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91876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西城区审计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局2025年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⾏政执法检查计划</w:t>
      </w:r>
    </w:p>
    <w:p w14:paraId="5C57DC8A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 w14:paraId="236B009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⼀、检查主体：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北京市西城区审计局 </w:t>
      </w:r>
    </w:p>
    <w:p w14:paraId="473B7CC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562" w:lineRule="atLeast"/>
        <w:ind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二、检查方式：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现场审计、非现场审计</w:t>
      </w:r>
    </w:p>
    <w:p w14:paraId="4A3088E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562" w:lineRule="atLeast"/>
        <w:ind w:leftChars="0" w:right="0" w:right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三、管理对象基数：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区属一级预算单位、重点资金、重点人员、重点项目</w:t>
      </w:r>
    </w:p>
    <w:p w14:paraId="1A1C0BCA">
      <w:pPr>
        <w:pStyle w:val="3"/>
        <w:keepNext w:val="0"/>
        <w:keepLines w:val="0"/>
        <w:widowControl/>
        <w:suppressLineNumbers w:val="0"/>
        <w:shd w:val="clear" w:fill="FFFFFF"/>
        <w:spacing w:before="75" w:beforeAutospacing="0" w:after="150" w:afterAutospacing="0" w:line="480" w:lineRule="atLeast"/>
        <w:ind w:left="0" w:right="0"/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四、双随机抽查：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本单位不涉及</w:t>
      </w:r>
    </w:p>
    <w:p w14:paraId="78C49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562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五、检查比例：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自觉运用审计事业发展规律和结合区委区政府中心工作，通过审计和专项审计调查，对区属重点部门、重点资金、重点人员、重点项目等开展审计监督，检查比例不低于20%</w:t>
      </w:r>
    </w:p>
    <w:p w14:paraId="6A38B7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562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六、检查依据：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《中华人民共和国审计法》《中华人民共和国审计法实施条例》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instrText xml:space="preserve"> HYPERLINK "https://sjj.beijing.gov.cn/xzzfgs/jbxx/zfyj/202009/t20200915_2060673.html" \t "https://sjj.beijing.gov.cn/xzzfgs/jbxx/zfyj/_blank"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《中华人民共和国国家审计准则》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《北京市审计条例》《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instrText xml:space="preserve"> HYPERLINK "https://sjj.beijing.gov.cn/xzzfgs/jbxx/zfyj/202009/t20200915_2060679.html" \t "https://sjj.beijing.gov.cn/xzzfgs/jbxx/zfyj/_blank"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财政违法行为处罚处分条例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》</w:t>
      </w:r>
    </w:p>
    <w:p w14:paraId="1B00F1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8" w:afterAutospacing="0" w:line="562" w:lineRule="atLeast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七、检查内容：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围绕切实保障和改善民生，组织开展民生领域的审计；围绕深入推进生态文明建设，组织开展自然资源领域的审计；围绕持续有效防范化解风险，对重点领域开展审计；围绕深化改革，对重点部门开展预算执行审计；围绕推进党的自我革命，对重点人员开展经济责任审计等。此外，按照审计署、北京市审计局的工作安排开展相应的审计工作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79A3"/>
    <w:rsid w:val="04163446"/>
    <w:rsid w:val="0C7927C4"/>
    <w:rsid w:val="15100505"/>
    <w:rsid w:val="178A2DBE"/>
    <w:rsid w:val="184622E0"/>
    <w:rsid w:val="1F745CBD"/>
    <w:rsid w:val="22745AB0"/>
    <w:rsid w:val="2817167B"/>
    <w:rsid w:val="2D662499"/>
    <w:rsid w:val="3313050D"/>
    <w:rsid w:val="33656B3D"/>
    <w:rsid w:val="3E253286"/>
    <w:rsid w:val="420C2CFA"/>
    <w:rsid w:val="45AF042F"/>
    <w:rsid w:val="5C9E3B0B"/>
    <w:rsid w:val="66E34F58"/>
    <w:rsid w:val="6E3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447</Characters>
  <Lines>0</Lines>
  <Paragraphs>0</Paragraphs>
  <TotalTime>0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2025-04-01T01:31:00Z</dcterms:created>
  <dc:creator>john</dc:creator>
  <cp:lastModifiedBy>张文</cp:lastModifiedBy>
  <dcterms:modified xsi:type="dcterms:W3CDTF">2025-04-03T06:47:02Z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eyJoZGlkIjoiNWI5OWExY2ZiYmRkYjk3MTM0ZmI0YTg4OTY1MjhiNTQifQ==</vt:lpwstr>
  </property>
  <property fmtid="{D5CDD505-2E9C-101B-9397-08002B2CF9AE}" pid="4" name="ICV">
    <vt:lpwstr>33EAB8EAF7144AFE85F46E8C36423E10_13</vt:lpwstr>
  </property>
</Properties>
</file>