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center"/>
        <w:rPr>
          <w:rFonts w:ascii="宋体" w:hAnsi="宋体"/>
          <w:b/>
          <w:sz w:val="36"/>
          <w:szCs w:val="36"/>
        </w:rPr>
      </w:pPr>
      <w:bookmarkStart w:id="0" w:name="_Toc318476435"/>
      <w:r>
        <w:rPr>
          <w:rFonts w:hint="eastAsia" w:ascii="宋体" w:hAnsi="宋体"/>
          <w:b/>
          <w:kern w:val="0"/>
          <w:sz w:val="36"/>
          <w:szCs w:val="36"/>
        </w:rPr>
        <w:t>项目支出绩效目标申报表</w:t>
      </w:r>
      <w:bookmarkEnd w:id="0"/>
    </w:p>
    <w:p>
      <w:pPr>
        <w:ind w:firstLine="198" w:firstLineChars="71"/>
        <w:jc w:val="center"/>
      </w:pPr>
      <w:r>
        <w:rPr>
          <w:rFonts w:hint="eastAsia" w:ascii="宋体" w:hAnsi="宋体" w:cs="宋体"/>
          <w:kern w:val="0"/>
        </w:rPr>
        <w:t>（</w:t>
      </w:r>
      <w:r>
        <w:rPr>
          <w:kern w:val="0"/>
        </w:rPr>
        <w:t xml:space="preserve">  </w:t>
      </w:r>
      <w:r>
        <w:rPr>
          <w:rFonts w:hint="eastAsia"/>
          <w:kern w:val="0"/>
        </w:rPr>
        <w:t>2019</w:t>
      </w:r>
      <w:r>
        <w:rPr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年度）</w:t>
      </w:r>
    </w:p>
    <w:tbl>
      <w:tblPr>
        <w:tblStyle w:val="6"/>
        <w:tblW w:w="93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277"/>
        <w:gridCol w:w="1087"/>
        <w:gridCol w:w="2168"/>
        <w:gridCol w:w="3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960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364" w:type="dxa"/>
            <w:gridSpan w:val="2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综合治理</w:t>
            </w:r>
            <w:r>
              <w:rPr>
                <w:rFonts w:ascii="宋体" w:cs="宋体"/>
                <w:kern w:val="0"/>
                <w:sz w:val="21"/>
                <w:szCs w:val="21"/>
              </w:rPr>
              <w:t>工作经费</w:t>
            </w:r>
          </w:p>
        </w:tc>
        <w:tc>
          <w:tcPr>
            <w:tcW w:w="2168" w:type="dxa"/>
            <w:vAlign w:val="center"/>
          </w:tcPr>
          <w:p>
            <w:pPr>
              <w:widowControl/>
              <w:snapToGrid w:val="0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申请数合计</w:t>
            </w:r>
          </w:p>
          <w:p>
            <w:pPr>
              <w:widowControl/>
              <w:snapToGrid w:val="0"/>
              <w:ind w:firstLine="0" w:firstLineChars="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3829" w:type="dxa"/>
            <w:vAlign w:val="center"/>
          </w:tcPr>
          <w:p>
            <w:pPr>
              <w:ind w:firstLine="56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339.75万元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7" w:hRule="exact"/>
          <w:jc w:val="center"/>
        </w:trPr>
        <w:tc>
          <w:tcPr>
            <w:tcW w:w="960" w:type="dxa"/>
            <w:vAlign w:val="center"/>
          </w:tcPr>
          <w:p>
            <w:pPr>
              <w:widowControl/>
              <w:snapToGrid w:val="0"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8361" w:type="dxa"/>
            <w:gridSpan w:val="4"/>
            <w:vAlign w:val="center"/>
          </w:tcPr>
          <w:p>
            <w:pPr>
              <w:widowControl/>
              <w:ind w:firstLine="42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>深入贯彻落实党的十九大精神，按照区综治委工作部署要求，紧紧围绕建设平安广内的总体目标，立足地区实际，全面深化平安建设，</w:t>
            </w:r>
            <w:r>
              <w:rPr>
                <w:rStyle w:val="8"/>
                <w:rFonts w:hint="eastAsia" w:ascii="仿宋_GB2312"/>
              </w:rPr>
              <w:t>努力</w:t>
            </w:r>
            <w:r>
              <w:rPr>
                <w:rFonts w:hint="eastAsia" w:ascii="仿宋_GB2312" w:hAnsi="仿宋"/>
                <w:sz w:val="21"/>
                <w:szCs w:val="21"/>
              </w:rPr>
              <w:t>创新社会管理，</w:t>
            </w:r>
            <w:r>
              <w:rPr>
                <w:rStyle w:val="8"/>
                <w:rFonts w:hint="eastAsia" w:ascii="仿宋_GB2312"/>
              </w:rPr>
              <w:t>着力解决影响社会和谐稳定的突出问题，提升社会治理能力，提升群众安全感和满意度，坚决防止发生危害国家安全和社会稳定的各类事件，确保全国两会圆满召开，为全面深化改革和地区</w:t>
            </w:r>
            <w:r>
              <w:rPr>
                <w:rFonts w:hint="eastAsia" w:ascii="仿宋_GB2312" w:hAnsi="仿宋"/>
                <w:sz w:val="21"/>
                <w:szCs w:val="21"/>
              </w:rPr>
              <w:t>经济社会科学发展</w:t>
            </w:r>
            <w:r>
              <w:rPr>
                <w:rStyle w:val="8"/>
                <w:rFonts w:hint="eastAsia" w:ascii="仿宋_GB2312"/>
              </w:rPr>
              <w:t>营造和谐稳定的社会环境。</w:t>
            </w:r>
            <w:r>
              <w:rPr>
                <w:rFonts w:hint="eastAsia" w:ascii="仿宋_GB2312" w:hAnsi="宋体"/>
                <w:sz w:val="21"/>
                <w:szCs w:val="21"/>
              </w:rPr>
              <w:t>为</w:t>
            </w:r>
            <w:r>
              <w:rPr>
                <w:rFonts w:hint="eastAsia" w:ascii="仿宋_GB2312"/>
                <w:sz w:val="21"/>
                <w:szCs w:val="21"/>
              </w:rPr>
              <w:t>进一步加强辖区技防物防建设，提升地区治安防控水平，在全面摸排辖区技防设施的基础上，制定地区</w:t>
            </w:r>
            <w:r>
              <w:rPr>
                <w:rFonts w:hint="eastAsia" w:ascii="仿宋_GB2312" w:hAnsi="宋体"/>
                <w:sz w:val="21"/>
                <w:szCs w:val="21"/>
              </w:rPr>
              <w:t>视频监控系统安装工作方案，计划在</w:t>
            </w: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小区的</w:t>
            </w:r>
            <w:r>
              <w:rPr>
                <w:rFonts w:hint="eastAsia" w:ascii="仿宋_GB2312" w:hAnsi="宋体" w:cs="Arial"/>
                <w:sz w:val="21"/>
                <w:szCs w:val="21"/>
              </w:rPr>
              <w:t>主要出入口、小区内主要通道、辖区街巷胡同以及</w:t>
            </w: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平房院落的主要胡同进行探头安装工作；为校场社区平房院安装防盗门；以及全年对各社区楼宇对讲系统进行维修。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960" w:type="dxa"/>
            <w:vMerge w:val="restart"/>
            <w:vAlign w:val="center"/>
          </w:tcPr>
          <w:p>
            <w:pPr>
              <w:widowControl/>
              <w:snapToGrid w:val="0"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7" w:type="dxa"/>
            <w:vAlign w:val="center"/>
          </w:tcPr>
          <w:p>
            <w:pPr>
              <w:widowControl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2" w:hRule="exac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widowControl/>
              <w:snapToGrid w:val="0"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vAlign w:val="center"/>
          </w:tcPr>
          <w:p>
            <w:pPr>
              <w:widowControl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产出指标一</w:t>
            </w:r>
          </w:p>
        </w:tc>
        <w:tc>
          <w:tcPr>
            <w:tcW w:w="108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snapToGrid w:val="0"/>
              <w:ind w:firstLine="0" w:firstLineChars="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1、开展各类社会秩序综合治理工作。</w:t>
            </w:r>
          </w:p>
          <w:p>
            <w:pPr>
              <w:widowControl/>
              <w:snapToGrid w:val="0"/>
              <w:ind w:firstLine="0" w:firstLineChars="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2、围绕治安重点地区开展重点打击治理工作。</w:t>
            </w:r>
          </w:p>
          <w:p>
            <w:pPr>
              <w:widowControl/>
              <w:snapToGrid w:val="0"/>
              <w:ind w:firstLine="0" w:firstLineChars="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3、完成全国两会及重大政治活动安保工作并慰问相关人员，并为平安志愿者制作执勤服装。</w:t>
            </w:r>
          </w:p>
          <w:p>
            <w:pPr>
              <w:widowControl/>
              <w:snapToGrid w:val="0"/>
              <w:ind w:firstLine="0" w:firstLineChars="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4、落实疏解整治促提升相关工作，清理地下空间群租房及地下旅馆；</w:t>
            </w:r>
          </w:p>
          <w:p>
            <w:pPr>
              <w:widowControl/>
              <w:snapToGrid w:val="0"/>
              <w:ind w:firstLine="0" w:firstLineChars="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5、综治中心建设及禁毒、扫黄打非等工作；</w:t>
            </w:r>
          </w:p>
          <w:p>
            <w:pPr>
              <w:widowControl/>
              <w:ind w:firstLine="0" w:firstLineChars="0"/>
              <w:jc w:val="left"/>
              <w:rPr>
                <w:rFonts w:hint="eastAsia"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6、年底完成1篇综治调研信息。</w:t>
            </w:r>
          </w:p>
          <w:p>
            <w:pPr>
              <w:widowControl/>
              <w:ind w:firstLine="0" w:firstLineChars="0"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7. 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逐步实现地区模拟探头向高清探头的全面更换。</w:t>
            </w:r>
          </w:p>
          <w:p>
            <w:pPr>
              <w:widowControl/>
              <w:ind w:firstLine="0" w:firstLineChars="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 xml:space="preserve">8. 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各社区楼宇对讲系统以及平房门维修费用。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5" w:hRule="exac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widowControl/>
              <w:snapToGrid w:val="0"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snapToGrid w:val="0"/>
              <w:ind w:firstLine="0" w:firstLineChars="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1、贯彻落实中央、市、区社会治安综合治理委员会的工作指示，研究、拟定本辖区的工作计划、阶段性工作方案和措施，并负责组织实施。2、掌握、分析辖区内的治安形势和工作动态，及时向上反馈信息，重大问题提请工委、办事处及社会治安综合治理委员会研究决定。3、组织、协调各有关部门共同解决辖区内突出的治安问题。4、指导、检查、督促社区和辖区内的企事业单位开展社会治安综合治理工作，对存在问题的社区和单位提出整改意见，督促整改。5、协助有关部门，指导治保会、调解会和各种形式的群防群治队伍的工作。6、负责地区禁毒工作。7、组织开展平安社区、平安单位的创建活动。8、负责辖区内重点矛盾排查调处工作。9、负责社会稳定工作以及节假日、重大活动安全保卫组织协调工作研究、总结推广先进经验。10、负责消防交通安全管理的协调工作。11、开展调查研究、总结推广先进经验。12、办理上级交办的有关社会治安综合治理的其它事项。13、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提升地区治安防控工作，加强地区平房院防盗门完好率。在近几年辖区平房院防盗门安装更换基础上，结合“六型”社区创建工作，为实现地区科技创安目标，保证社区视频监控系统和防盗门完好使用。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2" w:hRule="exac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widowControl/>
              <w:snapToGrid w:val="0"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snapToGrid w:val="0"/>
              <w:ind w:firstLine="420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第一季度：1、继续开展2019年度—2020年度预防煤气中毒工作，以及消防安全宣传、检查工作；2、严密部署，圆满完成元旦、春节及全国两会期间安保工作任务；</w:t>
            </w:r>
            <w:bookmarkStart w:id="1" w:name="_GoBack"/>
            <w:bookmarkEnd w:id="1"/>
          </w:p>
          <w:p>
            <w:pPr>
              <w:widowControl/>
              <w:snapToGrid w:val="0"/>
              <w:ind w:firstLine="420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第二季度：1、严密部署，圆满完成“五一”、“六四”等时期安保任务；2、全面开展压发案工作，使得社区可防性案件发案数比去年同期下降50%；3、开展禁毒宣传活动，深化和巩固禁毒教育成果，提高居民禁毒意识，有效抵制毒品侵害</w:t>
            </w:r>
            <w:r>
              <w:rPr>
                <w:rFonts w:hint="eastAsia" w:ascii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cs="宋体"/>
                <w:kern w:val="0"/>
                <w:sz w:val="21"/>
                <w:szCs w:val="21"/>
              </w:rPr>
              <w:t xml:space="preserve">    第三季度：1、继续推进疏解整治促提升工作。</w:t>
            </w:r>
          </w:p>
          <w:p>
            <w:pPr>
              <w:widowControl/>
              <w:snapToGrid w:val="0"/>
              <w:ind w:firstLine="420"/>
              <w:jc w:val="left"/>
              <w:rPr>
                <w:rFonts w:hint="eastAsia"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第四季度：1、开展社会面防控工作，确保地区安全稳定；2、继续开展人口疏解工作，按期完成工作任务指标；3、开展重点地区的整治工作；4、开展2019年度—2020年度预防煤气中毒安全检查工作，确保居民取暖安全；5、总结2019年工作，制定2020年工作计划。</w:t>
            </w:r>
          </w:p>
          <w:p>
            <w:pPr>
              <w:widowControl/>
              <w:ind w:firstLine="400"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一季度、二季度、三季度：完成模拟探头向高清探头的转换工作。</w:t>
            </w:r>
          </w:p>
          <w:p>
            <w:pPr>
              <w:widowControl/>
              <w:snapToGrid w:val="0"/>
              <w:ind w:firstLine="400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四季度：各社区楼宇对讲系统以及平房门维修费用。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exac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widowControl/>
              <w:snapToGrid w:val="0"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snapToGrid w:val="0"/>
              <w:ind w:firstLine="0" w:firstLineChars="0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1、</w:t>
            </w:r>
            <w:r>
              <w:rPr>
                <w:rFonts w:hint="eastAsia" w:ascii="仿宋_GB2312"/>
                <w:color w:val="000000"/>
                <w:sz w:val="21"/>
                <w:szCs w:val="21"/>
              </w:rPr>
              <w:t>降低地区各类治安案件发案率。</w:t>
            </w:r>
          </w:p>
          <w:p>
            <w:pPr>
              <w:widowControl/>
              <w:snapToGrid w:val="0"/>
              <w:ind w:firstLine="0" w:firstLineChars="0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2、完成全国两会安保工作并慰问相关人员，为志愿者制作执勤服装。</w:t>
            </w:r>
          </w:p>
          <w:p>
            <w:pPr>
              <w:widowControl/>
              <w:snapToGrid w:val="0"/>
              <w:ind w:firstLine="0" w:firstLineChars="0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3、召开节假日、重大活动安全保卫会议10次左右；</w:t>
            </w:r>
          </w:p>
          <w:p>
            <w:pPr>
              <w:widowControl/>
              <w:snapToGrid w:val="0"/>
              <w:ind w:firstLine="0" w:firstLineChars="0"/>
              <w:jc w:val="left"/>
              <w:rPr>
                <w:rFonts w:hint="eastAsia"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4、年底完成综治调研信息。</w:t>
            </w:r>
          </w:p>
          <w:p>
            <w:pPr>
              <w:widowControl/>
              <w:snapToGrid w:val="0"/>
              <w:ind w:firstLine="0" w:firstLineChars="0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5、专项用于科技创安50万元，其余用于综合治理290万元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exac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widowControl/>
              <w:snapToGrid w:val="0"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08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ind w:firstLine="42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推进平安西城、平安广内建设，为经济发展创造良好的社会环境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exac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widowControl/>
              <w:snapToGrid w:val="0"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widowControl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ind w:firstLine="42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紧紧抓住平安建设核心，维护广内地区政治稳定；加强社会治安防控体系建设，逐步提升群众安全感；深入推进多元调节体系建设，及时化解各类社会矛盾；加强流动人口服务管理，促进首都功能核心区人口规模；完善特殊人群服务管理，不断增加社会和谐因素；加强综治基层基础建设，夯实社会治理根基。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为进一步加强辖区技防物防建设，提升地区治安防控水平。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exac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widowControl/>
              <w:snapToGrid w:val="0"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widowControl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ind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通过地下空间整治、业态提升、人口疏解等相关工作，协调相关科室进一步提升地区环境。</w:t>
            </w:r>
            <w:r>
              <w:rPr>
                <w:rFonts w:hint="eastAsia" w:ascii="仿宋_GB2312"/>
                <w:sz w:val="21"/>
                <w:szCs w:val="21"/>
              </w:rPr>
              <w:t>通过社会面防控体系建设，将辖区人、地、物、事、组织纳入网格进行管理，配齐配强网格内社区服务管理力量，建立和健全以包括楼门院长报告制度在内的入户走访制度、社情民意反映制度、舆情分析制度，形成民情信息收集网络，实现社区网络工作服务管理规范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exac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widowControl/>
              <w:snapToGrid w:val="0"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widowControl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ind w:firstLine="42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通过深化平安建设工作、深化辖区社会管理模式、强化基层建设，</w:t>
            </w:r>
            <w:r>
              <w:rPr>
                <w:rFonts w:hint="eastAsia" w:ascii="仿宋_GB2312"/>
                <w:sz w:val="21"/>
                <w:szCs w:val="21"/>
              </w:rPr>
              <w:t>夯实各项基础工作，解决居民群众反映的突出问题，</w:t>
            </w:r>
            <w:r>
              <w:rPr>
                <w:rFonts w:hint="eastAsia" w:ascii="仿宋_GB2312" w:hAnsi="仿宋"/>
                <w:sz w:val="21"/>
                <w:szCs w:val="21"/>
              </w:rPr>
              <w:t>提升辖区安全稳定工作水平，增强居民安全感。</w:t>
            </w:r>
            <w:r>
              <w:rPr>
                <w:rFonts w:hint="eastAsia" w:ascii="宋体" w:cs="宋体"/>
                <w:kern w:val="0"/>
                <w:sz w:val="21"/>
                <w:szCs w:val="21"/>
              </w:rPr>
              <w:t>通过深化科技创安工作、深化辖区社会管理模式、强化基层建设，</w:t>
            </w:r>
            <w:r>
              <w:rPr>
                <w:rFonts w:hint="eastAsia" w:ascii="仿宋_GB2312"/>
                <w:sz w:val="21"/>
                <w:szCs w:val="21"/>
              </w:rPr>
              <w:t>夯实各项基础工作，解决居民群众反映的突出问题，</w:t>
            </w:r>
            <w:r>
              <w:rPr>
                <w:rFonts w:hint="eastAsia" w:ascii="仿宋_GB2312" w:hAnsi="仿宋"/>
                <w:sz w:val="21"/>
                <w:szCs w:val="21"/>
              </w:rPr>
              <w:t>提升辖区安全稳定工作水平，增强居民安全感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widowControl/>
              <w:snapToGrid w:val="0"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widowControl/>
              <w:ind w:firstLine="400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997" w:type="dxa"/>
            <w:gridSpan w:val="2"/>
            <w:vAlign w:val="center"/>
          </w:tcPr>
          <w:p>
            <w:pPr>
              <w:widowControl/>
              <w:ind w:firstLine="42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1"/>
                <w:szCs w:val="21"/>
              </w:rPr>
              <w:t>群众安全感水平保持较高水平，社会面秩序类问题群众投诉率同比下降。群众安全感水平保持较高水平，社会面秩序类问题群众投诉率同比下降。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960" w:type="dxa"/>
            <w:vAlign w:val="center"/>
          </w:tcPr>
          <w:p>
            <w:pPr>
              <w:widowControl/>
              <w:snapToGrid w:val="0"/>
              <w:ind w:firstLine="0" w:firstLineChars="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361" w:type="dxa"/>
            <w:gridSpan w:val="4"/>
            <w:vAlign w:val="center"/>
          </w:tcPr>
          <w:p>
            <w:pPr>
              <w:widowControl/>
              <w:ind w:firstLine="40"/>
              <w:jc w:val="center"/>
              <w:rPr>
                <w:rFonts w:ascii="宋体" w:cs="宋体"/>
                <w:kern w:val="0"/>
                <w:sz w:val="2"/>
                <w:szCs w:val="20"/>
              </w:rPr>
            </w:pPr>
          </w:p>
        </w:tc>
      </w:tr>
    </w:tbl>
    <w:p>
      <w:pPr>
        <w:ind w:firstLine="0" w:firstLineChars="0"/>
      </w:pPr>
    </w:p>
    <w:p>
      <w:pPr>
        <w:ind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851" w:left="1800" w:header="851" w:footer="737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6645"/>
    <w:rsid w:val="000A2F99"/>
    <w:rsid w:val="000C7D62"/>
    <w:rsid w:val="000D177C"/>
    <w:rsid w:val="00100166"/>
    <w:rsid w:val="001007F4"/>
    <w:rsid w:val="00132E4E"/>
    <w:rsid w:val="00193365"/>
    <w:rsid w:val="002147C3"/>
    <w:rsid w:val="00225B86"/>
    <w:rsid w:val="0028757C"/>
    <w:rsid w:val="00337ADF"/>
    <w:rsid w:val="00341D1B"/>
    <w:rsid w:val="003D1FEA"/>
    <w:rsid w:val="00407375"/>
    <w:rsid w:val="00435A1C"/>
    <w:rsid w:val="00440A07"/>
    <w:rsid w:val="00476225"/>
    <w:rsid w:val="00516DC7"/>
    <w:rsid w:val="00551A56"/>
    <w:rsid w:val="00587929"/>
    <w:rsid w:val="005B4B7F"/>
    <w:rsid w:val="006D2584"/>
    <w:rsid w:val="006E3454"/>
    <w:rsid w:val="00767006"/>
    <w:rsid w:val="007744FC"/>
    <w:rsid w:val="008004A2"/>
    <w:rsid w:val="008545F6"/>
    <w:rsid w:val="008C7C2B"/>
    <w:rsid w:val="008D0971"/>
    <w:rsid w:val="0098287A"/>
    <w:rsid w:val="00A27E68"/>
    <w:rsid w:val="00A45050"/>
    <w:rsid w:val="00AA733C"/>
    <w:rsid w:val="00AB1D66"/>
    <w:rsid w:val="00B352AE"/>
    <w:rsid w:val="00BA5DE9"/>
    <w:rsid w:val="00BE721B"/>
    <w:rsid w:val="00C6517A"/>
    <w:rsid w:val="00CA62B1"/>
    <w:rsid w:val="00CF582A"/>
    <w:rsid w:val="00D548F9"/>
    <w:rsid w:val="00DD70CF"/>
    <w:rsid w:val="00DF1676"/>
    <w:rsid w:val="00E402D1"/>
    <w:rsid w:val="00E92AB7"/>
    <w:rsid w:val="00EE7DAA"/>
    <w:rsid w:val="00F002A5"/>
    <w:rsid w:val="00F06645"/>
    <w:rsid w:val="00F55390"/>
    <w:rsid w:val="00FA36E1"/>
    <w:rsid w:val="186A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ind w:firstLine="0" w:firstLineChars="0"/>
      <w:jc w:val="center"/>
      <w:outlineLvl w:val="0"/>
    </w:pPr>
    <w:rPr>
      <w:rFonts w:eastAsia="宋体"/>
      <w:b/>
      <w:bCs/>
      <w:kern w:val="44"/>
      <w:sz w:val="36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jc w:val="left"/>
      <w:outlineLvl w:val="2"/>
    </w:pPr>
    <w:rPr>
      <w:rFonts w:ascii="Cambria" w:hAnsi="Cambria" w:eastAsia="黑体"/>
      <w:bCs/>
      <w:kern w:val="28"/>
      <w:szCs w:val="32"/>
    </w:rPr>
  </w:style>
  <w:style w:type="character" w:styleId="8">
    <w:name w:val="annotation reference"/>
    <w:uiPriority w:val="0"/>
    <w:rPr>
      <w:sz w:val="21"/>
      <w:szCs w:val="21"/>
    </w:rPr>
  </w:style>
  <w:style w:type="character" w:customStyle="1" w:styleId="9">
    <w:name w:val="标题 1 Char"/>
    <w:link w:val="2"/>
    <w:locked/>
    <w:uiPriority w:val="0"/>
    <w:rPr>
      <w:rFonts w:eastAsia="宋体"/>
      <w:b/>
      <w:bCs/>
      <w:kern w:val="44"/>
      <w:sz w:val="36"/>
      <w:szCs w:val="44"/>
      <w:lang w:val="en-US" w:eastAsia="zh-CN" w:bidi="ar-SA"/>
    </w:rPr>
  </w:style>
  <w:style w:type="paragraph" w:customStyle="1" w:styleId="10">
    <w:name w:val="无间隔1"/>
    <w:qFormat/>
    <w:uiPriority w:val="0"/>
    <w:pPr>
      <w:widowControl w:val="0"/>
      <w:jc w:val="center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customStyle="1" w:styleId="11">
    <w:name w:val="页眉 Char"/>
    <w:link w:val="4"/>
    <w:uiPriority w:val="0"/>
    <w:rPr>
      <w:rFonts w:eastAsia="仿宋_GB2312"/>
      <w:kern w:val="2"/>
      <w:sz w:val="18"/>
      <w:szCs w:val="18"/>
    </w:rPr>
  </w:style>
  <w:style w:type="character" w:customStyle="1" w:styleId="12">
    <w:name w:val="页脚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13">
    <w:name w:val="Char Char3"/>
    <w:locked/>
    <w:uiPriority w:val="0"/>
    <w:rPr>
      <w:rFonts w:eastAsia="宋体"/>
      <w:b/>
      <w:bCs/>
      <w:kern w:val="44"/>
      <w:sz w:val="36"/>
      <w:szCs w:val="44"/>
      <w:lang w:val="en-US" w:eastAsia="zh-CN" w:bidi="ar-SA"/>
    </w:rPr>
  </w:style>
  <w:style w:type="character" w:customStyle="1" w:styleId="14">
    <w:name w:val="副标题 Char"/>
    <w:link w:val="5"/>
    <w:locked/>
    <w:uiPriority w:val="0"/>
    <w:rPr>
      <w:rFonts w:ascii="Cambria" w:hAnsi="Cambria" w:eastAsia="黑体"/>
      <w:bCs/>
      <w:kern w:val="28"/>
      <w:sz w:val="28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北京源隆会计师事务所有限责任公司</Company>
  <Pages>4</Pages>
  <Words>341</Words>
  <Characters>1947</Characters>
  <Lines>16</Lines>
  <Paragraphs>4</Paragraphs>
  <TotalTime>11</TotalTime>
  <ScaleCrop>false</ScaleCrop>
  <LinksUpToDate>false</LinksUpToDate>
  <CharactersWithSpaces>2284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2019-01-17T04:39:00Z</dcterms:created>
  <dc:creator>徐富龙</dc:creator>
  <cp:lastModifiedBy>a</cp:lastModifiedBy>
  <dcterms:modified xsi:type="dcterms:W3CDTF">2025-04-30T06:50:47Z</dcterms:modified>
  <dc:title>项目支出绩效目标申报表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