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项目支出绩效目标申报表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（2021年度）</w:t>
      </w:r>
    </w:p>
    <w:tbl>
      <w:tblPr>
        <w:tblStyle w:val="5"/>
        <w:tblW w:w="9240" w:type="dxa"/>
        <w:tblInd w:w="-3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"/>
        <w:gridCol w:w="684"/>
        <w:gridCol w:w="900"/>
        <w:gridCol w:w="1500"/>
        <w:gridCol w:w="1260"/>
        <w:gridCol w:w="1110"/>
        <w:gridCol w:w="1995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7269" w:type="dxa"/>
            <w:gridSpan w:val="5"/>
            <w:vAlign w:val="center"/>
          </w:tcPr>
          <w:p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疫情雇佣保安卡口服务费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Align w:val="center"/>
          </w:tcPr>
          <w:p>
            <w:r>
              <w:rPr>
                <w:rFonts w:hint="eastAsia"/>
              </w:rPr>
              <w:t>主管部门及代码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城市管理办公室</w:t>
            </w: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实施单位</w:t>
            </w:r>
          </w:p>
        </w:tc>
        <w:tc>
          <w:tcPr>
            <w:tcW w:w="1404" w:type="dxa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城管办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Align w:val="center"/>
          </w:tcPr>
          <w:p>
            <w:r>
              <w:rPr>
                <w:rFonts w:hint="eastAsia"/>
              </w:rPr>
              <w:t>项目属性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延续项目</w:t>
            </w: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项目期</w:t>
            </w:r>
          </w:p>
        </w:tc>
        <w:tc>
          <w:tcPr>
            <w:tcW w:w="1404" w:type="dxa"/>
            <w:vAlign w:val="center"/>
          </w:tcPr>
          <w:p>
            <w:pPr>
              <w:rPr>
                <w:color w:val="0000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Merge w:val="restart"/>
            <w:vAlign w:val="center"/>
          </w:tcPr>
          <w:p>
            <w:r>
              <w:rPr>
                <w:rFonts w:hint="eastAsia"/>
              </w:rPr>
              <w:t>项目资金（万元）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中期资金总额：</w:t>
            </w:r>
          </w:p>
        </w:tc>
        <w:tc>
          <w:tcPr>
            <w:tcW w:w="1260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年度资金总额：</w:t>
            </w:r>
          </w:p>
        </w:tc>
        <w:tc>
          <w:tcPr>
            <w:tcW w:w="1404" w:type="dxa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  <w:lang w:val="en-US" w:eastAsia="zh-CN"/>
              </w:rPr>
              <w:t>3025</w:t>
            </w:r>
            <w:r>
              <w:rPr>
                <w:rFonts w:ascii="华文仿宋" w:hAnsi="华文仿宋" w:eastAsia="华文仿宋" w:cs="宋体"/>
                <w:kern w:val="0"/>
                <w:szCs w:val="21"/>
              </w:rPr>
              <w:t>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1260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1404" w:type="dxa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  <w:lang w:val="en-US" w:eastAsia="zh-CN"/>
              </w:rPr>
              <w:t>3025</w:t>
            </w:r>
            <w:r>
              <w:rPr>
                <w:rFonts w:ascii="华文仿宋" w:hAnsi="华文仿宋" w:eastAsia="华文仿宋" w:cs="宋体"/>
                <w:kern w:val="0"/>
                <w:szCs w:val="21"/>
              </w:rPr>
              <w:t>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1260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1404" w:type="dxa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restart"/>
            <w:vAlign w:val="center"/>
          </w:tcPr>
          <w:p>
            <w:r>
              <w:rPr>
                <w:rFonts w:hint="eastAsia"/>
              </w:rPr>
              <w:t>总体目标</w:t>
            </w:r>
          </w:p>
        </w:tc>
        <w:tc>
          <w:tcPr>
            <w:tcW w:w="4344" w:type="dxa"/>
            <w:gridSpan w:val="4"/>
            <w:vAlign w:val="center"/>
          </w:tcPr>
          <w:p>
            <w:r>
              <w:rPr>
                <w:rFonts w:hint="eastAsia"/>
              </w:rPr>
              <w:t>中期目标（20xx年-20xx+n年）</w:t>
            </w:r>
          </w:p>
        </w:tc>
        <w:tc>
          <w:tcPr>
            <w:tcW w:w="4509" w:type="dxa"/>
            <w:gridSpan w:val="3"/>
            <w:vAlign w:val="center"/>
          </w:tcPr>
          <w:p>
            <w:r>
              <w:rPr>
                <w:rFonts w:hint="eastAsia"/>
              </w:rPr>
              <w:t>年度目标（2021年度）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4344" w:type="dxa"/>
            <w:gridSpan w:val="4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4509" w:type="dxa"/>
            <w:gridSpan w:val="3"/>
            <w:vAlign w:val="center"/>
          </w:tcPr>
          <w:p>
            <w:pPr>
              <w:rPr>
                <w:rFonts w:hint="eastAsia" w:eastAsia="宋体"/>
                <w:color w:val="0000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为应对最新疫情防控形势，做好西长安街地区疫情防控工作，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根据街道疫情防控相关管理规定，在各社区的部分胡同口及路口设置防疫卡口安保人员。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根据各社区卡口实际需求，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以及前期对防疫卡口点位的摸排，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需要补充社区卡口安保力量110人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restart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684" w:type="dxa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指标值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restart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900" w:type="dxa"/>
            <w:vMerge w:val="restart"/>
            <w:vAlign w:val="center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150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110" w:type="dxa"/>
            <w:vMerge w:val="restart"/>
            <w:vAlign w:val="center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卡口人数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卡口数量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55处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150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在岗率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restart"/>
            <w:vAlign w:val="center"/>
          </w:tcPr>
          <w:p>
            <w:r>
              <w:rPr>
                <w:rFonts w:hint="eastAsia"/>
              </w:rPr>
              <w:t>进度指标</w:t>
            </w:r>
          </w:p>
        </w:tc>
        <w:tc>
          <w:tcPr>
            <w:tcW w:w="150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110" w:type="dxa"/>
            <w:vMerge w:val="restart"/>
            <w:vAlign w:val="center"/>
          </w:tcPr>
          <w:p>
            <w:r>
              <w:rPr>
                <w:rFonts w:hint="eastAsia"/>
              </w:rPr>
              <w:t>进度指标</w:t>
            </w:r>
          </w:p>
        </w:tc>
        <w:tc>
          <w:tcPr>
            <w:tcW w:w="1995" w:type="dxa"/>
            <w:vAlign w:val="center"/>
          </w:tcPr>
          <w:p/>
        </w:tc>
        <w:tc>
          <w:tcPr>
            <w:tcW w:w="1404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/>
        </w:tc>
        <w:tc>
          <w:tcPr>
            <w:tcW w:w="1404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/>
        </w:tc>
        <w:tc>
          <w:tcPr>
            <w:tcW w:w="1404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/>
        </w:tc>
        <w:tc>
          <w:tcPr>
            <w:tcW w:w="1404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150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项目预算控制数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  <w:lang w:val="en-US" w:eastAsia="zh-CN"/>
              </w:rPr>
              <w:t>302.5</w:t>
            </w:r>
            <w:bookmarkStart w:id="0" w:name="_GoBack"/>
            <w:bookmarkEnd w:id="0"/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restart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150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做好疫情防控卡口工作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做好疫情防控卡口工作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150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居民满意度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99%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89"/>
    <w:rsid w:val="000517FA"/>
    <w:rsid w:val="0008094F"/>
    <w:rsid w:val="00190865"/>
    <w:rsid w:val="00256726"/>
    <w:rsid w:val="002F5FAA"/>
    <w:rsid w:val="00427589"/>
    <w:rsid w:val="00527F5E"/>
    <w:rsid w:val="005519AD"/>
    <w:rsid w:val="00563D45"/>
    <w:rsid w:val="00776B1D"/>
    <w:rsid w:val="007923A7"/>
    <w:rsid w:val="00817356"/>
    <w:rsid w:val="0082561F"/>
    <w:rsid w:val="00842E93"/>
    <w:rsid w:val="009265DD"/>
    <w:rsid w:val="00A1201B"/>
    <w:rsid w:val="00AB5D32"/>
    <w:rsid w:val="00AD641F"/>
    <w:rsid w:val="00B97815"/>
    <w:rsid w:val="00EC5745"/>
    <w:rsid w:val="00F50B00"/>
    <w:rsid w:val="00FE42EF"/>
    <w:rsid w:val="018113FA"/>
    <w:rsid w:val="02B82B6F"/>
    <w:rsid w:val="040529D6"/>
    <w:rsid w:val="04402DF1"/>
    <w:rsid w:val="04CB1334"/>
    <w:rsid w:val="05634EDF"/>
    <w:rsid w:val="058D29CD"/>
    <w:rsid w:val="06B5787A"/>
    <w:rsid w:val="07141E85"/>
    <w:rsid w:val="07431C75"/>
    <w:rsid w:val="081650E4"/>
    <w:rsid w:val="0CCC4B18"/>
    <w:rsid w:val="0D2B7CE3"/>
    <w:rsid w:val="0DFF5C1D"/>
    <w:rsid w:val="0F2262F2"/>
    <w:rsid w:val="0F796AB4"/>
    <w:rsid w:val="0F9B20C5"/>
    <w:rsid w:val="11657CA4"/>
    <w:rsid w:val="1185628A"/>
    <w:rsid w:val="12C201A5"/>
    <w:rsid w:val="13B1583E"/>
    <w:rsid w:val="175B089C"/>
    <w:rsid w:val="17EC6EDB"/>
    <w:rsid w:val="17FA1867"/>
    <w:rsid w:val="18B179A5"/>
    <w:rsid w:val="1A772F95"/>
    <w:rsid w:val="1ADD4BAC"/>
    <w:rsid w:val="1B412678"/>
    <w:rsid w:val="1DD54D63"/>
    <w:rsid w:val="1E936B7F"/>
    <w:rsid w:val="1F92299E"/>
    <w:rsid w:val="20115544"/>
    <w:rsid w:val="20680D41"/>
    <w:rsid w:val="20864764"/>
    <w:rsid w:val="20931E2E"/>
    <w:rsid w:val="24DB24F6"/>
    <w:rsid w:val="257D5583"/>
    <w:rsid w:val="28FD73B9"/>
    <w:rsid w:val="29D37FB7"/>
    <w:rsid w:val="2BEB02C4"/>
    <w:rsid w:val="2C782DD4"/>
    <w:rsid w:val="2E3F6C8D"/>
    <w:rsid w:val="2E6E6426"/>
    <w:rsid w:val="2F063D7C"/>
    <w:rsid w:val="2F294CF7"/>
    <w:rsid w:val="2F6029F7"/>
    <w:rsid w:val="317B798D"/>
    <w:rsid w:val="322F29B9"/>
    <w:rsid w:val="325538CE"/>
    <w:rsid w:val="32764B8B"/>
    <w:rsid w:val="328148F5"/>
    <w:rsid w:val="32C6082D"/>
    <w:rsid w:val="34E77FC8"/>
    <w:rsid w:val="354758F1"/>
    <w:rsid w:val="362460CB"/>
    <w:rsid w:val="36C870FE"/>
    <w:rsid w:val="37C33984"/>
    <w:rsid w:val="39E71839"/>
    <w:rsid w:val="3B7C036D"/>
    <w:rsid w:val="3D757553"/>
    <w:rsid w:val="3E676BBA"/>
    <w:rsid w:val="3F105EB5"/>
    <w:rsid w:val="40CB0F40"/>
    <w:rsid w:val="44C24AA0"/>
    <w:rsid w:val="462E60B9"/>
    <w:rsid w:val="476D27B5"/>
    <w:rsid w:val="48004767"/>
    <w:rsid w:val="49F45CBE"/>
    <w:rsid w:val="4C790D2B"/>
    <w:rsid w:val="4C7A00B0"/>
    <w:rsid w:val="4C9134B9"/>
    <w:rsid w:val="4E140213"/>
    <w:rsid w:val="4ED37B67"/>
    <w:rsid w:val="4EFF5EBB"/>
    <w:rsid w:val="4F833D1A"/>
    <w:rsid w:val="50634A5C"/>
    <w:rsid w:val="51173D3A"/>
    <w:rsid w:val="51313275"/>
    <w:rsid w:val="514927C8"/>
    <w:rsid w:val="526351B1"/>
    <w:rsid w:val="5286680D"/>
    <w:rsid w:val="52BD6B27"/>
    <w:rsid w:val="53AF4381"/>
    <w:rsid w:val="53B26E9B"/>
    <w:rsid w:val="53E26546"/>
    <w:rsid w:val="55AF1A90"/>
    <w:rsid w:val="57871418"/>
    <w:rsid w:val="595B2292"/>
    <w:rsid w:val="598461AA"/>
    <w:rsid w:val="59B75CC5"/>
    <w:rsid w:val="5C9034F0"/>
    <w:rsid w:val="5DDD79BF"/>
    <w:rsid w:val="5F1050E3"/>
    <w:rsid w:val="614B4038"/>
    <w:rsid w:val="63E7399F"/>
    <w:rsid w:val="645A6D9F"/>
    <w:rsid w:val="64D1785D"/>
    <w:rsid w:val="652F47E8"/>
    <w:rsid w:val="65B04CC2"/>
    <w:rsid w:val="66335454"/>
    <w:rsid w:val="67E6582D"/>
    <w:rsid w:val="68FD29FD"/>
    <w:rsid w:val="6ADB4521"/>
    <w:rsid w:val="6ADD7BAE"/>
    <w:rsid w:val="6BC26565"/>
    <w:rsid w:val="6BE44E55"/>
    <w:rsid w:val="6C626822"/>
    <w:rsid w:val="6CA8571A"/>
    <w:rsid w:val="6CDE6ECE"/>
    <w:rsid w:val="6D16309B"/>
    <w:rsid w:val="6D54365F"/>
    <w:rsid w:val="6E001C69"/>
    <w:rsid w:val="6EFC4695"/>
    <w:rsid w:val="6F924FC1"/>
    <w:rsid w:val="6FBF762B"/>
    <w:rsid w:val="6FC93F6D"/>
    <w:rsid w:val="6FEB2D58"/>
    <w:rsid w:val="70550C6A"/>
    <w:rsid w:val="71250521"/>
    <w:rsid w:val="7157606C"/>
    <w:rsid w:val="71DE52A9"/>
    <w:rsid w:val="727C7077"/>
    <w:rsid w:val="739C6C3F"/>
    <w:rsid w:val="73F069AC"/>
    <w:rsid w:val="7453772F"/>
    <w:rsid w:val="74721C12"/>
    <w:rsid w:val="756B6EC7"/>
    <w:rsid w:val="75933951"/>
    <w:rsid w:val="76155844"/>
    <w:rsid w:val="776B3123"/>
    <w:rsid w:val="77FA0F72"/>
    <w:rsid w:val="78F308F3"/>
    <w:rsid w:val="79B261F4"/>
    <w:rsid w:val="7C916340"/>
    <w:rsid w:val="7D2E0FC2"/>
    <w:rsid w:val="7D546B69"/>
    <w:rsid w:val="7D8B01A2"/>
    <w:rsid w:val="7EC02CAA"/>
    <w:rsid w:val="7EF131AC"/>
    <w:rsid w:val="7FEA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499</Characters>
  <Lines>4</Lines>
  <Paragraphs>1</Paragraphs>
  <TotalTime>1</TotalTime>
  <ScaleCrop>false</ScaleCrop>
  <LinksUpToDate>false</LinksUpToDate>
  <CharactersWithSpaces>585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2020-08-26T07:49:00Z</dcterms:created>
  <dc:creator>Administrator</dc:creator>
  <cp:lastModifiedBy>程文</cp:lastModifiedBy>
  <dcterms:modified xsi:type="dcterms:W3CDTF">2020-12-10T09:34:01Z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