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28"/>
          <w:szCs w:val="28"/>
        </w:rPr>
      </w:pPr>
      <w:r>
        <w:rPr>
          <w:rFonts w:hint="eastAsia"/>
          <w:sz w:val="28"/>
          <w:szCs w:val="28"/>
        </w:rPr>
        <w:t>项目支出绩效目标申报表</w:t>
      </w:r>
    </w:p>
    <w:p>
      <w:pPr>
        <w:jc w:val="center"/>
        <w:rPr>
          <w:sz w:val="28"/>
          <w:szCs w:val="28"/>
        </w:rPr>
      </w:pPr>
      <w:r>
        <w:rPr>
          <w:rFonts w:hint="eastAsia"/>
          <w:sz w:val="28"/>
          <w:szCs w:val="28"/>
        </w:rPr>
        <w:t>（2021年度）</w:t>
      </w:r>
    </w:p>
    <w:tbl>
      <w:tblPr>
        <w:tblStyle w:val="5"/>
        <w:tblW w:w="9240" w:type="dxa"/>
        <w:tblInd w:w="-3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7"/>
        <w:gridCol w:w="684"/>
        <w:gridCol w:w="900"/>
        <w:gridCol w:w="1500"/>
        <w:gridCol w:w="1260"/>
        <w:gridCol w:w="1110"/>
        <w:gridCol w:w="1995"/>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1" w:type="dxa"/>
            <w:gridSpan w:val="3"/>
            <w:vAlign w:val="center"/>
          </w:tcPr>
          <w:p>
            <w:r>
              <w:rPr>
                <w:rFonts w:hint="eastAsia"/>
              </w:rPr>
              <w:t>项目名称</w:t>
            </w:r>
          </w:p>
        </w:tc>
        <w:tc>
          <w:tcPr>
            <w:tcW w:w="7269" w:type="dxa"/>
            <w:gridSpan w:val="5"/>
            <w:vAlign w:val="center"/>
          </w:tcPr>
          <w:p>
            <w:pPr>
              <w:rPr>
                <w:rFonts w:hint="eastAsia" w:eastAsiaTheme="minorEastAsia"/>
                <w:lang w:eastAsia="zh-CN"/>
              </w:rPr>
            </w:pPr>
            <w:r>
              <w:rPr>
                <w:rFonts w:hint="eastAsia" w:ascii="华文仿宋" w:hAnsi="华文仿宋" w:eastAsia="华文仿宋" w:cs="宋体"/>
                <w:kern w:val="0"/>
                <w:szCs w:val="21"/>
                <w:lang w:eastAsia="zh-CN"/>
              </w:rPr>
              <w:t>平民通讯社旧址（福佑寺）周边环境整治项目资金</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1" w:type="dxa"/>
            <w:gridSpan w:val="3"/>
            <w:vAlign w:val="center"/>
          </w:tcPr>
          <w:p>
            <w:r>
              <w:rPr>
                <w:rFonts w:hint="eastAsia"/>
              </w:rPr>
              <w:t>主管部门及代码</w:t>
            </w:r>
          </w:p>
        </w:tc>
        <w:tc>
          <w:tcPr>
            <w:tcW w:w="2760" w:type="dxa"/>
            <w:gridSpan w:val="2"/>
            <w:vAlign w:val="center"/>
          </w:tcPr>
          <w:p>
            <w:pPr>
              <w:rPr>
                <w:color w:val="0000FF"/>
              </w:rPr>
            </w:pPr>
            <w:r>
              <w:rPr>
                <w:rFonts w:hint="eastAsia"/>
                <w:color w:val="0000FF"/>
              </w:rPr>
              <w:t>城市管理办公室</w:t>
            </w:r>
          </w:p>
        </w:tc>
        <w:tc>
          <w:tcPr>
            <w:tcW w:w="3105" w:type="dxa"/>
            <w:gridSpan w:val="2"/>
            <w:vAlign w:val="center"/>
          </w:tcPr>
          <w:p>
            <w:r>
              <w:rPr>
                <w:rFonts w:hint="eastAsia"/>
              </w:rPr>
              <w:t>实施单位</w:t>
            </w:r>
          </w:p>
        </w:tc>
        <w:tc>
          <w:tcPr>
            <w:tcW w:w="1404" w:type="dxa"/>
            <w:vAlign w:val="center"/>
          </w:tcPr>
          <w:p>
            <w:pPr>
              <w:rPr>
                <w:color w:val="0000FF"/>
              </w:rPr>
            </w:pPr>
            <w:r>
              <w:rPr>
                <w:rFonts w:hint="eastAsia"/>
                <w:color w:val="0000FF"/>
              </w:rPr>
              <w:t>城管办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1" w:type="dxa"/>
            <w:gridSpan w:val="3"/>
            <w:vAlign w:val="center"/>
          </w:tcPr>
          <w:p>
            <w:r>
              <w:rPr>
                <w:rFonts w:hint="eastAsia"/>
              </w:rPr>
              <w:t>项目属性</w:t>
            </w:r>
          </w:p>
        </w:tc>
        <w:tc>
          <w:tcPr>
            <w:tcW w:w="2760" w:type="dxa"/>
            <w:gridSpan w:val="2"/>
            <w:vAlign w:val="center"/>
          </w:tcPr>
          <w:p>
            <w:pPr>
              <w:rPr>
                <w:rFonts w:hint="eastAsia" w:eastAsiaTheme="minorEastAsia"/>
                <w:color w:val="0000FF"/>
                <w:lang w:eastAsia="zh-CN"/>
              </w:rPr>
            </w:pPr>
            <w:r>
              <w:rPr>
                <w:rFonts w:hint="eastAsia"/>
                <w:color w:val="0000FF"/>
                <w:lang w:eastAsia="zh-CN"/>
              </w:rPr>
              <w:t>新增项目</w:t>
            </w:r>
          </w:p>
        </w:tc>
        <w:tc>
          <w:tcPr>
            <w:tcW w:w="3105" w:type="dxa"/>
            <w:gridSpan w:val="2"/>
            <w:vAlign w:val="center"/>
          </w:tcPr>
          <w:p>
            <w:r>
              <w:rPr>
                <w:rFonts w:hint="eastAsia"/>
              </w:rPr>
              <w:t>项目期</w:t>
            </w:r>
          </w:p>
        </w:tc>
        <w:tc>
          <w:tcPr>
            <w:tcW w:w="1404" w:type="dxa"/>
            <w:vAlign w:val="center"/>
          </w:tcPr>
          <w:p>
            <w:pPr>
              <w:rPr>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1" w:type="dxa"/>
            <w:gridSpan w:val="3"/>
            <w:vMerge w:val="restart"/>
            <w:vAlign w:val="center"/>
          </w:tcPr>
          <w:p>
            <w:r>
              <w:rPr>
                <w:rFonts w:hint="eastAsia"/>
              </w:rPr>
              <w:t>项目资金（万元）</w:t>
            </w:r>
          </w:p>
        </w:tc>
        <w:tc>
          <w:tcPr>
            <w:tcW w:w="1500" w:type="dxa"/>
            <w:vAlign w:val="center"/>
          </w:tcPr>
          <w:p>
            <w:r>
              <w:rPr>
                <w:rFonts w:hint="eastAsia"/>
              </w:rPr>
              <w:t>中期资金总额：</w:t>
            </w:r>
          </w:p>
        </w:tc>
        <w:tc>
          <w:tcPr>
            <w:tcW w:w="1260" w:type="dxa"/>
            <w:vAlign w:val="center"/>
          </w:tcPr>
          <w:p>
            <w:pPr>
              <w:rPr>
                <w:color w:val="0000FF"/>
              </w:rPr>
            </w:pPr>
          </w:p>
        </w:tc>
        <w:tc>
          <w:tcPr>
            <w:tcW w:w="3105" w:type="dxa"/>
            <w:gridSpan w:val="2"/>
            <w:vAlign w:val="center"/>
          </w:tcPr>
          <w:p>
            <w:r>
              <w:rPr>
                <w:rFonts w:hint="eastAsia"/>
              </w:rPr>
              <w:t>年度资金总额：</w:t>
            </w:r>
          </w:p>
        </w:tc>
        <w:tc>
          <w:tcPr>
            <w:tcW w:w="1404" w:type="dxa"/>
            <w:vAlign w:val="center"/>
          </w:tcPr>
          <w:p>
            <w:pPr>
              <w:rPr>
                <w:rFonts w:hint="default" w:eastAsiaTheme="minorEastAsia"/>
                <w:color w:val="0000FF"/>
                <w:lang w:val="en-US" w:eastAsia="zh-CN"/>
              </w:rPr>
            </w:pPr>
            <w:r>
              <w:rPr>
                <w:rFonts w:hint="eastAsia" w:ascii="华文仿宋" w:hAnsi="华文仿宋" w:eastAsia="华文仿宋" w:cs="宋体"/>
                <w:kern w:val="0"/>
                <w:szCs w:val="21"/>
                <w:lang w:val="en-US" w:eastAsia="zh-CN"/>
              </w:rPr>
              <w:t>2200000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1" w:type="dxa"/>
            <w:gridSpan w:val="3"/>
            <w:vMerge w:val="continue"/>
            <w:vAlign w:val="center"/>
          </w:tcPr>
          <w:p/>
        </w:tc>
        <w:tc>
          <w:tcPr>
            <w:tcW w:w="1500" w:type="dxa"/>
            <w:vAlign w:val="center"/>
          </w:tcPr>
          <w:p>
            <w:r>
              <w:rPr>
                <w:rFonts w:hint="eastAsia"/>
              </w:rPr>
              <w:t>其中：财政拨款</w:t>
            </w:r>
          </w:p>
        </w:tc>
        <w:tc>
          <w:tcPr>
            <w:tcW w:w="1260" w:type="dxa"/>
            <w:vAlign w:val="center"/>
          </w:tcPr>
          <w:p>
            <w:pPr>
              <w:rPr>
                <w:color w:val="0000FF"/>
              </w:rPr>
            </w:pPr>
          </w:p>
        </w:tc>
        <w:tc>
          <w:tcPr>
            <w:tcW w:w="3105" w:type="dxa"/>
            <w:gridSpan w:val="2"/>
            <w:vAlign w:val="center"/>
          </w:tcPr>
          <w:p>
            <w:r>
              <w:rPr>
                <w:rFonts w:hint="eastAsia"/>
              </w:rPr>
              <w:t>其中：财政拨款</w:t>
            </w:r>
          </w:p>
        </w:tc>
        <w:tc>
          <w:tcPr>
            <w:tcW w:w="1404" w:type="dxa"/>
            <w:vAlign w:val="center"/>
          </w:tcPr>
          <w:p>
            <w:pPr>
              <w:rPr>
                <w:rFonts w:hint="default" w:eastAsiaTheme="minorEastAsia"/>
                <w:color w:val="0000FF"/>
                <w:lang w:val="en-US" w:eastAsia="zh-CN"/>
              </w:rPr>
            </w:pPr>
            <w:r>
              <w:rPr>
                <w:rFonts w:hint="eastAsia" w:ascii="华文仿宋" w:hAnsi="华文仿宋" w:eastAsia="华文仿宋" w:cs="宋体"/>
                <w:kern w:val="0"/>
                <w:szCs w:val="21"/>
                <w:lang w:val="en-US" w:eastAsia="zh-CN"/>
              </w:rPr>
              <w:t>2200000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1" w:type="dxa"/>
            <w:gridSpan w:val="3"/>
            <w:vMerge w:val="continue"/>
            <w:vAlign w:val="center"/>
          </w:tcPr>
          <w:p/>
        </w:tc>
        <w:tc>
          <w:tcPr>
            <w:tcW w:w="1500" w:type="dxa"/>
            <w:vAlign w:val="center"/>
          </w:tcPr>
          <w:p>
            <w:r>
              <w:rPr>
                <w:rFonts w:hint="eastAsia"/>
              </w:rPr>
              <w:t>其他资金</w:t>
            </w:r>
          </w:p>
        </w:tc>
        <w:tc>
          <w:tcPr>
            <w:tcW w:w="1260" w:type="dxa"/>
            <w:vAlign w:val="center"/>
          </w:tcPr>
          <w:p>
            <w:pPr>
              <w:rPr>
                <w:color w:val="0000FF"/>
              </w:rPr>
            </w:pPr>
          </w:p>
        </w:tc>
        <w:tc>
          <w:tcPr>
            <w:tcW w:w="3105" w:type="dxa"/>
            <w:gridSpan w:val="2"/>
            <w:vAlign w:val="center"/>
          </w:tcPr>
          <w:p>
            <w:r>
              <w:rPr>
                <w:rFonts w:hint="eastAsia"/>
              </w:rPr>
              <w:t>其他资金</w:t>
            </w:r>
          </w:p>
        </w:tc>
        <w:tc>
          <w:tcPr>
            <w:tcW w:w="1404" w:type="dxa"/>
            <w:vAlign w:val="center"/>
          </w:tcPr>
          <w:p>
            <w:pPr>
              <w:rPr>
                <w:rFonts w:hint="eastAsia" w:eastAsiaTheme="minorEastAsia"/>
                <w:color w:val="0000FF"/>
                <w:lang w:val="en-US" w:eastAsia="zh-CN"/>
              </w:rPr>
            </w:pPr>
            <w:r>
              <w:rPr>
                <w:rFonts w:hint="eastAsia"/>
                <w:color w:val="0000FF"/>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restart"/>
            <w:vAlign w:val="center"/>
          </w:tcPr>
          <w:p>
            <w:r>
              <w:rPr>
                <w:rFonts w:hint="eastAsia"/>
              </w:rPr>
              <w:t>总体目标</w:t>
            </w:r>
          </w:p>
        </w:tc>
        <w:tc>
          <w:tcPr>
            <w:tcW w:w="4344" w:type="dxa"/>
            <w:gridSpan w:val="4"/>
            <w:vAlign w:val="center"/>
          </w:tcPr>
          <w:p>
            <w:r>
              <w:rPr>
                <w:rFonts w:hint="eastAsia"/>
              </w:rPr>
              <w:t>中期目标（20xx年-20xx+n年）</w:t>
            </w:r>
          </w:p>
        </w:tc>
        <w:tc>
          <w:tcPr>
            <w:tcW w:w="4509" w:type="dxa"/>
            <w:gridSpan w:val="3"/>
            <w:vAlign w:val="center"/>
          </w:tcPr>
          <w:p>
            <w:r>
              <w:rPr>
                <w:rFonts w:hint="eastAsia"/>
              </w:rPr>
              <w:t>年度目标（20</w:t>
            </w:r>
            <w:r>
              <w:rPr>
                <w:rFonts w:hint="eastAsia"/>
                <w:lang w:val="en-US" w:eastAsia="zh-CN"/>
              </w:rPr>
              <w:t>21</w:t>
            </w:r>
            <w:r>
              <w:rPr>
                <w:rFonts w:hint="eastAsia"/>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4344" w:type="dxa"/>
            <w:gridSpan w:val="4"/>
            <w:vAlign w:val="center"/>
          </w:tcPr>
          <w:p>
            <w:pPr>
              <w:rPr>
                <w:color w:val="0000FF"/>
              </w:rPr>
            </w:pPr>
          </w:p>
        </w:tc>
        <w:tc>
          <w:tcPr>
            <w:tcW w:w="4509" w:type="dxa"/>
            <w:gridSpan w:val="3"/>
            <w:vAlign w:val="center"/>
          </w:tcPr>
          <w:p>
            <w:pPr>
              <w:tabs>
                <w:tab w:val="left" w:pos="312"/>
              </w:tabs>
              <w:rPr>
                <w:rFonts w:hint="eastAsia" w:eastAsiaTheme="minorEastAsia"/>
                <w:color w:val="0000FF"/>
                <w:lang w:eastAsia="zh-CN"/>
              </w:rPr>
            </w:pPr>
            <w:r>
              <w:rPr>
                <w:rFonts w:hint="eastAsia" w:ascii="仿宋" w:hAnsi="仿宋" w:eastAsia="仿宋"/>
                <w:sz w:val="22"/>
                <w:szCs w:val="22"/>
                <w:lang w:eastAsia="zh-CN"/>
              </w:rPr>
              <w:t>南北长街</w:t>
            </w:r>
            <w:r>
              <w:rPr>
                <w:rFonts w:hint="eastAsia" w:ascii="仿宋" w:hAnsi="仿宋" w:eastAsia="仿宋"/>
                <w:sz w:val="22"/>
                <w:szCs w:val="22"/>
                <w:lang w:val="en-US" w:eastAsia="zh-CN"/>
              </w:rPr>
              <w:t>地处</w:t>
            </w:r>
            <w:r>
              <w:rPr>
                <w:rFonts w:hint="eastAsia" w:ascii="仿宋" w:hAnsi="仿宋" w:eastAsia="仿宋"/>
                <w:sz w:val="22"/>
                <w:szCs w:val="22"/>
                <w:lang w:eastAsia="zh-CN"/>
              </w:rPr>
              <w:t>中南海以及故宫旅游区</w:t>
            </w:r>
            <w:r>
              <w:rPr>
                <w:rFonts w:hint="eastAsia" w:ascii="仿宋" w:hAnsi="仿宋" w:eastAsia="仿宋"/>
                <w:sz w:val="22"/>
                <w:szCs w:val="22"/>
                <w:lang w:val="en-US" w:eastAsia="zh-CN"/>
              </w:rPr>
              <w:t>附近</w:t>
            </w:r>
            <w:r>
              <w:rPr>
                <w:rFonts w:hint="eastAsia" w:ascii="仿宋" w:hAnsi="仿宋" w:eastAsia="仿宋"/>
                <w:sz w:val="22"/>
                <w:szCs w:val="22"/>
                <w:lang w:eastAsia="zh-CN"/>
              </w:rPr>
              <w:t>，</w:t>
            </w:r>
            <w:r>
              <w:rPr>
                <w:rFonts w:hint="eastAsia" w:ascii="仿宋" w:hAnsi="仿宋" w:eastAsia="仿宋"/>
                <w:sz w:val="22"/>
                <w:szCs w:val="22"/>
                <w:lang w:val="en-US" w:eastAsia="zh-CN"/>
              </w:rPr>
              <w:t>拥有众多历史名胜古迹，</w:t>
            </w:r>
            <w:r>
              <w:rPr>
                <w:rFonts w:hint="eastAsia" w:ascii="仿宋" w:hAnsi="仿宋" w:eastAsia="仿宋"/>
                <w:sz w:val="22"/>
                <w:szCs w:val="22"/>
                <w:lang w:eastAsia="zh-CN"/>
              </w:rPr>
              <w:t>为著名旅游区域，常年接待大量游客。北长街北口西侧外立面建筑风格和环境与南北长街整体环境风貌相差甚远，为提升北长街整体风貌，对该处外立面进行综合整治。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restart"/>
            <w:vAlign w:val="center"/>
          </w:tcPr>
          <w:p>
            <w:r>
              <w:rPr>
                <w:rFonts w:hint="eastAsia"/>
              </w:rPr>
              <w:t>绩效指标</w:t>
            </w:r>
          </w:p>
        </w:tc>
        <w:tc>
          <w:tcPr>
            <w:tcW w:w="684" w:type="dxa"/>
            <w:vAlign w:val="center"/>
          </w:tcPr>
          <w:p>
            <w:r>
              <w:rPr>
                <w:rFonts w:hint="eastAsia"/>
              </w:rPr>
              <w:t>一级指标</w:t>
            </w:r>
          </w:p>
        </w:tc>
        <w:tc>
          <w:tcPr>
            <w:tcW w:w="900" w:type="dxa"/>
            <w:vAlign w:val="center"/>
          </w:tcPr>
          <w:p>
            <w:r>
              <w:rPr>
                <w:rFonts w:hint="eastAsia"/>
              </w:rPr>
              <w:t>二级指标</w:t>
            </w:r>
          </w:p>
        </w:tc>
        <w:tc>
          <w:tcPr>
            <w:tcW w:w="1500" w:type="dxa"/>
            <w:vAlign w:val="center"/>
          </w:tcPr>
          <w:p>
            <w:r>
              <w:rPr>
                <w:rFonts w:hint="eastAsia"/>
              </w:rPr>
              <w:t>三级指标</w:t>
            </w:r>
          </w:p>
        </w:tc>
        <w:tc>
          <w:tcPr>
            <w:tcW w:w="1260" w:type="dxa"/>
            <w:vAlign w:val="center"/>
          </w:tcPr>
          <w:p>
            <w:r>
              <w:rPr>
                <w:rFonts w:hint="eastAsia"/>
              </w:rPr>
              <w:t>指标值</w:t>
            </w:r>
          </w:p>
        </w:tc>
        <w:tc>
          <w:tcPr>
            <w:tcW w:w="1110" w:type="dxa"/>
            <w:vAlign w:val="center"/>
          </w:tcPr>
          <w:p>
            <w:r>
              <w:rPr>
                <w:rFonts w:hint="eastAsia"/>
              </w:rPr>
              <w:t>二级指标</w:t>
            </w:r>
          </w:p>
        </w:tc>
        <w:tc>
          <w:tcPr>
            <w:tcW w:w="1995" w:type="dxa"/>
            <w:vAlign w:val="center"/>
          </w:tcPr>
          <w:p>
            <w:r>
              <w:rPr>
                <w:rFonts w:hint="eastAsia"/>
              </w:rPr>
              <w:t>三级指标</w:t>
            </w:r>
          </w:p>
        </w:tc>
        <w:tc>
          <w:tcPr>
            <w:tcW w:w="1404" w:type="dxa"/>
            <w:vAlign w:val="center"/>
          </w:tcPr>
          <w:p>
            <w:r>
              <w:rPr>
                <w:rFonts w:hint="eastAsia"/>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restart"/>
            <w:vAlign w:val="center"/>
          </w:tcPr>
          <w:p>
            <w:r>
              <w:rPr>
                <w:rFonts w:hint="eastAsia"/>
              </w:rPr>
              <w:t>产出指标</w:t>
            </w:r>
          </w:p>
        </w:tc>
        <w:tc>
          <w:tcPr>
            <w:tcW w:w="900" w:type="dxa"/>
            <w:vMerge w:val="restart"/>
            <w:vAlign w:val="center"/>
          </w:tcPr>
          <w:p>
            <w:r>
              <w:rPr>
                <w:rFonts w:hint="eastAsia"/>
              </w:rPr>
              <w:t>数量指标</w:t>
            </w:r>
          </w:p>
        </w:tc>
        <w:tc>
          <w:tcPr>
            <w:tcW w:w="1500" w:type="dxa"/>
            <w:vAlign w:val="center"/>
          </w:tcPr>
          <w:p>
            <w:r>
              <w:rPr>
                <w:rFonts w:hint="eastAsia"/>
              </w:rPr>
              <w:t>建设、改造、修缮面积</w:t>
            </w:r>
          </w:p>
        </w:tc>
        <w:tc>
          <w:tcPr>
            <w:tcW w:w="1260" w:type="dxa"/>
            <w:vAlign w:val="center"/>
          </w:tcPr>
          <w:p/>
        </w:tc>
        <w:tc>
          <w:tcPr>
            <w:tcW w:w="1110" w:type="dxa"/>
            <w:vMerge w:val="restart"/>
            <w:vAlign w:val="center"/>
          </w:tcPr>
          <w:p>
            <w:r>
              <w:rPr>
                <w:rFonts w:hint="eastAsia"/>
              </w:rPr>
              <w:t>数量指标</w:t>
            </w:r>
          </w:p>
        </w:tc>
        <w:tc>
          <w:tcPr>
            <w:tcW w:w="1995" w:type="dxa"/>
            <w:vAlign w:val="center"/>
          </w:tcPr>
          <w:p>
            <w:pPr>
              <w:rPr>
                <w:rFonts w:hint="eastAsia" w:eastAsiaTheme="minorEastAsia"/>
                <w:lang w:eastAsia="zh-CN"/>
              </w:rPr>
            </w:pPr>
            <w:r>
              <w:rPr>
                <w:rFonts w:hint="eastAsia"/>
              </w:rPr>
              <w:t>建设、改造、修缮</w:t>
            </w:r>
            <w:r>
              <w:rPr>
                <w:rFonts w:hint="eastAsia"/>
                <w:lang w:eastAsia="zh-CN"/>
              </w:rPr>
              <w:t>外立面长度</w:t>
            </w:r>
          </w:p>
        </w:tc>
        <w:tc>
          <w:tcPr>
            <w:tcW w:w="1404" w:type="dxa"/>
            <w:vAlign w:val="center"/>
          </w:tcPr>
          <w:p>
            <w:pPr>
              <w:rPr>
                <w:rFonts w:hint="default" w:eastAsiaTheme="minorEastAsia"/>
                <w:lang w:val="en-US" w:eastAsia="zh-CN"/>
              </w:rPr>
            </w:pPr>
            <w:r>
              <w:rPr>
                <w:rFonts w:hint="eastAsia"/>
                <w:lang w:eastAsia="zh-CN"/>
              </w:rPr>
              <w:t>沿街外立面</w:t>
            </w:r>
            <w:r>
              <w:rPr>
                <w:rFonts w:hint="eastAsia"/>
                <w:lang w:val="en-US" w:eastAsia="zh-CN"/>
              </w:rPr>
              <w:t>270米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continue"/>
            <w:vAlign w:val="center"/>
          </w:tcPr>
          <w:p/>
        </w:tc>
        <w:tc>
          <w:tcPr>
            <w:tcW w:w="900" w:type="dxa"/>
            <w:vMerge w:val="continue"/>
            <w:vAlign w:val="center"/>
          </w:tcPr>
          <w:p/>
        </w:tc>
        <w:tc>
          <w:tcPr>
            <w:tcW w:w="1500" w:type="dxa"/>
            <w:vAlign w:val="center"/>
          </w:tcPr>
          <w:p>
            <w:r>
              <w:rPr>
                <w:rFonts w:hint="eastAsia"/>
              </w:rPr>
              <w:t>建设、改造、修缮数量</w:t>
            </w:r>
          </w:p>
        </w:tc>
        <w:tc>
          <w:tcPr>
            <w:tcW w:w="1260" w:type="dxa"/>
            <w:vAlign w:val="center"/>
          </w:tcPr>
          <w:p/>
        </w:tc>
        <w:tc>
          <w:tcPr>
            <w:tcW w:w="1110" w:type="dxa"/>
            <w:vMerge w:val="continue"/>
            <w:vAlign w:val="center"/>
          </w:tcPr>
          <w:p/>
        </w:tc>
        <w:tc>
          <w:tcPr>
            <w:tcW w:w="1995" w:type="dxa"/>
            <w:vAlign w:val="center"/>
          </w:tcPr>
          <w:p/>
        </w:tc>
        <w:tc>
          <w:tcPr>
            <w:tcW w:w="1404"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continue"/>
            <w:vAlign w:val="center"/>
          </w:tcPr>
          <w:p/>
        </w:tc>
        <w:tc>
          <w:tcPr>
            <w:tcW w:w="900" w:type="dxa"/>
            <w:vAlign w:val="center"/>
          </w:tcPr>
          <w:p>
            <w:r>
              <w:rPr>
                <w:rFonts w:hint="eastAsia"/>
              </w:rPr>
              <w:t>质量指标</w:t>
            </w:r>
          </w:p>
        </w:tc>
        <w:tc>
          <w:tcPr>
            <w:tcW w:w="1500" w:type="dxa"/>
            <w:vAlign w:val="center"/>
          </w:tcPr>
          <w:p>
            <w:r>
              <w:rPr>
                <w:rFonts w:hint="eastAsia"/>
              </w:rPr>
              <w:t>项目竣工验收合格率</w:t>
            </w:r>
          </w:p>
        </w:tc>
        <w:tc>
          <w:tcPr>
            <w:tcW w:w="1260" w:type="dxa"/>
            <w:vAlign w:val="center"/>
          </w:tcPr>
          <w:p/>
        </w:tc>
        <w:tc>
          <w:tcPr>
            <w:tcW w:w="1110" w:type="dxa"/>
            <w:vAlign w:val="center"/>
          </w:tcPr>
          <w:p>
            <w:r>
              <w:rPr>
                <w:rFonts w:hint="eastAsia"/>
              </w:rPr>
              <w:t>质量指标</w:t>
            </w:r>
          </w:p>
        </w:tc>
        <w:tc>
          <w:tcPr>
            <w:tcW w:w="1995" w:type="dxa"/>
            <w:vAlign w:val="center"/>
          </w:tcPr>
          <w:p>
            <w:r>
              <w:rPr>
                <w:rFonts w:hint="eastAsia"/>
              </w:rPr>
              <w:t>项目竣工验收合格率</w:t>
            </w:r>
          </w:p>
        </w:tc>
        <w:tc>
          <w:tcPr>
            <w:tcW w:w="1404" w:type="dxa"/>
            <w:vAlign w:val="center"/>
          </w:tcPr>
          <w:p>
            <w:r>
              <w:rPr>
                <w:rFonts w:hint="eastAsia"/>
              </w:rPr>
              <w:t>≥</w:t>
            </w:r>
            <w:r>
              <w:rPr>
                <w:rFonts w:hint="eastAsia"/>
                <w:lang w:val="en-US" w:eastAsia="zh-CN"/>
              </w:rPr>
              <w:t>100</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continue"/>
            <w:vAlign w:val="center"/>
          </w:tcPr>
          <w:p/>
        </w:tc>
        <w:tc>
          <w:tcPr>
            <w:tcW w:w="900" w:type="dxa"/>
            <w:vMerge w:val="restart"/>
            <w:vAlign w:val="center"/>
          </w:tcPr>
          <w:p>
            <w:r>
              <w:rPr>
                <w:rFonts w:hint="eastAsia"/>
              </w:rPr>
              <w:t>进度指标</w:t>
            </w:r>
          </w:p>
        </w:tc>
        <w:tc>
          <w:tcPr>
            <w:tcW w:w="1500" w:type="dxa"/>
            <w:vAlign w:val="center"/>
          </w:tcPr>
          <w:p>
            <w:r>
              <w:rPr>
                <w:rFonts w:hint="eastAsia"/>
              </w:rPr>
              <w:t>方案制定和前期准备时间</w:t>
            </w:r>
          </w:p>
        </w:tc>
        <w:tc>
          <w:tcPr>
            <w:tcW w:w="1260" w:type="dxa"/>
            <w:vAlign w:val="center"/>
          </w:tcPr>
          <w:p/>
        </w:tc>
        <w:tc>
          <w:tcPr>
            <w:tcW w:w="1110" w:type="dxa"/>
            <w:vMerge w:val="restart"/>
            <w:vAlign w:val="center"/>
          </w:tcPr>
          <w:p>
            <w:r>
              <w:rPr>
                <w:rFonts w:hint="eastAsia"/>
              </w:rPr>
              <w:t>进度指标</w:t>
            </w:r>
          </w:p>
        </w:tc>
        <w:tc>
          <w:tcPr>
            <w:tcW w:w="1995" w:type="dxa"/>
            <w:vAlign w:val="center"/>
          </w:tcPr>
          <w:p>
            <w:r>
              <w:rPr>
                <w:rFonts w:hint="eastAsia"/>
              </w:rPr>
              <w:t>方案制定和前期准备时间</w:t>
            </w:r>
          </w:p>
        </w:tc>
        <w:tc>
          <w:tcPr>
            <w:tcW w:w="1404" w:type="dxa"/>
            <w:vAlign w:val="center"/>
          </w:tcPr>
          <w:p>
            <w:pPr>
              <w:rPr>
                <w:rFonts w:hint="eastAsia" w:eastAsiaTheme="minorEastAsia"/>
                <w:lang w:eastAsia="zh-CN"/>
              </w:rPr>
            </w:pPr>
            <w:r>
              <w:rPr>
                <w:rFonts w:hint="eastAsia"/>
                <w:lang w:val="en-US" w:eastAsia="zh-CN"/>
              </w:rPr>
              <w:t>2020年</w:t>
            </w:r>
            <w:r>
              <w:rPr>
                <w:rFonts w:hint="eastAsia"/>
                <w:lang w:eastAsia="zh-CN"/>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87" w:type="dxa"/>
            <w:vMerge w:val="continue"/>
            <w:vAlign w:val="center"/>
          </w:tcPr>
          <w:p/>
        </w:tc>
        <w:tc>
          <w:tcPr>
            <w:tcW w:w="684" w:type="dxa"/>
            <w:vMerge w:val="continue"/>
            <w:vAlign w:val="center"/>
          </w:tcPr>
          <w:p/>
        </w:tc>
        <w:tc>
          <w:tcPr>
            <w:tcW w:w="900" w:type="dxa"/>
            <w:vMerge w:val="continue"/>
            <w:vAlign w:val="center"/>
          </w:tcPr>
          <w:p/>
        </w:tc>
        <w:tc>
          <w:tcPr>
            <w:tcW w:w="1500" w:type="dxa"/>
            <w:vAlign w:val="center"/>
          </w:tcPr>
          <w:p>
            <w:r>
              <w:rPr>
                <w:rFonts w:hint="eastAsia"/>
              </w:rPr>
              <w:t>招标采购时间</w:t>
            </w:r>
          </w:p>
        </w:tc>
        <w:tc>
          <w:tcPr>
            <w:tcW w:w="1260" w:type="dxa"/>
            <w:vAlign w:val="center"/>
          </w:tcPr>
          <w:p/>
        </w:tc>
        <w:tc>
          <w:tcPr>
            <w:tcW w:w="1110" w:type="dxa"/>
            <w:vMerge w:val="continue"/>
            <w:vAlign w:val="center"/>
          </w:tcPr>
          <w:p/>
        </w:tc>
        <w:tc>
          <w:tcPr>
            <w:tcW w:w="1995" w:type="dxa"/>
            <w:vAlign w:val="center"/>
          </w:tcPr>
          <w:p>
            <w:r>
              <w:rPr>
                <w:rFonts w:hint="eastAsia"/>
              </w:rPr>
              <w:t>招标采购时间</w:t>
            </w:r>
          </w:p>
        </w:tc>
        <w:tc>
          <w:tcPr>
            <w:tcW w:w="1404" w:type="dxa"/>
            <w:vAlign w:val="center"/>
          </w:tcPr>
          <w:p>
            <w:r>
              <w:rPr>
                <w:rFonts w:hint="eastAsia"/>
                <w:lang w:val="en-US" w:eastAsia="zh-CN"/>
              </w:rPr>
              <w:t>2020年已完成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continue"/>
            <w:vAlign w:val="center"/>
          </w:tcPr>
          <w:p/>
        </w:tc>
        <w:tc>
          <w:tcPr>
            <w:tcW w:w="900" w:type="dxa"/>
            <w:vMerge w:val="continue"/>
            <w:vAlign w:val="center"/>
          </w:tcPr>
          <w:p/>
        </w:tc>
        <w:tc>
          <w:tcPr>
            <w:tcW w:w="1500" w:type="dxa"/>
            <w:vAlign w:val="center"/>
          </w:tcPr>
          <w:p>
            <w:r>
              <w:rPr>
                <w:rFonts w:hint="eastAsia"/>
              </w:rPr>
              <w:t>施工时间</w:t>
            </w:r>
          </w:p>
        </w:tc>
        <w:tc>
          <w:tcPr>
            <w:tcW w:w="1260" w:type="dxa"/>
            <w:vAlign w:val="center"/>
          </w:tcPr>
          <w:p/>
        </w:tc>
        <w:tc>
          <w:tcPr>
            <w:tcW w:w="1110" w:type="dxa"/>
            <w:vMerge w:val="continue"/>
            <w:vAlign w:val="center"/>
          </w:tcPr>
          <w:p/>
        </w:tc>
        <w:tc>
          <w:tcPr>
            <w:tcW w:w="1995" w:type="dxa"/>
            <w:vAlign w:val="center"/>
          </w:tcPr>
          <w:p>
            <w:r>
              <w:rPr>
                <w:rFonts w:hint="eastAsia"/>
              </w:rPr>
              <w:t>施工时间</w:t>
            </w:r>
          </w:p>
        </w:tc>
        <w:tc>
          <w:tcPr>
            <w:tcW w:w="1404" w:type="dxa"/>
            <w:vAlign w:val="center"/>
          </w:tcPr>
          <w:p>
            <w:r>
              <w:rPr>
                <w:rFonts w:hint="eastAsia"/>
                <w:lang w:val="en-US" w:eastAsia="zh-CN"/>
              </w:rPr>
              <w:t>2020年12</w:t>
            </w:r>
            <w:r>
              <w:rPr>
                <w:rFonts w:hint="eastAsia"/>
              </w:rPr>
              <w:t>月至</w:t>
            </w:r>
            <w:r>
              <w:rPr>
                <w:rFonts w:hint="eastAsia"/>
                <w:lang w:val="en-US" w:eastAsia="zh-CN"/>
              </w:rPr>
              <w:t>2021年3</w:t>
            </w:r>
            <w:r>
              <w:rPr>
                <w:rFonts w:hint="eastAsia"/>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continue"/>
            <w:vAlign w:val="center"/>
          </w:tcPr>
          <w:p/>
        </w:tc>
        <w:tc>
          <w:tcPr>
            <w:tcW w:w="900" w:type="dxa"/>
            <w:vMerge w:val="continue"/>
            <w:vAlign w:val="center"/>
          </w:tcPr>
          <w:p/>
        </w:tc>
        <w:tc>
          <w:tcPr>
            <w:tcW w:w="1500" w:type="dxa"/>
            <w:vAlign w:val="center"/>
          </w:tcPr>
          <w:p>
            <w:r>
              <w:rPr>
                <w:rFonts w:hint="eastAsia"/>
              </w:rPr>
              <w:t>验收时间</w:t>
            </w:r>
          </w:p>
        </w:tc>
        <w:tc>
          <w:tcPr>
            <w:tcW w:w="1260" w:type="dxa"/>
            <w:vAlign w:val="center"/>
          </w:tcPr>
          <w:p/>
        </w:tc>
        <w:tc>
          <w:tcPr>
            <w:tcW w:w="1110" w:type="dxa"/>
            <w:vMerge w:val="continue"/>
            <w:vAlign w:val="center"/>
          </w:tcPr>
          <w:p/>
        </w:tc>
        <w:tc>
          <w:tcPr>
            <w:tcW w:w="1995" w:type="dxa"/>
            <w:vAlign w:val="center"/>
          </w:tcPr>
          <w:p>
            <w:r>
              <w:rPr>
                <w:rFonts w:hint="eastAsia"/>
              </w:rPr>
              <w:t>验收时间</w:t>
            </w:r>
          </w:p>
        </w:tc>
        <w:tc>
          <w:tcPr>
            <w:tcW w:w="1404" w:type="dxa"/>
            <w:vAlign w:val="center"/>
          </w:tcPr>
          <w:p>
            <w:r>
              <w:rPr>
                <w:rFonts w:hint="eastAsia"/>
                <w:lang w:val="en-US" w:eastAsia="zh-CN"/>
              </w:rPr>
              <w:t>3</w:t>
            </w:r>
            <w:r>
              <w:rPr>
                <w:rFonts w:hint="eastAsia"/>
              </w:rPr>
              <w:t>月</w:t>
            </w:r>
            <w:r>
              <w:rPr>
                <w:rFonts w:hint="eastAsia"/>
                <w:lang w:eastAsia="zh-CN"/>
              </w:rPr>
              <w:t>底</w:t>
            </w:r>
            <w:r>
              <w:rPr>
                <w:rFonts w:hint="eastAsia"/>
              </w:rPr>
              <w:t>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continue"/>
            <w:vAlign w:val="center"/>
          </w:tcPr>
          <w:p/>
        </w:tc>
        <w:tc>
          <w:tcPr>
            <w:tcW w:w="900" w:type="dxa"/>
            <w:vAlign w:val="center"/>
          </w:tcPr>
          <w:p>
            <w:r>
              <w:rPr>
                <w:rFonts w:hint="eastAsia"/>
              </w:rPr>
              <w:t>成本指标</w:t>
            </w:r>
          </w:p>
        </w:tc>
        <w:tc>
          <w:tcPr>
            <w:tcW w:w="1500" w:type="dxa"/>
            <w:vAlign w:val="center"/>
          </w:tcPr>
          <w:p>
            <w:r>
              <w:rPr>
                <w:rFonts w:hint="eastAsia"/>
              </w:rPr>
              <w:t>项目预算控制数</w:t>
            </w:r>
          </w:p>
        </w:tc>
        <w:tc>
          <w:tcPr>
            <w:tcW w:w="1260" w:type="dxa"/>
            <w:vAlign w:val="center"/>
          </w:tcPr>
          <w:p/>
        </w:tc>
        <w:tc>
          <w:tcPr>
            <w:tcW w:w="1110" w:type="dxa"/>
            <w:vAlign w:val="center"/>
          </w:tcPr>
          <w:p>
            <w:r>
              <w:rPr>
                <w:rFonts w:hint="eastAsia"/>
              </w:rPr>
              <w:t>成本指标</w:t>
            </w:r>
          </w:p>
        </w:tc>
        <w:tc>
          <w:tcPr>
            <w:tcW w:w="1995" w:type="dxa"/>
            <w:vAlign w:val="center"/>
          </w:tcPr>
          <w:p>
            <w:r>
              <w:rPr>
                <w:rFonts w:hint="eastAsia"/>
              </w:rPr>
              <w:t>项目预算控制数</w:t>
            </w:r>
          </w:p>
        </w:tc>
        <w:tc>
          <w:tcPr>
            <w:tcW w:w="1404" w:type="dxa"/>
            <w:vAlign w:val="center"/>
          </w:tcPr>
          <w:p>
            <w:r>
              <w:rPr>
                <w:rFonts w:hint="eastAsia"/>
                <w:lang w:val="en-US" w:eastAsia="zh-CN"/>
              </w:rPr>
              <w:t>220</w:t>
            </w: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restart"/>
            <w:vAlign w:val="center"/>
          </w:tcPr>
          <w:p>
            <w:r>
              <w:rPr>
                <w:rFonts w:hint="eastAsia"/>
              </w:rPr>
              <w:t>效果指标</w:t>
            </w:r>
          </w:p>
        </w:tc>
        <w:tc>
          <w:tcPr>
            <w:tcW w:w="900" w:type="dxa"/>
            <w:vAlign w:val="center"/>
          </w:tcPr>
          <w:p>
            <w:r>
              <w:rPr>
                <w:rFonts w:hint="eastAsia"/>
              </w:rPr>
              <w:t>效益指标</w:t>
            </w:r>
          </w:p>
        </w:tc>
        <w:tc>
          <w:tcPr>
            <w:tcW w:w="1500" w:type="dxa"/>
            <w:vAlign w:val="center"/>
          </w:tcPr>
          <w:p>
            <w:r>
              <w:rPr>
                <w:rFonts w:hint="eastAsia"/>
                <w:lang w:val="en-US" w:eastAsia="zh-CN"/>
              </w:rPr>
              <w:t>整治目标，工程质量</w:t>
            </w:r>
          </w:p>
        </w:tc>
        <w:tc>
          <w:tcPr>
            <w:tcW w:w="1260" w:type="dxa"/>
            <w:vAlign w:val="center"/>
          </w:tcPr>
          <w:p/>
        </w:tc>
        <w:tc>
          <w:tcPr>
            <w:tcW w:w="1110" w:type="dxa"/>
            <w:vAlign w:val="center"/>
          </w:tcPr>
          <w:p>
            <w:r>
              <w:rPr>
                <w:rFonts w:hint="eastAsia"/>
              </w:rPr>
              <w:t>效益指标</w:t>
            </w:r>
          </w:p>
        </w:tc>
        <w:tc>
          <w:tcPr>
            <w:tcW w:w="1995" w:type="dxa"/>
            <w:vAlign w:val="center"/>
          </w:tcPr>
          <w:p>
            <w:pPr>
              <w:rPr>
                <w:rFonts w:hint="default" w:eastAsiaTheme="minorEastAsia"/>
                <w:lang w:val="en-US" w:eastAsia="zh-CN"/>
              </w:rPr>
            </w:pPr>
            <w:r>
              <w:rPr>
                <w:rFonts w:hint="eastAsia"/>
                <w:lang w:val="en-US" w:eastAsia="zh-CN"/>
              </w:rPr>
              <w:t>整治目标，工程质量</w:t>
            </w:r>
          </w:p>
        </w:tc>
        <w:tc>
          <w:tcPr>
            <w:tcW w:w="1404" w:type="dxa"/>
            <w:vAlign w:val="center"/>
          </w:tcPr>
          <w:p>
            <w:r>
              <w:rPr>
                <w:rFonts w:hint="eastAsia"/>
                <w:lang w:eastAsia="zh-CN"/>
              </w:rPr>
              <w:t>沿街立面风貌统一，工程质量合格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continue"/>
            <w:vAlign w:val="center"/>
          </w:tcPr>
          <w:p/>
        </w:tc>
        <w:tc>
          <w:tcPr>
            <w:tcW w:w="900" w:type="dxa"/>
            <w:vAlign w:val="center"/>
          </w:tcPr>
          <w:p>
            <w:r>
              <w:rPr>
                <w:rFonts w:hint="eastAsia"/>
              </w:rPr>
              <w:t>服务对象满意度指标</w:t>
            </w:r>
          </w:p>
        </w:tc>
        <w:tc>
          <w:tcPr>
            <w:tcW w:w="1500" w:type="dxa"/>
            <w:vAlign w:val="center"/>
          </w:tcPr>
          <w:p>
            <w:r>
              <w:rPr>
                <w:rFonts w:hint="eastAsia"/>
                <w:lang w:val="en-US" w:eastAsia="zh-CN"/>
              </w:rPr>
              <w:t>居民、游客及地区单位</w:t>
            </w:r>
          </w:p>
        </w:tc>
        <w:tc>
          <w:tcPr>
            <w:tcW w:w="1260" w:type="dxa"/>
            <w:vAlign w:val="center"/>
          </w:tcPr>
          <w:p/>
        </w:tc>
        <w:tc>
          <w:tcPr>
            <w:tcW w:w="1110" w:type="dxa"/>
            <w:vAlign w:val="center"/>
          </w:tcPr>
          <w:p>
            <w:r>
              <w:rPr>
                <w:rFonts w:hint="eastAsia"/>
              </w:rPr>
              <w:t>服务对象满意度指标</w:t>
            </w:r>
          </w:p>
        </w:tc>
        <w:tc>
          <w:tcPr>
            <w:tcW w:w="1995" w:type="dxa"/>
            <w:vAlign w:val="center"/>
          </w:tcPr>
          <w:p>
            <w:pPr>
              <w:rPr>
                <w:rFonts w:hint="default" w:eastAsiaTheme="minorEastAsia"/>
                <w:lang w:val="en-US" w:eastAsia="zh-CN"/>
              </w:rPr>
            </w:pPr>
            <w:r>
              <w:rPr>
                <w:rFonts w:hint="eastAsia"/>
                <w:lang w:val="en-US" w:eastAsia="zh-CN"/>
              </w:rPr>
              <w:t>居民、游客及地区单位</w:t>
            </w:r>
          </w:p>
        </w:tc>
        <w:tc>
          <w:tcPr>
            <w:tcW w:w="1404" w:type="dxa"/>
            <w:vAlign w:val="center"/>
          </w:tcPr>
          <w:p>
            <w:pPr>
              <w:rPr>
                <w:rFonts w:hint="default"/>
                <w:lang w:val="en-US" w:eastAsia="zh-CN"/>
              </w:rPr>
            </w:pPr>
            <w:r>
              <w:rPr>
                <w:rFonts w:hint="eastAsia"/>
                <w:lang w:val="en-US" w:eastAsia="zh-CN"/>
              </w:rPr>
              <w:t>满意</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27589"/>
    <w:rsid w:val="000517FA"/>
    <w:rsid w:val="0008094F"/>
    <w:rsid w:val="00190865"/>
    <w:rsid w:val="00256726"/>
    <w:rsid w:val="00427589"/>
    <w:rsid w:val="00527F5E"/>
    <w:rsid w:val="00776B1D"/>
    <w:rsid w:val="00817356"/>
    <w:rsid w:val="00842E93"/>
    <w:rsid w:val="00A1201B"/>
    <w:rsid w:val="00AD641F"/>
    <w:rsid w:val="00B97815"/>
    <w:rsid w:val="00EC5745"/>
    <w:rsid w:val="018113FA"/>
    <w:rsid w:val="02B82B6F"/>
    <w:rsid w:val="040529D6"/>
    <w:rsid w:val="04402DF1"/>
    <w:rsid w:val="04CB1334"/>
    <w:rsid w:val="05634EDF"/>
    <w:rsid w:val="058D29CD"/>
    <w:rsid w:val="06B5787A"/>
    <w:rsid w:val="07141E85"/>
    <w:rsid w:val="07431C75"/>
    <w:rsid w:val="081650E4"/>
    <w:rsid w:val="0CCC4B18"/>
    <w:rsid w:val="0DFF5C1D"/>
    <w:rsid w:val="0F2262F2"/>
    <w:rsid w:val="0F796AB4"/>
    <w:rsid w:val="11657CA4"/>
    <w:rsid w:val="1185628A"/>
    <w:rsid w:val="12C201A5"/>
    <w:rsid w:val="13B1583E"/>
    <w:rsid w:val="175B089C"/>
    <w:rsid w:val="17EC6EDB"/>
    <w:rsid w:val="17FA1867"/>
    <w:rsid w:val="18B179A5"/>
    <w:rsid w:val="1A772F95"/>
    <w:rsid w:val="1ADD4BAC"/>
    <w:rsid w:val="1B412678"/>
    <w:rsid w:val="1DD54D63"/>
    <w:rsid w:val="1E936B7F"/>
    <w:rsid w:val="1F92299E"/>
    <w:rsid w:val="20115544"/>
    <w:rsid w:val="20864764"/>
    <w:rsid w:val="20931E2E"/>
    <w:rsid w:val="24DB24F6"/>
    <w:rsid w:val="257D5583"/>
    <w:rsid w:val="27642D75"/>
    <w:rsid w:val="28FD73B9"/>
    <w:rsid w:val="29D37FB7"/>
    <w:rsid w:val="2BEB02C4"/>
    <w:rsid w:val="2C782DD4"/>
    <w:rsid w:val="2E3F6C8D"/>
    <w:rsid w:val="2E6E6426"/>
    <w:rsid w:val="2F063D7C"/>
    <w:rsid w:val="2F294CF7"/>
    <w:rsid w:val="2F6029F7"/>
    <w:rsid w:val="317B798D"/>
    <w:rsid w:val="322F29B9"/>
    <w:rsid w:val="325538CE"/>
    <w:rsid w:val="32762E55"/>
    <w:rsid w:val="32764B8B"/>
    <w:rsid w:val="328148F5"/>
    <w:rsid w:val="32C6082D"/>
    <w:rsid w:val="34E77FC8"/>
    <w:rsid w:val="354758F1"/>
    <w:rsid w:val="362460CB"/>
    <w:rsid w:val="3663118B"/>
    <w:rsid w:val="36C870FE"/>
    <w:rsid w:val="37C33984"/>
    <w:rsid w:val="39E71839"/>
    <w:rsid w:val="3B7C036D"/>
    <w:rsid w:val="3D757553"/>
    <w:rsid w:val="3E676BBA"/>
    <w:rsid w:val="3F105EB5"/>
    <w:rsid w:val="40CB0F40"/>
    <w:rsid w:val="44C24AA0"/>
    <w:rsid w:val="462E60B9"/>
    <w:rsid w:val="476D27B5"/>
    <w:rsid w:val="48004767"/>
    <w:rsid w:val="49F45CBE"/>
    <w:rsid w:val="4C790D2B"/>
    <w:rsid w:val="4C7A00B0"/>
    <w:rsid w:val="4C9134B9"/>
    <w:rsid w:val="4E140213"/>
    <w:rsid w:val="4ED37B67"/>
    <w:rsid w:val="4F833D1A"/>
    <w:rsid w:val="50634A5C"/>
    <w:rsid w:val="51173D3A"/>
    <w:rsid w:val="51313275"/>
    <w:rsid w:val="514927C8"/>
    <w:rsid w:val="526351B1"/>
    <w:rsid w:val="5286680D"/>
    <w:rsid w:val="52BD6B27"/>
    <w:rsid w:val="53AF4381"/>
    <w:rsid w:val="53B26E9B"/>
    <w:rsid w:val="53E26546"/>
    <w:rsid w:val="55AF1A90"/>
    <w:rsid w:val="595B2292"/>
    <w:rsid w:val="598461AA"/>
    <w:rsid w:val="59B75CC5"/>
    <w:rsid w:val="5C9034F0"/>
    <w:rsid w:val="5DDD79BF"/>
    <w:rsid w:val="5F1050E3"/>
    <w:rsid w:val="614B4038"/>
    <w:rsid w:val="645A6D9F"/>
    <w:rsid w:val="64D1785D"/>
    <w:rsid w:val="652F47E8"/>
    <w:rsid w:val="65B04CC2"/>
    <w:rsid w:val="66335454"/>
    <w:rsid w:val="67E6582D"/>
    <w:rsid w:val="68FD29FD"/>
    <w:rsid w:val="6ADB4521"/>
    <w:rsid w:val="6ADD7BAE"/>
    <w:rsid w:val="6BC26565"/>
    <w:rsid w:val="6BE44E55"/>
    <w:rsid w:val="6C626822"/>
    <w:rsid w:val="6CA8571A"/>
    <w:rsid w:val="6CDE6ECE"/>
    <w:rsid w:val="6D16309B"/>
    <w:rsid w:val="6D54365F"/>
    <w:rsid w:val="6E001C69"/>
    <w:rsid w:val="6EFC4695"/>
    <w:rsid w:val="6F924FC1"/>
    <w:rsid w:val="6FBF762B"/>
    <w:rsid w:val="6FC93F6D"/>
    <w:rsid w:val="6FEB2D58"/>
    <w:rsid w:val="70550C6A"/>
    <w:rsid w:val="71250521"/>
    <w:rsid w:val="7157606C"/>
    <w:rsid w:val="717872AE"/>
    <w:rsid w:val="71B51959"/>
    <w:rsid w:val="71DE52A9"/>
    <w:rsid w:val="727C7077"/>
    <w:rsid w:val="739C6C3F"/>
    <w:rsid w:val="73F069AC"/>
    <w:rsid w:val="7453772F"/>
    <w:rsid w:val="74721C12"/>
    <w:rsid w:val="756B6EC7"/>
    <w:rsid w:val="75933951"/>
    <w:rsid w:val="76155844"/>
    <w:rsid w:val="776B3123"/>
    <w:rsid w:val="77FA0F72"/>
    <w:rsid w:val="78F308F3"/>
    <w:rsid w:val="7928719E"/>
    <w:rsid w:val="79B261F4"/>
    <w:rsid w:val="7BEF3901"/>
    <w:rsid w:val="7C916340"/>
    <w:rsid w:val="7D2E0FC2"/>
    <w:rsid w:val="7D546B69"/>
    <w:rsid w:val="7D8B01A2"/>
    <w:rsid w:val="7EC02CAA"/>
    <w:rsid w:val="7EF131AC"/>
    <w:rsid w:val="7FEA1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0"/>
    <w:rPr>
      <w:kern w:val="2"/>
      <w:sz w:val="18"/>
      <w:szCs w:val="18"/>
    </w:rPr>
  </w:style>
  <w:style w:type="character" w:customStyle="1" w:styleId="8">
    <w:name w:val="页脚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367</Words>
  <Characters>2097</Characters>
  <Lines>17</Lines>
  <Paragraphs>4</Paragraphs>
  <TotalTime>2</TotalTime>
  <ScaleCrop>false</ScaleCrop>
  <LinksUpToDate>false</LinksUpToDate>
  <CharactersWithSpaces>2460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2020-08-26T07:49:00Z</dcterms:created>
  <dc:creator>Administrator</dc:creator>
  <cp:lastModifiedBy>程文</cp:lastModifiedBy>
  <dcterms:modified xsi:type="dcterms:W3CDTF">2020-12-09T07:11:33Z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