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bCs/>
          <w:sz w:val="36"/>
          <w:szCs w:val="36"/>
        </w:rPr>
      </w:pPr>
      <w:r>
        <w:rPr>
          <w:rFonts w:hint="eastAsia" w:ascii="宋体" w:hAnsi="宋体"/>
          <w:b/>
          <w:bCs/>
          <w:kern w:val="0"/>
          <w:sz w:val="36"/>
          <w:szCs w:val="36"/>
        </w:rPr>
        <w:t>部门整体支出绩效目标申报表</w:t>
      </w:r>
    </w:p>
    <w:p>
      <w:pPr>
        <w:jc w:val="center"/>
        <w:rPr>
          <w:rFonts w:eastAsia="Times New Roman" w:cs="Calibri"/>
          <w:sz w:val="28"/>
          <w:szCs w:val="28"/>
        </w:rPr>
      </w:pPr>
      <w:r>
        <w:rPr>
          <w:rFonts w:hint="eastAsia"/>
          <w:kern w:val="0"/>
          <w:sz w:val="28"/>
          <w:szCs w:val="28"/>
        </w:rPr>
        <w:t>（</w:t>
      </w:r>
      <w:r>
        <w:rPr>
          <w:rFonts w:ascii="仿宋_GB2312" w:eastAsia="仿宋_GB2312" w:cs="仿宋_GB2312"/>
          <w:kern w:val="0"/>
          <w:sz w:val="28"/>
          <w:szCs w:val="28"/>
        </w:rPr>
        <w:t>201</w:t>
      </w:r>
      <w:r>
        <w:rPr>
          <w:rFonts w:hint="eastAsia" w:ascii="仿宋_GB2312" w:eastAsia="仿宋_GB2312" w:cs="仿宋_GB2312"/>
          <w:kern w:val="0"/>
          <w:sz w:val="28"/>
          <w:szCs w:val="28"/>
        </w:rPr>
        <w:t>9</w:t>
      </w:r>
      <w:r>
        <w:rPr>
          <w:rFonts w:hint="eastAsia" w:ascii="仿宋_GB2312"/>
          <w:kern w:val="0"/>
          <w:sz w:val="28"/>
          <w:szCs w:val="28"/>
        </w:rPr>
        <w:t>年度</w:t>
      </w:r>
      <w:r>
        <w:rPr>
          <w:rFonts w:hint="eastAsia"/>
          <w:kern w:val="0"/>
          <w:sz w:val="28"/>
          <w:szCs w:val="28"/>
        </w:rPr>
        <w:t>）</w:t>
      </w:r>
    </w:p>
    <w:tbl>
      <w:tblPr>
        <w:tblStyle w:val="4"/>
        <w:tblW w:w="9240" w:type="dxa"/>
        <w:tblInd w:w="-43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85"/>
        <w:gridCol w:w="1134"/>
        <w:gridCol w:w="1134"/>
        <w:gridCol w:w="2581"/>
        <w:gridCol w:w="28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1585"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部门（单位）名称</w:t>
            </w:r>
          </w:p>
        </w:tc>
        <w:tc>
          <w:tcPr>
            <w:tcW w:w="7655" w:type="dxa"/>
            <w:gridSpan w:val="4"/>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北京市西城区人民政府牛</w:t>
            </w:r>
            <w:r>
              <w:rPr>
                <w:rFonts w:ascii="仿宋_GB2312" w:hAnsi="宋体" w:eastAsia="仿宋_GB2312" w:cs="仿宋_GB2312"/>
                <w:color w:val="000000"/>
                <w:kern w:val="0"/>
              </w:rPr>
              <w:t>街</w:t>
            </w:r>
            <w:r>
              <w:rPr>
                <w:rFonts w:hint="eastAsia" w:ascii="仿宋_GB2312" w:hAnsi="宋体" w:eastAsia="仿宋_GB2312" w:cs="仿宋_GB2312"/>
                <w:color w:val="000000"/>
                <w:kern w:val="0"/>
              </w:rPr>
              <w:t>街道办事处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8" w:hRule="atLeast"/>
        </w:trPr>
        <w:tc>
          <w:tcPr>
            <w:tcW w:w="1585"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部门（单位）负责人</w:t>
            </w:r>
          </w:p>
        </w:tc>
        <w:tc>
          <w:tcPr>
            <w:tcW w:w="2268" w:type="dxa"/>
            <w:gridSpan w:val="2"/>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李丽京</w:t>
            </w:r>
          </w:p>
        </w:tc>
        <w:tc>
          <w:tcPr>
            <w:tcW w:w="2581"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联系电话</w:t>
            </w:r>
          </w:p>
        </w:tc>
        <w:tc>
          <w:tcPr>
            <w:tcW w:w="2806" w:type="dxa"/>
            <w:vAlign w:val="center"/>
          </w:tcPr>
          <w:p>
            <w:pPr>
              <w:widowControl/>
              <w:jc w:val="center"/>
              <w:rPr>
                <w:rFonts w:ascii="仿宋_GB2312" w:hAnsi="宋体" w:eastAsia="仿宋_GB2312" w:cs="仿宋_GB2312"/>
                <w:color w:val="000000"/>
                <w:kern w:val="0"/>
              </w:rPr>
            </w:pPr>
            <w:r>
              <w:rPr>
                <w:rFonts w:ascii="仿宋_GB2312" w:hAnsi="宋体" w:eastAsia="仿宋_GB2312" w:cs="仿宋_GB2312"/>
                <w:color w:val="000000"/>
                <w:kern w:val="0"/>
              </w:rPr>
              <w:t>83998540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585" w:type="dxa"/>
            <w:vMerge w:val="restart"/>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部门（单位）总体资金情况（万元）</w:t>
            </w:r>
          </w:p>
        </w:tc>
        <w:tc>
          <w:tcPr>
            <w:tcW w:w="2268" w:type="dxa"/>
            <w:gridSpan w:val="2"/>
            <w:vAlign w:val="center"/>
          </w:tcPr>
          <w:p>
            <w:pPr>
              <w:widowControl/>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资金总额：</w:t>
            </w:r>
          </w:p>
        </w:tc>
        <w:tc>
          <w:tcPr>
            <w:tcW w:w="5387" w:type="dxa"/>
            <w:gridSpan w:val="2"/>
            <w:vAlign w:val="center"/>
          </w:tcPr>
          <w:p>
            <w:pPr>
              <w:widowControl/>
              <w:jc w:val="left"/>
              <w:rPr>
                <w:rFonts w:ascii="仿宋_GB2312" w:hAnsi="宋体" w:eastAsia="仿宋_GB2312" w:cs="仿宋_GB2312"/>
                <w:color w:val="000000"/>
                <w:kern w:val="0"/>
              </w:rPr>
            </w:pPr>
            <w:r>
              <w:rPr>
                <w:rFonts w:ascii="仿宋_GB2312" w:hAnsi="宋体" w:eastAsia="仿宋_GB2312" w:cs="仿宋_GB2312"/>
                <w:color w:val="000000"/>
                <w:kern w:val="0"/>
              </w:rPr>
              <w:t>18891</w:t>
            </w:r>
            <w:r>
              <w:rPr>
                <w:rFonts w:hint="eastAsia" w:ascii="仿宋_GB2312" w:hAnsi="宋体" w:eastAsia="仿宋_GB2312" w:cs="仿宋_GB2312"/>
                <w:color w:val="000000"/>
                <w:kern w:val="0"/>
              </w:rPr>
              <w:t>.</w:t>
            </w:r>
            <w:r>
              <w:rPr>
                <w:rFonts w:ascii="仿宋_GB2312" w:hAnsi="宋体" w:eastAsia="仿宋_GB2312" w:cs="仿宋_GB2312"/>
                <w:color w:val="000000"/>
                <w:kern w:val="0"/>
              </w:rPr>
              <w:t>87</w:t>
            </w:r>
            <w:r>
              <w:rPr>
                <w:rFonts w:hint="eastAsia" w:ascii="仿宋_GB2312" w:hAnsi="宋体" w:eastAsia="仿宋_GB2312" w:cs="仿宋_GB2312"/>
                <w:color w:val="000000"/>
                <w:kern w:val="0"/>
              </w:rPr>
              <w:t>万</w:t>
            </w:r>
            <w:r>
              <w:rPr>
                <w:rFonts w:ascii="仿宋_GB2312" w:hAnsi="宋体" w:eastAsia="仿宋_GB2312" w:cs="仿宋_GB2312"/>
                <w:color w:val="000000"/>
                <w:kern w:val="0"/>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2268" w:type="dxa"/>
            <w:gridSpan w:val="2"/>
            <w:vAlign w:val="center"/>
          </w:tcPr>
          <w:p>
            <w:pPr>
              <w:widowControl/>
              <w:ind w:firstLine="420" w:firstLineChars="200"/>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基本支出：</w:t>
            </w:r>
          </w:p>
        </w:tc>
        <w:tc>
          <w:tcPr>
            <w:tcW w:w="5387" w:type="dxa"/>
            <w:gridSpan w:val="2"/>
            <w:vAlign w:val="center"/>
          </w:tcPr>
          <w:p>
            <w:pPr>
              <w:widowControl/>
              <w:jc w:val="left"/>
              <w:rPr>
                <w:rFonts w:ascii="仿宋_GB2312" w:hAnsi="宋体" w:eastAsia="仿宋_GB2312" w:cs="仿宋_GB2312"/>
                <w:color w:val="000000"/>
                <w:kern w:val="0"/>
              </w:rPr>
            </w:pPr>
            <w:r>
              <w:rPr>
                <w:rFonts w:ascii="仿宋_GB2312" w:hAnsi="宋体" w:eastAsia="仿宋_GB2312" w:cs="仿宋_GB2312"/>
                <w:color w:val="000000"/>
                <w:kern w:val="0"/>
              </w:rPr>
              <w:t>4767</w:t>
            </w:r>
            <w:r>
              <w:rPr>
                <w:rFonts w:hint="eastAsia" w:ascii="仿宋_GB2312" w:hAnsi="宋体" w:eastAsia="仿宋_GB2312" w:cs="仿宋_GB2312"/>
                <w:color w:val="000000"/>
                <w:kern w:val="0"/>
              </w:rPr>
              <w:t>.</w:t>
            </w:r>
            <w:r>
              <w:rPr>
                <w:rFonts w:ascii="仿宋_GB2312" w:hAnsi="宋体" w:eastAsia="仿宋_GB2312" w:cs="仿宋_GB2312"/>
                <w:color w:val="000000"/>
                <w:kern w:val="0"/>
              </w:rPr>
              <w:t>1</w:t>
            </w:r>
            <w:r>
              <w:rPr>
                <w:rFonts w:hint="eastAsia" w:ascii="仿宋_GB2312" w:hAnsi="宋体" w:eastAsia="仿宋_GB2312" w:cs="仿宋_GB2312"/>
                <w:color w:val="000000"/>
                <w:kern w:val="0"/>
              </w:rPr>
              <w:t>6万</w:t>
            </w:r>
            <w:r>
              <w:rPr>
                <w:rFonts w:ascii="仿宋_GB2312" w:hAnsi="宋体" w:eastAsia="仿宋_GB2312" w:cs="仿宋_GB2312"/>
                <w:color w:val="000000"/>
                <w:kern w:val="0"/>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2268" w:type="dxa"/>
            <w:gridSpan w:val="2"/>
            <w:vAlign w:val="center"/>
          </w:tcPr>
          <w:p>
            <w:pPr>
              <w:widowControl/>
              <w:ind w:firstLine="420" w:firstLineChars="200"/>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项目支出</w:t>
            </w:r>
          </w:p>
        </w:tc>
        <w:tc>
          <w:tcPr>
            <w:tcW w:w="5387" w:type="dxa"/>
            <w:gridSpan w:val="2"/>
            <w:vAlign w:val="center"/>
          </w:tcPr>
          <w:p>
            <w:pPr>
              <w:widowControl/>
              <w:jc w:val="left"/>
              <w:rPr>
                <w:rFonts w:ascii="仿宋_GB2312" w:hAnsi="宋体" w:eastAsia="仿宋_GB2312" w:cs="仿宋_GB2312"/>
                <w:color w:val="000000"/>
                <w:kern w:val="0"/>
              </w:rPr>
            </w:pPr>
            <w:r>
              <w:rPr>
                <w:rFonts w:ascii="仿宋_GB2312" w:hAnsi="宋体" w:eastAsia="仿宋_GB2312" w:cs="仿宋_GB2312"/>
                <w:color w:val="000000"/>
                <w:kern w:val="0"/>
              </w:rPr>
              <w:t>14124</w:t>
            </w:r>
            <w:r>
              <w:rPr>
                <w:rFonts w:hint="eastAsia" w:ascii="仿宋_GB2312" w:hAnsi="宋体" w:eastAsia="仿宋_GB2312" w:cs="仿宋_GB2312"/>
                <w:color w:val="000000"/>
                <w:kern w:val="0"/>
              </w:rPr>
              <w:t>.</w:t>
            </w:r>
            <w:r>
              <w:rPr>
                <w:rFonts w:ascii="仿宋_GB2312" w:hAnsi="宋体" w:eastAsia="仿宋_GB2312" w:cs="仿宋_GB2312"/>
                <w:color w:val="000000"/>
                <w:kern w:val="0"/>
              </w:rPr>
              <w:t>71</w:t>
            </w:r>
            <w:r>
              <w:rPr>
                <w:rFonts w:hint="eastAsia" w:ascii="仿宋_GB2312" w:hAnsi="宋体" w:eastAsia="仿宋_GB2312" w:cs="仿宋_GB2312"/>
                <w:color w:val="000000"/>
                <w:kern w:val="0"/>
              </w:rPr>
              <w:t>万</w:t>
            </w:r>
            <w:r>
              <w:rPr>
                <w:rFonts w:ascii="仿宋_GB2312" w:hAnsi="宋体" w:eastAsia="仿宋_GB2312" w:cs="仿宋_GB2312"/>
                <w:color w:val="000000"/>
                <w:kern w:val="0"/>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2268" w:type="dxa"/>
            <w:gridSpan w:val="2"/>
            <w:vAlign w:val="center"/>
          </w:tcPr>
          <w:p>
            <w:pPr>
              <w:widowControl/>
              <w:ind w:firstLine="420" w:firstLineChars="200"/>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其他：</w:t>
            </w:r>
          </w:p>
        </w:tc>
        <w:tc>
          <w:tcPr>
            <w:tcW w:w="5387" w:type="dxa"/>
            <w:gridSpan w:val="2"/>
            <w:vAlign w:val="center"/>
          </w:tcPr>
          <w:p>
            <w:pPr>
              <w:widowControl/>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0万</w:t>
            </w:r>
            <w:r>
              <w:rPr>
                <w:rFonts w:ascii="仿宋_GB2312" w:hAnsi="宋体" w:eastAsia="仿宋_GB2312" w:cs="仿宋_GB2312"/>
                <w:color w:val="000000"/>
                <w:kern w:val="0"/>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1585"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部门（单位）职能概述</w:t>
            </w:r>
          </w:p>
        </w:tc>
        <w:tc>
          <w:tcPr>
            <w:tcW w:w="7655" w:type="dxa"/>
            <w:gridSpan w:val="4"/>
            <w:vAlign w:val="center"/>
          </w:tcPr>
          <w:p>
            <w:pPr>
              <w:widowControl/>
              <w:ind w:firstLine="420" w:firstLineChars="200"/>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牛街街道工委与牛街街道办事处合署办公。牛街街道工委是区委的派出机关，根据区委的授权，全面负责辖区党的建设，领导辖区的工作和基层社会治理；牛街街道办事处是区政府的派出机关，依据法律法规的规定，在区政府和街道工委的领导下，履行相应职能。</w:t>
            </w:r>
          </w:p>
          <w:p>
            <w:pPr>
              <w:widowControl/>
              <w:ind w:firstLine="420" w:firstLineChars="200"/>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街道工委和办事处的职能定位：强化党的领导、统筹辖区工作；促进社会共治、维护安全稳定；协调城市管理、营造良好环境；组织公共服务、指导社区建设。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79" w:hRule="atLeast"/>
        </w:trPr>
        <w:tc>
          <w:tcPr>
            <w:tcW w:w="1585"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部门（单位）绩效目标</w:t>
            </w:r>
          </w:p>
        </w:tc>
        <w:tc>
          <w:tcPr>
            <w:tcW w:w="7655" w:type="dxa"/>
            <w:gridSpan w:val="4"/>
            <w:vAlign w:val="center"/>
          </w:tcPr>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2019年，牛街街道将以习近平新时代中国特色社会主义思想为指引，紧紧围绕区委区政府决策部署，扎实做好各项工作，推进地区和谐稳定创新发展。</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一、在强化党的领导、统筹辖区工作方面。加强支部规范化建设，提升党组织领导力凝聚力战斗力；强化党建引领，深化“三级报到多方响应”“吹哨、报到”机制；从严落实党风廉政建设主体责任，完善作风建设长效机制，深化“进千门走万户”，走好新时代的群众路线；探索“大部制”改革经验做法，适应岗位要求打造忠诚担当清正干部队伍；坚持高标准严要求，精心组织好社区“两委”换届选举工作；抓好监督执纪，在推进重点工作落实上发挥作用；</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二、在促进社会共治、维护安全稳定方面。聚焦</w:t>
            </w:r>
            <w:r>
              <w:rPr>
                <w:rFonts w:hint="eastAsia" w:ascii="仿宋_GB2312" w:hAnsi="宋体" w:eastAsia="仿宋_GB2312" w:cs="仿宋_GB2312"/>
                <w:color w:val="000000"/>
                <w:kern w:val="0"/>
                <w:lang w:val="en-US" w:eastAsia="zh-CN"/>
              </w:rPr>
              <w:t>新中国成立</w:t>
            </w:r>
            <w:r>
              <w:rPr>
                <w:rFonts w:hint="eastAsia" w:ascii="仿宋_GB2312" w:hAnsi="宋体" w:eastAsia="仿宋_GB2312" w:cs="仿宋_GB2312"/>
                <w:color w:val="000000"/>
                <w:kern w:val="0"/>
              </w:rPr>
              <w:t>70周年、全国</w:t>
            </w:r>
            <w:r>
              <w:rPr>
                <w:rFonts w:hint="eastAsia" w:ascii="仿宋_GB2312" w:hAnsi="宋体" w:eastAsia="仿宋_GB2312" w:cs="仿宋_GB2312"/>
                <w:color w:val="000000"/>
                <w:kern w:val="0"/>
                <w:lang w:eastAsia="zh-CN"/>
              </w:rPr>
              <w:t>全国两会期间</w:t>
            </w:r>
            <w:r>
              <w:rPr>
                <w:rFonts w:hint="eastAsia" w:ascii="仿宋_GB2312" w:hAnsi="宋体" w:eastAsia="仿宋_GB2312" w:cs="仿宋_GB2312"/>
                <w:color w:val="000000"/>
                <w:kern w:val="0"/>
              </w:rPr>
              <w:t>、</w:t>
            </w:r>
            <w:r>
              <w:rPr>
                <w:rFonts w:hint="eastAsia" w:ascii="仿宋_GB2312" w:hAnsi="宋体" w:eastAsia="仿宋_GB2312" w:cs="仿宋_GB2312"/>
                <w:color w:val="000000"/>
                <w:kern w:val="0"/>
                <w:lang w:eastAsia="zh-CN"/>
              </w:rPr>
              <w:t>“</w:t>
            </w:r>
            <w:r>
              <w:rPr>
                <w:rFonts w:hint="eastAsia" w:ascii="仿宋_GB2312" w:hAnsi="宋体" w:eastAsia="仿宋_GB2312" w:cs="仿宋_GB2312"/>
                <w:color w:val="000000"/>
                <w:kern w:val="0"/>
              </w:rPr>
              <w:t>一带一路</w:t>
            </w:r>
            <w:r>
              <w:rPr>
                <w:rFonts w:hint="eastAsia" w:ascii="仿宋_GB2312" w:hAnsi="宋体" w:eastAsia="仿宋_GB2312" w:cs="仿宋_GB2312"/>
                <w:color w:val="000000"/>
                <w:kern w:val="0"/>
                <w:lang w:eastAsia="zh-CN"/>
              </w:rPr>
              <w:t>”</w:t>
            </w:r>
            <w:r>
              <w:rPr>
                <w:rFonts w:hint="eastAsia" w:ascii="仿宋_GB2312" w:hAnsi="宋体" w:eastAsia="仿宋_GB2312" w:cs="仿宋_GB2312"/>
                <w:color w:val="000000"/>
                <w:kern w:val="0"/>
              </w:rPr>
              <w:t>高峰论坛等重大活动，加强风险防控，发动群防群治力量做好地区安全保障。加强“平安社区”创建，完善网格化社会治安防控体系，构建“大维稳”工作格局，提高应对突发公共事件的能力；探索综合执法、综合治理新模式，建立治理城市乱象的常态机制。落实属地安全生产、交通和防火责任，坚持矛盾排查化解机制，营造安全和谐社会环境。</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三、在协调城市管理、营造良好环境方面。持续推进疏整促专项行动。以总体规划为指引，在试点的基础上，有序推进宣南民居会馆特色、多元民族特色、首都功能及配套特色街区建设。持续推进背街小巷整治提升，推进精细化管理，完善街巷长工作机制，完成“十有十无”达标任务；落实大气污染防治专项工作指标，巩固无煤化成果，有效拓展群众可用的绿色空间;</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四、在组织公共服务、指导社区建设方面。多举措利用腾退空间做好基础设施建设、公共服务供给、生态环境改善。继续完善民族特色服务体系，配套街区整理，打造环境整洁、服务升级的“民生一条街”；提升“晴耕雨读”民族特色阅读空间服务品质，满足少数民族群众文化需求；优化养老驿站、早教中心、生活性服务业布局，提升规范化精品化服务水平。</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五、在民族团结创建、深入挖掘民族文化方面。深入探索新时代做好城市民族工作的“牛街模式”。广泛宣传党的民族政策，开民族情、邻里结“身边+”系统文化活动。继续打造民族团结杯、民族团结月系统活动品牌，促进社区、居民及各民族之间的充分交流与融合；争创全国民族团结进步模范集体称号，筹备召开第十五届民族团结进步表彰大会。深入挖掘民族文化，进一步发挥展陈室民族文化交流窗口作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restart"/>
            <w:vAlign w:val="center"/>
          </w:tcPr>
          <w:p>
            <w:pPr>
              <w:widowControl/>
              <w:jc w:val="center"/>
              <w:rPr>
                <w:rFonts w:ascii="仿宋_GB2312" w:hAnsi="宋体" w:eastAsia="仿宋_GB2312" w:cs="仿宋_GB2312"/>
                <w:color w:val="000000"/>
                <w:kern w:val="0"/>
              </w:rPr>
            </w:pPr>
          </w:p>
        </w:tc>
        <w:tc>
          <w:tcPr>
            <w:tcW w:w="1134" w:type="dxa"/>
            <w:vAlign w:val="center"/>
          </w:tcPr>
          <w:p>
            <w:pPr>
              <w:widowControl/>
              <w:spacing w:before="100" w:beforeAutospacing="1" w:after="100" w:afterAutospacing="1" w:line="312" w:lineRule="auto"/>
              <w:rPr>
                <w:rFonts w:ascii="仿宋_GB2312"/>
                <w:kern w:val="0"/>
                <w:sz w:val="20"/>
                <w:szCs w:val="20"/>
              </w:rPr>
            </w:pPr>
            <w:r>
              <w:rPr>
                <w:rFonts w:hint="eastAsia" w:ascii="仿宋_GB2312" w:hAnsi="宋体"/>
                <w:kern w:val="0"/>
                <w:sz w:val="20"/>
                <w:szCs w:val="20"/>
              </w:rPr>
              <w:t>一级指标</w:t>
            </w:r>
          </w:p>
        </w:tc>
        <w:tc>
          <w:tcPr>
            <w:tcW w:w="1134" w:type="dxa"/>
            <w:vAlign w:val="center"/>
          </w:tcPr>
          <w:p>
            <w:pPr>
              <w:widowControl/>
              <w:spacing w:before="100" w:beforeAutospacing="1" w:after="100" w:afterAutospacing="1" w:line="312" w:lineRule="auto"/>
              <w:rPr>
                <w:rFonts w:ascii="仿宋_GB2312"/>
                <w:kern w:val="0"/>
                <w:sz w:val="20"/>
                <w:szCs w:val="20"/>
              </w:rPr>
            </w:pPr>
            <w:r>
              <w:rPr>
                <w:rFonts w:hint="eastAsia" w:ascii="仿宋_GB2312" w:hAnsi="宋体"/>
                <w:kern w:val="0"/>
                <w:sz w:val="20"/>
                <w:szCs w:val="20"/>
              </w:rPr>
              <w:t>二级指标</w:t>
            </w:r>
          </w:p>
        </w:tc>
        <w:tc>
          <w:tcPr>
            <w:tcW w:w="5387" w:type="dxa"/>
            <w:gridSpan w:val="2"/>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具体指标（指标内容、指标值）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restart"/>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产出指标一：强化党的领导、统筹辖区工作</w:t>
            </w:r>
          </w:p>
        </w:tc>
        <w:tc>
          <w:tcPr>
            <w:tcW w:w="1134"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产出数量指标</w:t>
            </w:r>
          </w:p>
        </w:tc>
        <w:tc>
          <w:tcPr>
            <w:tcW w:w="5387" w:type="dxa"/>
            <w:gridSpan w:val="2"/>
            <w:vAlign w:val="center"/>
          </w:tcPr>
          <w:p>
            <w:pPr>
              <w:rPr>
                <w:rFonts w:ascii="仿宋_GB2312" w:hAnsi="宋体" w:eastAsia="仿宋_GB2312" w:cs="仿宋_GB2312"/>
                <w:kern w:val="0"/>
              </w:rPr>
            </w:pPr>
            <w:r>
              <w:rPr>
                <w:rFonts w:hint="eastAsia" w:ascii="仿宋_GB2312" w:hAnsi="宋体" w:eastAsia="仿宋_GB2312" w:cs="仿宋_GB2312"/>
                <w:kern w:val="0"/>
              </w:rPr>
              <w:t>1．项目微信公众号全年推送文章200条；制定“3+7+X”党员教育课程菜单1套；规范形成“三项清单”工作规范、“社区党组织服务群众群众项目指导目录”；选树优秀党支部10个，典型现金党员人物10人；打造典型“支部教室”3个；品牌党员志愿者队伍2个；</w:t>
            </w:r>
            <w:r>
              <w:rPr>
                <w:rFonts w:ascii="仿宋_GB2312" w:hAnsi="宋体" w:eastAsia="仿宋_GB2312" w:cs="仿宋_GB2312"/>
                <w:kern w:val="0"/>
              </w:rPr>
              <w:br w:type="textWrapping"/>
            </w:r>
            <w:r>
              <w:rPr>
                <w:rFonts w:hint="eastAsia" w:ascii="仿宋_GB2312" w:hAnsi="宋体" w:eastAsia="仿宋_GB2312" w:cs="仿宋_GB2312"/>
                <w:kern w:val="0"/>
              </w:rPr>
              <w:t>2．全年刊发《今日牛街》24期，编写新闻报道600条，拍摄活动图片千余张；</w:t>
            </w:r>
            <w:r>
              <w:rPr>
                <w:rFonts w:ascii="仿宋_GB2312" w:hAnsi="宋体" w:eastAsia="仿宋_GB2312" w:cs="仿宋_GB2312"/>
                <w:kern w:val="0"/>
              </w:rPr>
              <w:t xml:space="preserve"> </w:t>
            </w:r>
          </w:p>
          <w:p>
            <w:pPr>
              <w:rPr>
                <w:rFonts w:hint="eastAsia" w:ascii="仿宋_GB2312" w:hAnsi="宋体" w:eastAsia="仿宋_GB2312" w:cs="仿宋_GB2312"/>
                <w:kern w:val="0"/>
              </w:rPr>
            </w:pPr>
            <w:r>
              <w:rPr>
                <w:rFonts w:hint="eastAsia" w:ascii="仿宋_GB2312" w:hAnsi="宋体" w:eastAsia="仿宋_GB2312" w:cs="仿宋_GB2312"/>
                <w:kern w:val="0"/>
              </w:rPr>
              <w:t>3. 牛街街道基层党建讲习所装修改造工程，对法源寺西里小区1号楼底商进行装修改造，装修面积约404平米；</w:t>
            </w:r>
          </w:p>
          <w:p>
            <w:pPr>
              <w:rPr>
                <w:rFonts w:hint="eastAsia" w:ascii="仿宋_GB2312" w:hAnsi="宋体" w:eastAsia="仿宋_GB2312" w:cs="仿宋_GB2312"/>
                <w:kern w:val="0"/>
              </w:rPr>
            </w:pPr>
            <w:r>
              <w:rPr>
                <w:rFonts w:hint="eastAsia" w:ascii="仿宋_GB2312" w:hAnsi="宋体" w:eastAsia="仿宋_GB2312" w:cs="仿宋_GB2312"/>
                <w:kern w:val="0"/>
              </w:rPr>
              <w:t>4. 租赁宣武区法源寺西里12号楼，租用面积404平米的办公场地；</w:t>
            </w:r>
          </w:p>
          <w:p>
            <w:pPr>
              <w:rPr>
                <w:rFonts w:hint="eastAsia" w:ascii="仿宋_GB2312" w:hAnsi="宋体" w:eastAsia="仿宋_GB2312" w:cs="仿宋_GB2312"/>
                <w:kern w:val="0"/>
              </w:rPr>
            </w:pPr>
            <w:r>
              <w:rPr>
                <w:rFonts w:hint="eastAsia" w:ascii="仿宋_GB2312" w:hAnsi="宋体" w:eastAsia="仿宋_GB2312" w:cs="仿宋_GB2312"/>
                <w:kern w:val="0"/>
              </w:rPr>
              <w:t>5.更好地为地区人大代表在闭会期间依法履职开展视察、调研等活动搭建服务平台；组织代表视察、调研、培训、检查等3次；</w:t>
            </w:r>
          </w:p>
          <w:p>
            <w:pPr>
              <w:rPr>
                <w:rFonts w:hint="eastAsia" w:ascii="仿宋_GB2312" w:hAnsi="宋体" w:eastAsia="仿宋_GB2312" w:cs="仿宋_GB2312"/>
                <w:kern w:val="0"/>
              </w:rPr>
            </w:pPr>
            <w:r>
              <w:rPr>
                <w:rFonts w:hint="eastAsia" w:ascii="仿宋_GB2312" w:hAnsi="宋体" w:eastAsia="仿宋_GB2312" w:cs="仿宋_GB2312"/>
                <w:kern w:val="0"/>
              </w:rPr>
              <w:t>6.10个社区党员共2696人，依照七类党建活动开展工作；</w:t>
            </w:r>
          </w:p>
          <w:p>
            <w:pPr>
              <w:rPr>
                <w:rFonts w:ascii="仿宋_GB2312" w:hAnsi="宋体" w:eastAsia="仿宋_GB2312" w:cs="仿宋_GB2312"/>
                <w:kern w:val="0"/>
              </w:rPr>
            </w:pPr>
            <w:r>
              <w:rPr>
                <w:rFonts w:hint="eastAsia" w:ascii="仿宋_GB2312" w:hAnsi="宋体" w:eastAsia="仿宋_GB2312" w:cs="仿宋_GB2312"/>
                <w:kern w:val="0"/>
              </w:rPr>
              <w:t>7.10个社区打造10个党组织服务群众项目。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continue"/>
            <w:vAlign w:val="center"/>
          </w:tcPr>
          <w:p>
            <w:pPr>
              <w:widowControl/>
              <w:jc w:val="center"/>
              <w:rPr>
                <w:rFonts w:ascii="仿宋_GB2312" w:hAnsi="宋体" w:eastAsia="仿宋_GB2312" w:cs="仿宋_GB2312"/>
                <w:color w:val="000000"/>
                <w:kern w:val="0"/>
              </w:rPr>
            </w:pPr>
          </w:p>
        </w:tc>
        <w:tc>
          <w:tcPr>
            <w:tcW w:w="1134"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产出质量指标</w:t>
            </w:r>
          </w:p>
        </w:tc>
        <w:tc>
          <w:tcPr>
            <w:tcW w:w="5387" w:type="dxa"/>
            <w:gridSpan w:val="2"/>
            <w:vAlign w:val="center"/>
          </w:tcPr>
          <w:p>
            <w:pPr>
              <w:rPr>
                <w:rFonts w:hint="eastAsia" w:ascii="仿宋_GB2312" w:hAnsi="宋体" w:eastAsia="仿宋_GB2312" w:cs="仿宋_GB2312"/>
                <w:kern w:val="0"/>
              </w:rPr>
            </w:pPr>
            <w:r>
              <w:rPr>
                <w:rFonts w:hint="eastAsia" w:ascii="仿宋_GB2312" w:hAnsi="宋体" w:eastAsia="仿宋_GB2312" w:cs="仿宋_GB2312"/>
                <w:kern w:val="0"/>
              </w:rPr>
              <w:t>1.党</w:t>
            </w:r>
            <w:r>
              <w:rPr>
                <w:rFonts w:ascii="仿宋_GB2312" w:hAnsi="宋体" w:eastAsia="仿宋_GB2312" w:cs="仿宋_GB2312"/>
                <w:kern w:val="0"/>
              </w:rPr>
              <w:t>员干部活动参与率达到100%；</w:t>
            </w:r>
            <w:r>
              <w:rPr>
                <w:rFonts w:ascii="仿宋_GB2312" w:hAnsi="宋体" w:eastAsia="仿宋_GB2312" w:cs="仿宋_GB2312"/>
                <w:kern w:val="0"/>
              </w:rPr>
              <w:br w:type="textWrapping"/>
            </w:r>
            <w:r>
              <w:rPr>
                <w:rFonts w:hint="eastAsia" w:ascii="仿宋_GB2312" w:hAnsi="宋体" w:eastAsia="仿宋_GB2312" w:cs="仿宋_GB2312"/>
                <w:kern w:val="0"/>
              </w:rPr>
              <w:t>2.党建</w:t>
            </w:r>
            <w:r>
              <w:rPr>
                <w:rFonts w:ascii="仿宋_GB2312" w:hAnsi="宋体" w:eastAsia="仿宋_GB2312" w:cs="仿宋_GB2312"/>
                <w:kern w:val="0"/>
              </w:rPr>
              <w:t>和宣传项目</w:t>
            </w:r>
            <w:r>
              <w:rPr>
                <w:rFonts w:hint="eastAsia" w:ascii="仿宋_GB2312" w:hAnsi="宋体" w:eastAsia="仿宋_GB2312" w:cs="仿宋_GB2312"/>
                <w:kern w:val="0"/>
              </w:rPr>
              <w:t>按</w:t>
            </w:r>
            <w:r>
              <w:rPr>
                <w:rFonts w:ascii="仿宋_GB2312" w:hAnsi="宋体" w:eastAsia="仿宋_GB2312" w:cs="仿宋_GB2312"/>
                <w:kern w:val="0"/>
              </w:rPr>
              <w:t>照</w:t>
            </w:r>
            <w:r>
              <w:rPr>
                <w:rFonts w:hint="eastAsia" w:ascii="仿宋_GB2312" w:hAnsi="宋体" w:eastAsia="仿宋_GB2312" w:cs="仿宋_GB2312"/>
                <w:kern w:val="0"/>
              </w:rPr>
              <w:t>项目</w:t>
            </w:r>
            <w:r>
              <w:rPr>
                <w:rFonts w:ascii="仿宋_GB2312" w:hAnsi="宋体" w:eastAsia="仿宋_GB2312" w:cs="仿宋_GB2312"/>
                <w:kern w:val="0"/>
              </w:rPr>
              <w:t>年度</w:t>
            </w:r>
            <w:r>
              <w:rPr>
                <w:rFonts w:hint="eastAsia" w:ascii="仿宋_GB2312" w:hAnsi="宋体" w:eastAsia="仿宋_GB2312" w:cs="仿宋_GB2312"/>
                <w:kern w:val="0"/>
              </w:rPr>
              <w:t>实施</w:t>
            </w:r>
            <w:r>
              <w:rPr>
                <w:rFonts w:ascii="仿宋_GB2312" w:hAnsi="宋体" w:eastAsia="仿宋_GB2312" w:cs="仿宋_GB2312"/>
                <w:kern w:val="0"/>
              </w:rPr>
              <w:t>方案中相关要求开展；</w:t>
            </w:r>
            <w:r>
              <w:rPr>
                <w:rFonts w:ascii="仿宋_GB2312" w:hAnsi="宋体" w:eastAsia="仿宋_GB2312" w:cs="仿宋_GB2312"/>
                <w:kern w:val="0"/>
              </w:rPr>
              <w:br w:type="textWrapping"/>
            </w:r>
            <w:r>
              <w:rPr>
                <w:rFonts w:ascii="仿宋_GB2312" w:hAnsi="宋体" w:eastAsia="仿宋_GB2312" w:cs="仿宋_GB2312"/>
                <w:kern w:val="0"/>
              </w:rPr>
              <w:t>3</w:t>
            </w:r>
            <w:r>
              <w:rPr>
                <w:rFonts w:hint="eastAsia" w:ascii="仿宋_GB2312" w:hAnsi="宋体" w:eastAsia="仿宋_GB2312" w:cs="仿宋_GB2312"/>
                <w:kern w:val="0"/>
              </w:rPr>
              <w:t>．信息公开</w:t>
            </w:r>
            <w:r>
              <w:rPr>
                <w:rFonts w:ascii="仿宋_GB2312" w:hAnsi="宋体" w:eastAsia="仿宋_GB2312" w:cs="仿宋_GB2312"/>
                <w:kern w:val="0"/>
              </w:rPr>
              <w:t>符合</w:t>
            </w:r>
            <w:r>
              <w:rPr>
                <w:rFonts w:hint="eastAsia" w:ascii="仿宋_GB2312" w:hAnsi="宋体" w:eastAsia="仿宋_GB2312" w:cs="仿宋_GB2312"/>
                <w:kern w:val="0"/>
              </w:rPr>
              <w:t>各</w:t>
            </w:r>
            <w:r>
              <w:rPr>
                <w:rFonts w:ascii="仿宋_GB2312" w:hAnsi="宋体" w:eastAsia="仿宋_GB2312" w:cs="仿宋_GB2312"/>
                <w:kern w:val="0"/>
              </w:rPr>
              <w:t>级政府制定的相</w:t>
            </w:r>
            <w:r>
              <w:rPr>
                <w:rFonts w:hint="eastAsia" w:ascii="仿宋_GB2312" w:hAnsi="宋体" w:eastAsia="仿宋_GB2312" w:cs="仿宋_GB2312"/>
                <w:kern w:val="0"/>
              </w:rPr>
              <w:t>关</w:t>
            </w:r>
            <w:r>
              <w:rPr>
                <w:rFonts w:ascii="仿宋_GB2312" w:hAnsi="宋体" w:eastAsia="仿宋_GB2312" w:cs="仿宋_GB2312"/>
                <w:kern w:val="0"/>
              </w:rPr>
              <w:t>政策要求</w:t>
            </w:r>
            <w:r>
              <w:rPr>
                <w:rFonts w:hint="eastAsia" w:ascii="仿宋_GB2312" w:hAnsi="宋体" w:eastAsia="仿宋_GB2312" w:cs="仿宋_GB2312"/>
                <w:kern w:val="0"/>
              </w:rPr>
              <w:t>；</w:t>
            </w:r>
          </w:p>
          <w:p>
            <w:pPr>
              <w:rPr>
                <w:rFonts w:hint="eastAsia" w:ascii="仿宋_GB2312" w:hAnsi="宋体" w:eastAsia="仿宋_GB2312" w:cs="仿宋_GB2312"/>
                <w:kern w:val="0"/>
              </w:rPr>
            </w:pPr>
            <w:r>
              <w:rPr>
                <w:rFonts w:hint="eastAsia" w:ascii="仿宋_GB2312" w:hAnsi="宋体" w:eastAsia="仿宋_GB2312" w:cs="仿宋_GB2312"/>
                <w:kern w:val="0"/>
              </w:rPr>
              <w:t>4.街道在辖区内寻找合适的办公场地用于建设党建服务中心。</w:t>
            </w:r>
          </w:p>
          <w:p>
            <w:pPr>
              <w:rPr>
                <w:rFonts w:hint="eastAsia" w:ascii="仿宋_GB2312" w:hAnsi="宋体" w:eastAsia="仿宋_GB2312" w:cs="仿宋_GB2312"/>
                <w:kern w:val="0"/>
              </w:rPr>
            </w:pPr>
            <w:r>
              <w:rPr>
                <w:rFonts w:hint="eastAsia" w:ascii="仿宋_GB2312" w:hAnsi="宋体" w:eastAsia="仿宋_GB2312" w:cs="仿宋_GB2312"/>
                <w:kern w:val="0"/>
              </w:rPr>
              <w:t>5.从学习质量和服务质量两方面入手，强质量意识，细质量标准，明质量导向，构建牛街街道基层党建质量标准体系，以规范化建设推动基层组织力全面提升。</w:t>
            </w:r>
          </w:p>
          <w:p>
            <w:pPr>
              <w:rPr>
                <w:rFonts w:hint="eastAsia" w:ascii="仿宋_GB2312" w:hAnsi="宋体" w:eastAsia="仿宋_GB2312" w:cs="仿宋_GB2312"/>
                <w:kern w:val="0"/>
              </w:rPr>
            </w:pPr>
            <w:r>
              <w:rPr>
                <w:rFonts w:hint="eastAsia" w:ascii="仿宋_GB2312" w:hAnsi="宋体" w:eastAsia="仿宋_GB2312" w:cs="仿宋_GB2312"/>
                <w:kern w:val="0"/>
              </w:rPr>
              <w:t>6.党建活动覆盖率100%；</w:t>
            </w:r>
          </w:p>
          <w:p>
            <w:pPr>
              <w:rPr>
                <w:rFonts w:ascii="仿宋_GB2312" w:hAnsi="宋体" w:eastAsia="仿宋_GB2312" w:cs="仿宋_GB2312"/>
                <w:color w:val="000000"/>
                <w:kern w:val="0"/>
              </w:rPr>
            </w:pPr>
            <w:r>
              <w:rPr>
                <w:rFonts w:hint="eastAsia" w:ascii="仿宋_GB2312" w:hAnsi="宋体" w:eastAsia="仿宋_GB2312" w:cs="仿宋_GB2312"/>
                <w:kern w:val="0"/>
              </w:rPr>
              <w:t>7.社区党组织服务群众项目社区覆盖率100%。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continue"/>
            <w:vAlign w:val="center"/>
          </w:tcPr>
          <w:p>
            <w:pPr>
              <w:widowControl/>
              <w:jc w:val="center"/>
              <w:rPr>
                <w:rFonts w:ascii="仿宋_GB2312" w:hAnsi="宋体" w:eastAsia="仿宋_GB2312" w:cs="仿宋_GB2312"/>
                <w:color w:val="000000"/>
                <w:kern w:val="0"/>
              </w:rPr>
            </w:pPr>
          </w:p>
        </w:tc>
        <w:tc>
          <w:tcPr>
            <w:tcW w:w="1134"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产出进度指标</w:t>
            </w:r>
          </w:p>
        </w:tc>
        <w:tc>
          <w:tcPr>
            <w:tcW w:w="5387" w:type="dxa"/>
            <w:gridSpan w:val="2"/>
            <w:vAlign w:val="center"/>
          </w:tcPr>
          <w:p>
            <w:pPr>
              <w:widowControl/>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截止2019年12月31日，上述事项全部完成。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continue"/>
            <w:vAlign w:val="center"/>
          </w:tcPr>
          <w:p>
            <w:pPr>
              <w:widowControl/>
              <w:jc w:val="center"/>
              <w:rPr>
                <w:rFonts w:ascii="仿宋_GB2312" w:hAnsi="宋体" w:eastAsia="仿宋_GB2312" w:cs="仿宋_GB2312"/>
                <w:color w:val="000000"/>
                <w:kern w:val="0"/>
              </w:rPr>
            </w:pPr>
          </w:p>
        </w:tc>
        <w:tc>
          <w:tcPr>
            <w:tcW w:w="1134" w:type="dxa"/>
            <w:vAlign w:val="center"/>
          </w:tcPr>
          <w:p>
            <w:pPr>
              <w:widowControl/>
              <w:jc w:val="center"/>
              <w:rPr>
                <w:rFonts w:ascii="仿宋_GB2312" w:hAnsi="宋体" w:eastAsia="仿宋_GB2312" w:cs="仿宋_GB2312"/>
                <w:kern w:val="0"/>
              </w:rPr>
            </w:pPr>
            <w:r>
              <w:rPr>
                <w:rFonts w:hint="eastAsia" w:ascii="仿宋_GB2312" w:hAnsi="宋体" w:eastAsia="仿宋_GB2312" w:cs="仿宋_GB2312"/>
                <w:kern w:val="0"/>
              </w:rPr>
              <w:t>产出成本指标</w:t>
            </w:r>
          </w:p>
        </w:tc>
        <w:tc>
          <w:tcPr>
            <w:tcW w:w="5387" w:type="dxa"/>
            <w:gridSpan w:val="2"/>
            <w:vAlign w:val="center"/>
          </w:tcPr>
          <w:p>
            <w:pPr>
              <w:widowControl/>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强化党的领导、统筹辖区工作</w:t>
            </w:r>
            <w:r>
              <w:rPr>
                <w:rFonts w:hint="eastAsia" w:ascii="仿宋_GB2312" w:hAnsi="宋体" w:eastAsia="仿宋_GB2312" w:cs="仿宋_GB2312"/>
                <w:kern w:val="0"/>
              </w:rPr>
              <w:t>方面总成本严格控制在预算批复之内。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restart"/>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产出指标二：促进社会共治、维护安全稳定</w:t>
            </w:r>
          </w:p>
        </w:tc>
        <w:tc>
          <w:tcPr>
            <w:tcW w:w="1134"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产出数量指标</w:t>
            </w:r>
          </w:p>
        </w:tc>
        <w:tc>
          <w:tcPr>
            <w:tcW w:w="5387" w:type="dxa"/>
            <w:gridSpan w:val="2"/>
            <w:vAlign w:val="center"/>
          </w:tcPr>
          <w:p>
            <w:pPr>
              <w:rPr>
                <w:rFonts w:ascii="仿宋_GB2312" w:hAnsi="宋体" w:eastAsia="仿宋_GB2312" w:cs="仿宋_GB2312"/>
                <w:kern w:val="0"/>
              </w:rPr>
            </w:pPr>
            <w:r>
              <w:rPr>
                <w:rFonts w:hint="eastAsia" w:ascii="仿宋_GB2312" w:hAnsi="宋体" w:eastAsia="仿宋_GB2312" w:cs="仿宋_GB2312"/>
                <w:kern w:val="0"/>
              </w:rPr>
              <w:t>1.社会面防控，重要时段地段防控、巡逻执勤，预计全年发动群防群治力量70000人次；实现地区综治维稳中心实体化办公，开展综合执法90次，突出重要时点矛盾排查化解工作，有效维护地区和谐稳定；</w:t>
            </w:r>
            <w:r>
              <w:rPr>
                <w:rFonts w:ascii="仿宋_GB2312" w:hAnsi="宋体" w:eastAsia="仿宋_GB2312" w:cs="仿宋_GB2312"/>
                <w:kern w:val="0"/>
              </w:rPr>
              <w:br w:type="textWrapping"/>
            </w:r>
            <w:r>
              <w:rPr>
                <w:rFonts w:hint="eastAsia" w:ascii="仿宋_GB2312" w:hAnsi="宋体" w:eastAsia="仿宋_GB2312" w:cs="仿宋_GB2312"/>
                <w:kern w:val="0"/>
              </w:rPr>
              <w:t>2.物技防建设，为春风社区，菜北社区安装门禁系统</w:t>
            </w:r>
            <w:r>
              <w:rPr>
                <w:rFonts w:ascii="仿宋_GB2312" w:hAnsi="宋体" w:eastAsia="仿宋_GB2312" w:cs="仿宋_GB2312"/>
                <w:kern w:val="0"/>
              </w:rPr>
              <w:t>；</w:t>
            </w:r>
          </w:p>
          <w:p>
            <w:pPr>
              <w:jc w:val="left"/>
              <w:rPr>
                <w:rFonts w:hint="eastAsia" w:ascii="仿宋_GB2312" w:hAnsi="宋体" w:eastAsia="仿宋_GB2312" w:cs="仿宋_GB2312"/>
                <w:kern w:val="0"/>
              </w:rPr>
            </w:pPr>
            <w:r>
              <w:rPr>
                <w:rFonts w:hint="eastAsia" w:ascii="仿宋_GB2312" w:hAnsi="宋体" w:eastAsia="仿宋_GB2312" w:cs="仿宋_GB2312"/>
                <w:kern w:val="0"/>
              </w:rPr>
              <w:t>3.按照每个社区设置2名社区兼职安全生产巡查员标准，10个社区共计20人，岗位津贴标准为500元/月/人，每年共计需经费120000元；</w:t>
            </w:r>
          </w:p>
          <w:p>
            <w:pPr>
              <w:rPr>
                <w:rFonts w:hint="eastAsia" w:ascii="仿宋_GB2312" w:hAnsi="宋体" w:eastAsia="仿宋_GB2312" w:cs="仿宋_GB2312"/>
                <w:kern w:val="0"/>
              </w:rPr>
            </w:pPr>
            <w:r>
              <w:rPr>
                <w:rFonts w:hint="eastAsia" w:ascii="仿宋_GB2312" w:hAnsi="宋体" w:eastAsia="仿宋_GB2312" w:cs="仿宋_GB2312"/>
                <w:kern w:val="0"/>
              </w:rPr>
              <w:t>4.对全国</w:t>
            </w:r>
            <w:r>
              <w:rPr>
                <w:rFonts w:hint="eastAsia" w:ascii="仿宋_GB2312" w:hAnsi="宋体" w:eastAsia="仿宋_GB2312" w:cs="仿宋_GB2312"/>
                <w:kern w:val="0"/>
                <w:lang w:eastAsia="zh-CN"/>
              </w:rPr>
              <w:t>全国两会期间</w:t>
            </w:r>
            <w:bookmarkStart w:id="0" w:name="_GoBack"/>
            <w:bookmarkEnd w:id="0"/>
            <w:r>
              <w:rPr>
                <w:rFonts w:hint="eastAsia" w:ascii="仿宋_GB2312" w:hAnsi="宋体" w:eastAsia="仿宋_GB2312" w:cs="仿宋_GB2312"/>
                <w:kern w:val="0"/>
              </w:rPr>
              <w:t>、“一带一路”、国庆及宗教节日等重点时期值班巡逻志愿者进行慰问，分3次进行慰问，需经费900000元；</w:t>
            </w:r>
          </w:p>
          <w:p>
            <w:pPr>
              <w:jc w:val="left"/>
              <w:rPr>
                <w:rFonts w:hint="eastAsia" w:ascii="仿宋_GB2312" w:hAnsi="宋体" w:eastAsia="仿宋_GB2312" w:cs="仿宋_GB2312"/>
                <w:kern w:val="0"/>
              </w:rPr>
            </w:pPr>
            <w:r>
              <w:rPr>
                <w:rFonts w:hint="eastAsia" w:ascii="仿宋_GB2312" w:hAnsi="宋体" w:eastAsia="仿宋_GB2312" w:cs="仿宋_GB2312"/>
                <w:kern w:val="0"/>
              </w:rPr>
              <w:t>5.</w:t>
            </w:r>
            <w:r>
              <w:rPr>
                <w:rFonts w:hint="eastAsia" w:ascii="仿宋_GB2312" w:hAnsi="宋体" w:eastAsia="仿宋_GB2312" w:cs="仿宋_GB2312"/>
                <w:kern w:val="0"/>
                <w:lang w:eastAsia="zh-CN"/>
              </w:rPr>
              <w:t>全国两会期间</w:t>
            </w:r>
            <w:r>
              <w:rPr>
                <w:rFonts w:hint="eastAsia" w:ascii="仿宋_GB2312" w:hAnsi="宋体" w:eastAsia="仿宋_GB2312" w:cs="仿宋_GB2312"/>
                <w:kern w:val="0"/>
              </w:rPr>
              <w:t>、八一、国庆、“一带一路”高峰论坛、世博会等诸多6.重大节点、重大活动的反恐、维稳工作；</w:t>
            </w:r>
          </w:p>
          <w:p>
            <w:pPr>
              <w:rPr>
                <w:rFonts w:ascii="仿宋_GB2312" w:hAnsi="宋体" w:eastAsia="仿宋_GB2312" w:cs="仿宋_GB2312"/>
                <w:color w:val="000000"/>
                <w:kern w:val="0"/>
              </w:rPr>
            </w:pPr>
            <w:r>
              <w:rPr>
                <w:rFonts w:hint="eastAsia" w:ascii="仿宋_GB2312" w:hAnsi="宋体" w:eastAsia="仿宋_GB2312" w:cs="仿宋_GB2312"/>
                <w:kern w:val="0"/>
              </w:rPr>
              <w:t>7.禁毒、扫黄、打非等宣传教育工作。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continue"/>
            <w:vAlign w:val="center"/>
          </w:tcPr>
          <w:p>
            <w:pPr>
              <w:widowControl/>
              <w:jc w:val="center"/>
              <w:rPr>
                <w:rFonts w:ascii="仿宋_GB2312" w:hAnsi="宋体" w:eastAsia="仿宋_GB2312" w:cs="仿宋_GB2312"/>
                <w:color w:val="000000"/>
                <w:kern w:val="0"/>
              </w:rPr>
            </w:pPr>
          </w:p>
        </w:tc>
        <w:tc>
          <w:tcPr>
            <w:tcW w:w="1134"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产出质量指标</w:t>
            </w:r>
          </w:p>
        </w:tc>
        <w:tc>
          <w:tcPr>
            <w:tcW w:w="5387" w:type="dxa"/>
            <w:gridSpan w:val="2"/>
            <w:vAlign w:val="center"/>
          </w:tcPr>
          <w:p>
            <w:pPr>
              <w:widowControl/>
              <w:rPr>
                <w:rFonts w:hint="eastAsia" w:ascii="仿宋_GB2312" w:hAnsi="宋体" w:eastAsia="仿宋_GB2312" w:cs="仿宋_GB2312"/>
                <w:color w:val="000000"/>
                <w:kern w:val="0"/>
              </w:rPr>
            </w:pPr>
            <w:r>
              <w:rPr>
                <w:rFonts w:hint="eastAsia" w:ascii="仿宋_GB2312" w:hAnsi="宋体" w:eastAsia="仿宋_GB2312" w:cs="仿宋_GB2312"/>
                <w:color w:val="000000"/>
                <w:kern w:val="0"/>
              </w:rPr>
              <w:t>1.按照《西城区安全社区指导标准实施细则》（试行）等相关文件要求开展工作；</w:t>
            </w:r>
          </w:p>
          <w:p>
            <w:pPr>
              <w:widowControl/>
              <w:rPr>
                <w:rFonts w:hint="eastAsia" w:ascii="仿宋_GB2312" w:hAnsi="宋体" w:eastAsia="仿宋_GB2312" w:cs="仿宋_GB2312"/>
                <w:color w:val="000000"/>
                <w:kern w:val="0"/>
              </w:rPr>
            </w:pPr>
            <w:r>
              <w:rPr>
                <w:rFonts w:hint="eastAsia" w:ascii="仿宋_GB2312" w:hAnsi="宋体" w:eastAsia="仿宋_GB2312" w:cs="仿宋_GB2312"/>
                <w:color w:val="000000"/>
                <w:kern w:val="0"/>
              </w:rPr>
              <w:t>2.提升了辖区居民的安全感，维护了牛街地区的安全稳定；</w:t>
            </w:r>
          </w:p>
          <w:p>
            <w:pPr>
              <w:widowControl/>
              <w:rPr>
                <w:rFonts w:ascii="仿宋_GB2312" w:hAnsi="宋体" w:eastAsia="仿宋_GB2312" w:cs="仿宋_GB2312"/>
                <w:color w:val="000000"/>
                <w:kern w:val="0"/>
                <w:lang w:val="zh-CN"/>
              </w:rPr>
            </w:pPr>
            <w:r>
              <w:rPr>
                <w:rFonts w:hint="eastAsia" w:ascii="仿宋_GB2312" w:hAnsi="宋体" w:eastAsia="仿宋_GB2312" w:cs="仿宋_GB2312"/>
                <w:color w:val="000000"/>
                <w:kern w:val="0"/>
              </w:rPr>
              <w:t>3.加强牛街地区的反恐维稳工作，强化辖区居民的反恐反邪教意识，确保重大节日、重要会议期间辖区安全稳定。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continue"/>
            <w:vAlign w:val="center"/>
          </w:tcPr>
          <w:p>
            <w:pPr>
              <w:widowControl/>
              <w:jc w:val="center"/>
              <w:rPr>
                <w:rFonts w:ascii="仿宋_GB2312" w:hAnsi="宋体" w:eastAsia="仿宋_GB2312" w:cs="仿宋_GB2312"/>
                <w:color w:val="000000"/>
                <w:kern w:val="0"/>
              </w:rPr>
            </w:pPr>
          </w:p>
        </w:tc>
        <w:tc>
          <w:tcPr>
            <w:tcW w:w="1134"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产出进度指标</w:t>
            </w:r>
          </w:p>
        </w:tc>
        <w:tc>
          <w:tcPr>
            <w:tcW w:w="5387" w:type="dxa"/>
            <w:gridSpan w:val="2"/>
            <w:vAlign w:val="center"/>
          </w:tcPr>
          <w:p>
            <w:pPr>
              <w:widowControl/>
              <w:jc w:val="left"/>
              <w:rPr>
                <w:rFonts w:ascii="仿宋_GB2312" w:hAnsi="宋体" w:eastAsia="仿宋_GB2312" w:cs="仿宋_GB2312"/>
                <w:kern w:val="0"/>
              </w:rPr>
            </w:pPr>
            <w:r>
              <w:rPr>
                <w:rFonts w:hint="eastAsia" w:ascii="仿宋_GB2312" w:hAnsi="宋体" w:eastAsia="仿宋_GB2312" w:cs="仿宋_GB2312"/>
                <w:color w:val="000000"/>
                <w:kern w:val="0"/>
              </w:rPr>
              <w:t>截止2019年12月31日，上述事项全部完成。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continue"/>
            <w:vAlign w:val="center"/>
          </w:tcPr>
          <w:p>
            <w:pPr>
              <w:widowControl/>
              <w:jc w:val="center"/>
              <w:rPr>
                <w:rFonts w:ascii="仿宋_GB2312" w:hAnsi="宋体" w:eastAsia="仿宋_GB2312" w:cs="仿宋_GB2312"/>
                <w:color w:val="000000"/>
                <w:kern w:val="0"/>
              </w:rPr>
            </w:pPr>
          </w:p>
        </w:tc>
        <w:tc>
          <w:tcPr>
            <w:tcW w:w="1134" w:type="dxa"/>
            <w:vAlign w:val="center"/>
          </w:tcPr>
          <w:p>
            <w:pPr>
              <w:widowControl/>
              <w:jc w:val="center"/>
              <w:rPr>
                <w:rFonts w:ascii="仿宋_GB2312" w:hAnsi="宋体" w:eastAsia="仿宋_GB2312" w:cs="仿宋_GB2312"/>
                <w:kern w:val="0"/>
              </w:rPr>
            </w:pPr>
            <w:r>
              <w:rPr>
                <w:rFonts w:hint="eastAsia" w:ascii="仿宋_GB2312" w:hAnsi="宋体" w:eastAsia="仿宋_GB2312" w:cs="仿宋_GB2312"/>
                <w:kern w:val="0"/>
              </w:rPr>
              <w:t>产出成本指标</w:t>
            </w:r>
          </w:p>
        </w:tc>
        <w:tc>
          <w:tcPr>
            <w:tcW w:w="5387" w:type="dxa"/>
            <w:gridSpan w:val="2"/>
            <w:vAlign w:val="center"/>
          </w:tcPr>
          <w:p>
            <w:pPr>
              <w:widowControl/>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促进社会共治、维护安全稳定</w:t>
            </w:r>
            <w:r>
              <w:rPr>
                <w:rFonts w:hint="eastAsia" w:ascii="仿宋_GB2312" w:hAnsi="宋体" w:eastAsia="仿宋_GB2312" w:cs="仿宋_GB2312"/>
                <w:kern w:val="0"/>
              </w:rPr>
              <w:t>方面总成本严格控制在预算批复之内。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restart"/>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产出指标三：协调城市管理、营造良好环境</w:t>
            </w:r>
          </w:p>
        </w:tc>
        <w:tc>
          <w:tcPr>
            <w:tcW w:w="1134"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产出数量指标</w:t>
            </w:r>
          </w:p>
        </w:tc>
        <w:tc>
          <w:tcPr>
            <w:tcW w:w="5387" w:type="dxa"/>
            <w:gridSpan w:val="2"/>
            <w:vAlign w:val="center"/>
          </w:tcPr>
          <w:p>
            <w:pPr>
              <w:rPr>
                <w:rFonts w:ascii="仿宋_GB2312" w:hAnsi="宋体" w:eastAsia="仿宋_GB2312" w:cs="仿宋_GB2312"/>
                <w:kern w:val="0"/>
              </w:rPr>
            </w:pPr>
            <w:r>
              <w:rPr>
                <w:rFonts w:hint="eastAsia" w:ascii="仿宋_GB2312" w:hAnsi="宋体" w:eastAsia="仿宋_GB2312" w:cs="仿宋_GB2312"/>
                <w:kern w:val="0"/>
              </w:rPr>
              <w:t>1.牛街地区部分街巷清扫保洁23.5万余平米得到有效养护和管理;</w:t>
            </w:r>
          </w:p>
          <w:p>
            <w:pPr>
              <w:rPr>
                <w:rFonts w:hint="eastAsia" w:ascii="仿宋_GB2312" w:hAnsi="宋体" w:eastAsia="仿宋_GB2312" w:cs="仿宋_GB2312"/>
                <w:kern w:val="0"/>
              </w:rPr>
            </w:pPr>
            <w:r>
              <w:rPr>
                <w:rFonts w:hint="eastAsia" w:ascii="仿宋_GB2312" w:hAnsi="宋体" w:eastAsia="仿宋_GB2312" w:cs="仿宋_GB2312"/>
                <w:kern w:val="0"/>
              </w:rPr>
              <w:t>2．牛街地区部分街巷、小区绿地约95000平方米得到有效养护和管理；</w:t>
            </w:r>
            <w:r>
              <w:rPr>
                <w:rFonts w:ascii="仿宋_GB2312" w:hAnsi="宋体" w:eastAsia="仿宋_GB2312" w:cs="仿宋_GB2312"/>
                <w:kern w:val="0"/>
              </w:rPr>
              <w:t xml:space="preserve"> </w:t>
            </w:r>
          </w:p>
          <w:p>
            <w:pPr>
              <w:rPr>
                <w:rFonts w:ascii="仿宋_GB2312" w:hAnsi="宋体" w:eastAsia="仿宋_GB2312" w:cs="仿宋_GB2312"/>
                <w:kern w:val="0"/>
              </w:rPr>
            </w:pPr>
            <w:r>
              <w:rPr>
                <w:rFonts w:hint="eastAsia" w:ascii="仿宋_GB2312" w:hAnsi="宋体" w:eastAsia="仿宋_GB2312" w:cs="仿宋_GB2312"/>
                <w:kern w:val="0"/>
              </w:rPr>
              <w:t>3.2019年十一国庆节期间牛街地区部分街巷、小区绿地花卉、花堆的摆放工作；</w:t>
            </w:r>
          </w:p>
          <w:p>
            <w:pPr>
              <w:rPr>
                <w:rFonts w:hint="eastAsia" w:ascii="仿宋_GB2312" w:hAnsi="宋体" w:eastAsia="仿宋_GB2312" w:cs="仿宋_GB2312"/>
                <w:kern w:val="0"/>
              </w:rPr>
            </w:pPr>
            <w:r>
              <w:rPr>
                <w:rFonts w:hint="eastAsia" w:ascii="仿宋_GB2312" w:hAnsi="宋体" w:eastAsia="仿宋_GB2312" w:cs="仿宋_GB2312"/>
                <w:kern w:val="0"/>
              </w:rPr>
              <w:t>4.完成广内大街202号（四海怡家）周边环境整治，牛街西里二区11、12号楼周边环境整治（原广安中学周边），广内大街南侧（教子胡同北口至西砖胡同北口段）精品街区亮相工程；</w:t>
            </w:r>
          </w:p>
          <w:p>
            <w:pPr>
              <w:rPr>
                <w:rFonts w:ascii="仿宋_GB2312" w:hAnsi="宋体" w:eastAsia="仿宋_GB2312" w:cs="仿宋_GB2312"/>
                <w:color w:val="203864" w:themeColor="accent5" w:themeShade="80"/>
                <w:kern w:val="0"/>
              </w:rPr>
            </w:pPr>
            <w:r>
              <w:rPr>
                <w:rFonts w:hint="eastAsia" w:ascii="仿宋_GB2312" w:hAnsi="宋体" w:eastAsia="仿宋_GB2312" w:cs="仿宋_GB2312"/>
                <w:kern w:val="0"/>
              </w:rPr>
              <w:t>5.对牛街西里11号、12号楼地下空间1800㎡进行充分开发和利用，对其进行装修改造。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continue"/>
            <w:vAlign w:val="center"/>
          </w:tcPr>
          <w:p>
            <w:pPr>
              <w:widowControl/>
              <w:jc w:val="center"/>
              <w:rPr>
                <w:rFonts w:ascii="仿宋_GB2312" w:hAnsi="宋体" w:eastAsia="仿宋_GB2312" w:cs="仿宋_GB2312"/>
                <w:color w:val="000000"/>
                <w:kern w:val="0"/>
              </w:rPr>
            </w:pPr>
          </w:p>
        </w:tc>
        <w:tc>
          <w:tcPr>
            <w:tcW w:w="1134"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产出质量指标</w:t>
            </w:r>
          </w:p>
        </w:tc>
        <w:tc>
          <w:tcPr>
            <w:tcW w:w="5387" w:type="dxa"/>
            <w:gridSpan w:val="2"/>
            <w:vAlign w:val="center"/>
          </w:tcPr>
          <w:p>
            <w:pPr>
              <w:widowControl/>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1．工</w:t>
            </w:r>
            <w:r>
              <w:rPr>
                <w:rFonts w:ascii="仿宋_GB2312" w:hAnsi="宋体" w:eastAsia="仿宋_GB2312" w:cs="仿宋_GB2312"/>
                <w:color w:val="000000"/>
                <w:kern w:val="0"/>
              </w:rPr>
              <w:t>程项目</w:t>
            </w:r>
            <w:r>
              <w:rPr>
                <w:rFonts w:hint="eastAsia" w:ascii="仿宋_GB2312" w:hAnsi="宋体" w:eastAsia="仿宋_GB2312" w:cs="仿宋_GB2312"/>
                <w:color w:val="000000"/>
                <w:kern w:val="0"/>
              </w:rPr>
              <w:t>达到预期工程质量标准，工程验收合格率100</w:t>
            </w:r>
            <w:r>
              <w:rPr>
                <w:rFonts w:ascii="仿宋_GB2312" w:hAnsi="宋体" w:eastAsia="仿宋_GB2312" w:cs="仿宋_GB2312"/>
                <w:color w:val="000000"/>
                <w:kern w:val="0"/>
              </w:rPr>
              <w:t>%；</w:t>
            </w:r>
            <w:r>
              <w:rPr>
                <w:rFonts w:ascii="仿宋_GB2312" w:hAnsi="宋体" w:eastAsia="仿宋_GB2312" w:cs="仿宋_GB2312"/>
                <w:color w:val="000000"/>
                <w:kern w:val="0"/>
              </w:rPr>
              <w:br w:type="textWrapping"/>
            </w:r>
            <w:r>
              <w:rPr>
                <w:rFonts w:ascii="仿宋_GB2312" w:hAnsi="宋体" w:eastAsia="仿宋_GB2312" w:cs="仿宋_GB2312"/>
                <w:color w:val="000000"/>
                <w:kern w:val="0"/>
              </w:rPr>
              <w:t>2</w:t>
            </w:r>
            <w:r>
              <w:rPr>
                <w:rFonts w:hint="eastAsia" w:ascii="仿宋_GB2312" w:hAnsi="宋体" w:eastAsia="仿宋_GB2312" w:cs="仿宋_GB2312"/>
                <w:color w:val="000000"/>
                <w:kern w:val="0"/>
              </w:rPr>
              <w:t>．完成区里制定的工</w:t>
            </w:r>
            <w:r>
              <w:rPr>
                <w:rFonts w:ascii="仿宋_GB2312" w:hAnsi="宋体" w:eastAsia="仿宋_GB2312" w:cs="仿宋_GB2312"/>
                <w:color w:val="000000"/>
                <w:kern w:val="0"/>
              </w:rPr>
              <w:t>作</w:t>
            </w:r>
            <w:r>
              <w:rPr>
                <w:rFonts w:hint="eastAsia" w:ascii="仿宋_GB2312" w:hAnsi="宋体" w:eastAsia="仿宋_GB2312" w:cs="仿宋_GB2312"/>
                <w:color w:val="000000"/>
                <w:kern w:val="0"/>
              </w:rPr>
              <w:t>任务，销账比例100%；</w:t>
            </w:r>
            <w:r>
              <w:rPr>
                <w:rFonts w:ascii="仿宋_GB2312" w:hAnsi="宋体" w:eastAsia="仿宋_GB2312" w:cs="仿宋_GB2312"/>
                <w:color w:val="000000"/>
                <w:kern w:val="0"/>
              </w:rPr>
              <w:br w:type="textWrapping"/>
            </w:r>
            <w:r>
              <w:rPr>
                <w:rFonts w:ascii="仿宋_GB2312" w:hAnsi="宋体" w:eastAsia="仿宋_GB2312" w:cs="仿宋_GB2312"/>
                <w:color w:val="000000"/>
                <w:kern w:val="0"/>
              </w:rPr>
              <w:t>3</w:t>
            </w:r>
            <w:r>
              <w:rPr>
                <w:rFonts w:hint="eastAsia" w:ascii="仿宋_GB2312" w:hAnsi="宋体" w:eastAsia="仿宋_GB2312" w:cs="仿宋_GB2312"/>
                <w:color w:val="000000"/>
                <w:kern w:val="0"/>
              </w:rPr>
              <w:t>．保洁工</w:t>
            </w:r>
            <w:r>
              <w:rPr>
                <w:rFonts w:ascii="仿宋_GB2312" w:hAnsi="宋体" w:eastAsia="仿宋_GB2312" w:cs="仿宋_GB2312"/>
                <w:color w:val="000000"/>
                <w:kern w:val="0"/>
              </w:rPr>
              <w:t>作符合</w:t>
            </w:r>
            <w:r>
              <w:rPr>
                <w:rFonts w:hint="eastAsia" w:ascii="仿宋_GB2312" w:hAnsi="宋体" w:eastAsia="仿宋_GB2312" w:cs="仿宋_GB2312"/>
                <w:color w:val="000000"/>
                <w:kern w:val="0"/>
              </w:rPr>
              <w:t>《北京市背街小巷环境卫生质量要求作业规范》；</w:t>
            </w:r>
            <w:r>
              <w:rPr>
                <w:rFonts w:ascii="仿宋_GB2312" w:hAnsi="宋体" w:eastAsia="仿宋_GB2312" w:cs="仿宋_GB2312"/>
                <w:color w:val="000000"/>
                <w:kern w:val="0"/>
              </w:rPr>
              <w:t xml:space="preserve"> </w:t>
            </w:r>
            <w:r>
              <w:rPr>
                <w:rFonts w:ascii="仿宋_GB2312" w:hAnsi="宋体" w:eastAsia="仿宋_GB2312" w:cs="仿宋_GB2312"/>
                <w:color w:val="000000"/>
                <w:kern w:val="0"/>
              </w:rPr>
              <w:br w:type="textWrapping"/>
            </w:r>
            <w:r>
              <w:rPr>
                <w:rFonts w:ascii="仿宋_GB2312" w:hAnsi="宋体" w:eastAsia="仿宋_GB2312" w:cs="仿宋_GB2312"/>
                <w:color w:val="000000"/>
                <w:kern w:val="0"/>
              </w:rPr>
              <w:t>4</w:t>
            </w:r>
            <w:r>
              <w:rPr>
                <w:rFonts w:hint="eastAsia" w:ascii="仿宋_GB2312" w:hAnsi="宋体" w:eastAsia="仿宋_GB2312" w:cs="仿宋_GB2312"/>
                <w:color w:val="000000"/>
                <w:kern w:val="0"/>
              </w:rPr>
              <w:t>．绿化养护工作</w:t>
            </w:r>
            <w:r>
              <w:rPr>
                <w:rFonts w:ascii="仿宋_GB2312" w:hAnsi="宋体" w:eastAsia="仿宋_GB2312" w:cs="仿宋_GB2312"/>
                <w:color w:val="000000"/>
                <w:kern w:val="0"/>
              </w:rPr>
              <w:t>符合</w:t>
            </w:r>
            <w:r>
              <w:rPr>
                <w:rFonts w:hint="eastAsia" w:ascii="仿宋_GB2312" w:hAnsi="宋体" w:eastAsia="仿宋_GB2312" w:cs="仿宋_GB2312"/>
                <w:color w:val="000000"/>
                <w:kern w:val="0"/>
              </w:rPr>
              <w:t>《北京市绿化养护管理标准》；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continue"/>
            <w:vAlign w:val="center"/>
          </w:tcPr>
          <w:p>
            <w:pPr>
              <w:widowControl/>
              <w:jc w:val="center"/>
              <w:rPr>
                <w:rFonts w:ascii="仿宋_GB2312" w:hAnsi="宋体" w:eastAsia="仿宋_GB2312" w:cs="仿宋_GB2312"/>
                <w:color w:val="000000"/>
                <w:kern w:val="0"/>
              </w:rPr>
            </w:pPr>
          </w:p>
        </w:tc>
        <w:tc>
          <w:tcPr>
            <w:tcW w:w="1134"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产出进度指标</w:t>
            </w:r>
          </w:p>
        </w:tc>
        <w:tc>
          <w:tcPr>
            <w:tcW w:w="5387" w:type="dxa"/>
            <w:gridSpan w:val="2"/>
            <w:vAlign w:val="center"/>
          </w:tcPr>
          <w:p>
            <w:pPr>
              <w:widowControl/>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截止2019年12月31日，上述事项全部完成。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continue"/>
            <w:vAlign w:val="center"/>
          </w:tcPr>
          <w:p>
            <w:pPr>
              <w:widowControl/>
              <w:jc w:val="center"/>
              <w:rPr>
                <w:rFonts w:ascii="仿宋_GB2312" w:hAnsi="宋体" w:eastAsia="仿宋_GB2312" w:cs="仿宋_GB2312"/>
                <w:color w:val="000000"/>
                <w:kern w:val="0"/>
              </w:rPr>
            </w:pPr>
          </w:p>
        </w:tc>
        <w:tc>
          <w:tcPr>
            <w:tcW w:w="1134" w:type="dxa"/>
            <w:vAlign w:val="center"/>
          </w:tcPr>
          <w:p>
            <w:pPr>
              <w:widowControl/>
              <w:jc w:val="center"/>
              <w:rPr>
                <w:rFonts w:ascii="仿宋_GB2312" w:hAnsi="宋体" w:eastAsia="仿宋_GB2312" w:cs="仿宋_GB2312"/>
                <w:kern w:val="0"/>
              </w:rPr>
            </w:pPr>
            <w:r>
              <w:rPr>
                <w:rFonts w:hint="eastAsia" w:ascii="仿宋_GB2312" w:hAnsi="宋体" w:eastAsia="仿宋_GB2312" w:cs="仿宋_GB2312"/>
                <w:kern w:val="0"/>
              </w:rPr>
              <w:t>产出成本指标</w:t>
            </w:r>
          </w:p>
        </w:tc>
        <w:tc>
          <w:tcPr>
            <w:tcW w:w="5387" w:type="dxa"/>
            <w:gridSpan w:val="2"/>
            <w:vAlign w:val="center"/>
          </w:tcPr>
          <w:p>
            <w:pPr>
              <w:widowControl/>
              <w:jc w:val="left"/>
              <w:rPr>
                <w:rFonts w:ascii="仿宋_GB2312" w:hAnsi="宋体" w:eastAsia="仿宋_GB2312" w:cs="仿宋_GB2312"/>
                <w:kern w:val="0"/>
              </w:rPr>
            </w:pPr>
            <w:r>
              <w:rPr>
                <w:rFonts w:hint="eastAsia" w:ascii="仿宋_GB2312" w:hAnsi="宋体" w:eastAsia="仿宋_GB2312" w:cs="仿宋_GB2312"/>
                <w:color w:val="000000"/>
                <w:kern w:val="0"/>
              </w:rPr>
              <w:t>协调城市管理、营造良好环境</w:t>
            </w:r>
            <w:r>
              <w:rPr>
                <w:rFonts w:hint="eastAsia" w:ascii="仿宋_GB2312" w:hAnsi="宋体" w:eastAsia="仿宋_GB2312" w:cs="仿宋_GB2312"/>
                <w:kern w:val="0"/>
              </w:rPr>
              <w:t>方面总成本严格控制在预算批复之内。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restart"/>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产出指标四：组织公共服务、指导社区建设</w:t>
            </w:r>
          </w:p>
        </w:tc>
        <w:tc>
          <w:tcPr>
            <w:tcW w:w="1134"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产出数量指标</w:t>
            </w:r>
          </w:p>
        </w:tc>
        <w:tc>
          <w:tcPr>
            <w:tcW w:w="5387" w:type="dxa"/>
            <w:gridSpan w:val="2"/>
            <w:vAlign w:val="center"/>
          </w:tcPr>
          <w:p>
            <w:pPr>
              <w:widowControl/>
              <w:jc w:val="left"/>
              <w:rPr>
                <w:rFonts w:hint="eastAsia" w:ascii="仿宋_GB2312" w:hAnsi="宋体" w:eastAsia="仿宋_GB2312" w:cs="仿宋_GB2312"/>
                <w:color w:val="000000"/>
                <w:kern w:val="0"/>
              </w:rPr>
            </w:pPr>
          </w:p>
          <w:p>
            <w:pPr>
              <w:widowControl/>
              <w:jc w:val="left"/>
              <w:rPr>
                <w:rFonts w:hint="eastAsia" w:ascii="仿宋_GB2312" w:hAnsi="宋体" w:eastAsia="仿宋_GB2312" w:cs="仿宋_GB2312"/>
                <w:color w:val="000000"/>
                <w:kern w:val="0"/>
              </w:rPr>
            </w:pPr>
            <w:r>
              <w:rPr>
                <w:rFonts w:hint="eastAsia" w:ascii="仿宋_GB2312" w:hAnsi="宋体" w:eastAsia="仿宋_GB2312" w:cs="仿宋_GB2312"/>
                <w:color w:val="000000"/>
                <w:kern w:val="0"/>
              </w:rPr>
              <w:t>1.“一街一品”文化品牌活动1场。扶持社区品牌文体项目2场；依实际需求经费扶持社区文体队伍。受益人数&gt;1000；</w:t>
            </w:r>
          </w:p>
          <w:p>
            <w:pPr>
              <w:widowControl/>
              <w:jc w:val="left"/>
              <w:rPr>
                <w:rFonts w:hint="eastAsia" w:ascii="仿宋_GB2312" w:hAnsi="宋体" w:eastAsia="仿宋_GB2312" w:cs="仿宋_GB2312"/>
                <w:color w:val="000000"/>
                <w:kern w:val="0"/>
              </w:rPr>
            </w:pPr>
            <w:r>
              <w:rPr>
                <w:rFonts w:hint="eastAsia" w:ascii="仿宋_GB2312" w:hAnsi="宋体" w:eastAsia="仿宋_GB2312" w:cs="仿宋_GB2312"/>
                <w:color w:val="000000"/>
                <w:kern w:val="0"/>
              </w:rPr>
              <w:t>2.社区公益金分别下拨至10个社区，各社区开展组织培育类、活动会议类、服务项目类共420个项目；</w:t>
            </w:r>
          </w:p>
          <w:p>
            <w:pPr>
              <w:widowControl/>
              <w:jc w:val="left"/>
              <w:rPr>
                <w:rFonts w:hint="eastAsia" w:ascii="仿宋_GB2312" w:hAnsi="宋体" w:eastAsia="仿宋_GB2312" w:cs="仿宋_GB2312"/>
                <w:color w:val="000000"/>
                <w:kern w:val="0"/>
              </w:rPr>
            </w:pPr>
            <w:r>
              <w:rPr>
                <w:rFonts w:hint="eastAsia" w:ascii="仿宋_GB2312" w:hAnsi="宋体" w:eastAsia="仿宋_GB2312" w:cs="仿宋_GB2312"/>
                <w:color w:val="000000"/>
                <w:kern w:val="0"/>
              </w:rPr>
              <w:t>3.以白广路社区为中心辐射牛街西片居民及社会单位。按照首图联网成员馆提供公共阅读服务。发放借书证（张）不低于50张；流通人次不低于2000次；图书借阅总册次不低于5000册。围绕打造“晴耕雨读”白广路图书馆品牌效益，积极开展图书阅读推广活动。全年开展公益培训活动不低于25场；开展阅读体验行活动1次，全民阅读推广活动2场，共计活动28场，参与570余人次；</w:t>
            </w:r>
          </w:p>
          <w:p>
            <w:pPr>
              <w:widowControl/>
              <w:jc w:val="left"/>
              <w:rPr>
                <w:rFonts w:hint="eastAsia" w:ascii="仿宋_GB2312" w:hAnsi="宋体" w:eastAsia="仿宋_GB2312" w:cs="仿宋_GB2312"/>
                <w:color w:val="000000"/>
                <w:kern w:val="0"/>
              </w:rPr>
            </w:pPr>
            <w:r>
              <w:rPr>
                <w:rFonts w:hint="eastAsia" w:ascii="仿宋_GB2312" w:hAnsi="宋体" w:eastAsia="仿宋_GB2312" w:cs="仿宋_GB2312"/>
                <w:color w:val="000000"/>
                <w:kern w:val="0"/>
              </w:rPr>
              <w:t>4.面向牛街社区居民、少数民族读者、附近社会单位免费提供公共阅读服务。全年发放借书证（张）不低于50张；流通人次2000次以上；图书借阅总册次不低于5000册次。积极开展特色读者活动，全年开展免费40次文化培训；5.全年开展免费传统节日活动6次；全年开展免费3次主题活动；全年开展阅读体验行活动3次；合计全年开展活动参与2000余人次；</w:t>
            </w:r>
          </w:p>
          <w:p>
            <w:pPr>
              <w:widowControl/>
              <w:jc w:val="left"/>
              <w:rPr>
                <w:rFonts w:hint="eastAsia" w:ascii="仿宋_GB2312" w:hAnsi="宋体" w:eastAsia="仿宋_GB2312" w:cs="仿宋_GB2312"/>
                <w:color w:val="000000"/>
                <w:kern w:val="0"/>
              </w:rPr>
            </w:pPr>
            <w:r>
              <w:rPr>
                <w:rFonts w:hint="eastAsia" w:ascii="仿宋_GB2312" w:hAnsi="宋体" w:eastAsia="仿宋_GB2312" w:cs="仿宋_GB2312"/>
                <w:color w:val="000000"/>
                <w:kern w:val="0"/>
              </w:rPr>
              <w:t>6.充分发挥妇女在社区和家庭中的有效作用，通过政府购买服务的形式在辖区内开展各种丰富多彩的活动；活动开展14场，其中线上活动1场，线下活动13场，受众达400人次；</w:t>
            </w:r>
          </w:p>
          <w:p>
            <w:pPr>
              <w:widowControl/>
              <w:jc w:val="left"/>
              <w:rPr>
                <w:rFonts w:hint="eastAsia" w:ascii="仿宋_GB2312" w:hAnsi="宋体" w:eastAsia="仿宋_GB2312" w:cs="仿宋_GB2312"/>
                <w:color w:val="000000"/>
                <w:kern w:val="0"/>
              </w:rPr>
            </w:pPr>
            <w:r>
              <w:rPr>
                <w:rFonts w:hint="eastAsia" w:ascii="仿宋_GB2312" w:hAnsi="宋体" w:eastAsia="仿宋_GB2312" w:cs="仿宋_GB2312"/>
                <w:color w:val="000000"/>
                <w:kern w:val="0"/>
              </w:rPr>
              <w:t>7.采用向社会专业机构购买服务项目的方式，委托北京幸福泉儿童发展研究中心负责发展基地的日常指导、运营支持和人员培训等多项服务</w:t>
            </w:r>
          </w:p>
          <w:p>
            <w:pPr>
              <w:pStyle w:val="9"/>
              <w:widowControl/>
              <w:numPr>
                <w:ilvl w:val="0"/>
                <w:numId w:val="1"/>
              </w:numPr>
              <w:ind w:firstLineChars="0"/>
              <w:jc w:val="left"/>
              <w:rPr>
                <w:rFonts w:hint="eastAsia" w:ascii="仿宋_GB2312" w:hAnsi="宋体" w:eastAsia="仿宋_GB2312" w:cs="仿宋_GB2312"/>
                <w:color w:val="000000"/>
                <w:kern w:val="0"/>
              </w:rPr>
            </w:pPr>
            <w:r>
              <w:rPr>
                <w:rFonts w:hint="eastAsia" w:ascii="仿宋_GB2312" w:hAnsi="宋体" w:eastAsia="仿宋_GB2312" w:cs="仿宋_GB2312"/>
                <w:color w:val="000000"/>
                <w:kern w:val="0"/>
              </w:rPr>
              <w:t>家长培训：269人;</w:t>
            </w:r>
          </w:p>
          <w:p>
            <w:pPr>
              <w:pStyle w:val="9"/>
              <w:widowControl/>
              <w:numPr>
                <w:ilvl w:val="0"/>
                <w:numId w:val="1"/>
              </w:numPr>
              <w:ind w:firstLineChars="0"/>
              <w:jc w:val="left"/>
              <w:rPr>
                <w:rFonts w:hint="eastAsia" w:ascii="仿宋_GB2312" w:hAnsi="宋体" w:eastAsia="仿宋_GB2312" w:cs="仿宋_GB2312"/>
                <w:color w:val="000000"/>
                <w:kern w:val="0"/>
              </w:rPr>
            </w:pPr>
            <w:r>
              <w:rPr>
                <w:rFonts w:hint="eastAsia" w:ascii="仿宋_GB2312" w:hAnsi="宋体" w:eastAsia="仿宋_GB2312" w:cs="仿宋_GB2312"/>
                <w:color w:val="000000"/>
                <w:kern w:val="0"/>
              </w:rPr>
              <w:t>亲子活动：8279人;</w:t>
            </w:r>
          </w:p>
          <w:p>
            <w:pPr>
              <w:pStyle w:val="9"/>
              <w:widowControl/>
              <w:numPr>
                <w:ilvl w:val="0"/>
                <w:numId w:val="1"/>
              </w:numPr>
              <w:ind w:firstLineChars="0"/>
              <w:jc w:val="left"/>
              <w:rPr>
                <w:rFonts w:hint="eastAsia" w:ascii="仿宋_GB2312" w:hAnsi="宋体" w:eastAsia="仿宋_GB2312" w:cs="仿宋_GB2312"/>
                <w:color w:val="000000"/>
                <w:kern w:val="0"/>
              </w:rPr>
            </w:pPr>
            <w:r>
              <w:rPr>
                <w:rFonts w:hint="eastAsia" w:ascii="仿宋_GB2312" w:hAnsi="宋体" w:eastAsia="仿宋_GB2312" w:cs="仿宋_GB2312"/>
                <w:color w:val="000000"/>
                <w:kern w:val="0"/>
              </w:rPr>
              <w:t>宝宝大赛：60人</w:t>
            </w:r>
          </w:p>
          <w:p>
            <w:pPr>
              <w:pStyle w:val="9"/>
              <w:widowControl/>
              <w:numPr>
                <w:ilvl w:val="0"/>
                <w:numId w:val="1"/>
              </w:numPr>
              <w:ind w:firstLineChars="0"/>
              <w:jc w:val="left"/>
              <w:rPr>
                <w:rFonts w:hint="eastAsia" w:ascii="仿宋_GB2312" w:hAnsi="宋体" w:eastAsia="仿宋_GB2312" w:cs="仿宋_GB2312"/>
                <w:color w:val="000000"/>
                <w:kern w:val="0"/>
              </w:rPr>
            </w:pPr>
            <w:r>
              <w:rPr>
                <w:rFonts w:hint="eastAsia" w:ascii="仿宋_GB2312" w:hAnsi="宋体" w:eastAsia="仿宋_GB2312" w:cs="仿宋_GB2312"/>
                <w:color w:val="000000"/>
                <w:kern w:val="0"/>
              </w:rPr>
              <w:t>迎春嘉年华：60人;</w:t>
            </w:r>
          </w:p>
          <w:p>
            <w:pPr>
              <w:pStyle w:val="9"/>
              <w:widowControl/>
              <w:numPr>
                <w:ilvl w:val="0"/>
                <w:numId w:val="1"/>
              </w:numPr>
              <w:ind w:firstLineChars="0"/>
              <w:jc w:val="left"/>
              <w:rPr>
                <w:rFonts w:hint="eastAsia" w:ascii="仿宋_GB2312" w:hAnsi="宋体" w:eastAsia="仿宋_GB2312" w:cs="仿宋_GB2312"/>
                <w:color w:val="000000"/>
                <w:kern w:val="0"/>
              </w:rPr>
            </w:pPr>
            <w:r>
              <w:rPr>
                <w:rFonts w:hint="eastAsia" w:ascii="仿宋_GB2312" w:hAnsi="宋体" w:eastAsia="仿宋_GB2312" w:cs="仿宋_GB2312"/>
                <w:color w:val="000000"/>
                <w:kern w:val="0"/>
              </w:rPr>
              <w:t>跟踪测评：757人;</w:t>
            </w:r>
          </w:p>
          <w:p>
            <w:pPr>
              <w:pStyle w:val="9"/>
              <w:widowControl/>
              <w:numPr>
                <w:ilvl w:val="0"/>
                <w:numId w:val="1"/>
              </w:numPr>
              <w:ind w:firstLineChars="0"/>
              <w:jc w:val="left"/>
              <w:rPr>
                <w:rFonts w:ascii="仿宋_GB2312" w:hAnsi="宋体" w:eastAsia="仿宋_GB2312" w:cs="仿宋_GB2312"/>
                <w:color w:val="203864" w:themeColor="accent5" w:themeShade="80"/>
                <w:kern w:val="0"/>
              </w:rPr>
            </w:pPr>
            <w:r>
              <w:rPr>
                <w:rFonts w:hint="eastAsia" w:ascii="仿宋_GB2312" w:hAnsi="宋体" w:eastAsia="仿宋_GB2312" w:cs="仿宋_GB2312"/>
                <w:color w:val="000000"/>
                <w:kern w:val="0"/>
              </w:rPr>
              <w:t>特色主题活动：389人。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continue"/>
            <w:vAlign w:val="center"/>
          </w:tcPr>
          <w:p>
            <w:pPr>
              <w:widowControl/>
              <w:jc w:val="center"/>
              <w:rPr>
                <w:rFonts w:ascii="仿宋_GB2312" w:hAnsi="宋体" w:eastAsia="仿宋_GB2312" w:cs="仿宋_GB2312"/>
                <w:color w:val="000000"/>
                <w:kern w:val="0"/>
              </w:rPr>
            </w:pPr>
          </w:p>
        </w:tc>
        <w:tc>
          <w:tcPr>
            <w:tcW w:w="1134"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产出质量指标</w:t>
            </w:r>
          </w:p>
        </w:tc>
        <w:tc>
          <w:tcPr>
            <w:tcW w:w="5387" w:type="dxa"/>
            <w:gridSpan w:val="2"/>
            <w:vAlign w:val="center"/>
          </w:tcPr>
          <w:p>
            <w:pPr>
              <w:widowControl/>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1．各类社会救助发放对象及标准符合相关政策要求；</w:t>
            </w:r>
          </w:p>
          <w:p>
            <w:pPr>
              <w:widowControl/>
              <w:jc w:val="left"/>
              <w:rPr>
                <w:rFonts w:ascii="仿宋_GB2312" w:hAnsi="宋体" w:eastAsia="仿宋_GB2312" w:cs="仿宋_GB2312"/>
                <w:color w:val="000000"/>
                <w:kern w:val="0"/>
              </w:rPr>
            </w:pPr>
            <w:r>
              <w:rPr>
                <w:rFonts w:ascii="仿宋_GB2312" w:hAnsi="宋体" w:eastAsia="仿宋_GB2312" w:cs="仿宋_GB2312"/>
                <w:color w:val="000000"/>
                <w:kern w:val="0"/>
              </w:rPr>
              <w:t>2</w:t>
            </w:r>
            <w:r>
              <w:rPr>
                <w:rFonts w:hint="eastAsia" w:ascii="仿宋_GB2312" w:hAnsi="宋体" w:eastAsia="仿宋_GB2312" w:cs="仿宋_GB2312"/>
                <w:color w:val="000000"/>
                <w:kern w:val="0"/>
              </w:rPr>
              <w:t>．便民服务体系建设</w:t>
            </w:r>
            <w:r>
              <w:rPr>
                <w:rFonts w:ascii="仿宋_GB2312" w:hAnsi="宋体" w:eastAsia="仿宋_GB2312" w:cs="仿宋_GB2312"/>
                <w:color w:val="000000"/>
                <w:kern w:val="0"/>
              </w:rPr>
              <w:t>与运营</w:t>
            </w:r>
            <w:r>
              <w:rPr>
                <w:rFonts w:hint="eastAsia" w:ascii="仿宋_GB2312" w:hAnsi="宋体" w:eastAsia="仿宋_GB2312" w:cs="仿宋_GB2312"/>
                <w:color w:val="000000"/>
                <w:kern w:val="0"/>
              </w:rPr>
              <w:t>规范</w:t>
            </w:r>
            <w:r>
              <w:rPr>
                <w:rFonts w:ascii="仿宋_GB2312" w:hAnsi="宋体" w:eastAsia="仿宋_GB2312" w:cs="仿宋_GB2312"/>
                <w:color w:val="000000"/>
                <w:kern w:val="0"/>
              </w:rPr>
              <w:t>化，</w:t>
            </w:r>
            <w:r>
              <w:rPr>
                <w:rFonts w:hint="eastAsia" w:ascii="仿宋_GB2312" w:hAnsi="宋体" w:eastAsia="仿宋_GB2312" w:cs="仿宋_GB2312"/>
                <w:color w:val="000000"/>
                <w:kern w:val="0"/>
              </w:rPr>
              <w:t>符合</w:t>
            </w:r>
            <w:r>
              <w:rPr>
                <w:rFonts w:ascii="仿宋_GB2312" w:hAnsi="宋体" w:eastAsia="仿宋_GB2312" w:cs="仿宋_GB2312"/>
                <w:color w:val="000000"/>
                <w:kern w:val="0"/>
              </w:rPr>
              <w:t>各级政府制定的</w:t>
            </w:r>
            <w:r>
              <w:rPr>
                <w:rFonts w:hint="eastAsia" w:ascii="仿宋_GB2312" w:hAnsi="宋体" w:eastAsia="仿宋_GB2312" w:cs="仿宋_GB2312"/>
                <w:color w:val="000000"/>
                <w:kern w:val="0"/>
              </w:rPr>
              <w:t>相关</w:t>
            </w:r>
            <w:r>
              <w:rPr>
                <w:rFonts w:ascii="仿宋_GB2312" w:hAnsi="宋体" w:eastAsia="仿宋_GB2312" w:cs="仿宋_GB2312"/>
                <w:color w:val="000000"/>
                <w:kern w:val="0"/>
              </w:rPr>
              <w:t>政策</w:t>
            </w:r>
            <w:r>
              <w:rPr>
                <w:rFonts w:hint="eastAsia" w:ascii="仿宋_GB2312" w:hAnsi="宋体" w:eastAsia="仿宋_GB2312" w:cs="仿宋_GB2312"/>
                <w:color w:val="000000"/>
                <w:kern w:val="0"/>
              </w:rPr>
              <w:t>要</w:t>
            </w:r>
            <w:r>
              <w:rPr>
                <w:rFonts w:ascii="仿宋_GB2312" w:hAnsi="宋体" w:eastAsia="仿宋_GB2312" w:cs="仿宋_GB2312"/>
                <w:color w:val="000000"/>
                <w:kern w:val="0"/>
              </w:rPr>
              <w:t>求；</w:t>
            </w:r>
            <w:r>
              <w:rPr>
                <w:rFonts w:ascii="仿宋_GB2312" w:hAnsi="宋体" w:eastAsia="仿宋_GB2312" w:cs="仿宋_GB2312"/>
                <w:color w:val="000000"/>
                <w:kern w:val="0"/>
              </w:rPr>
              <w:br w:type="textWrapping"/>
            </w:r>
            <w:r>
              <w:rPr>
                <w:rFonts w:ascii="仿宋_GB2312" w:hAnsi="宋体" w:eastAsia="仿宋_GB2312" w:cs="仿宋_GB2312"/>
                <w:color w:val="000000"/>
                <w:kern w:val="0"/>
              </w:rPr>
              <w:t>3</w:t>
            </w:r>
            <w:r>
              <w:rPr>
                <w:rFonts w:hint="eastAsia" w:ascii="仿宋_GB2312" w:hAnsi="宋体" w:eastAsia="仿宋_GB2312" w:cs="仿宋_GB2312"/>
                <w:color w:val="000000"/>
                <w:kern w:val="0"/>
              </w:rPr>
              <w:t>．各项便民服务的开展</w:t>
            </w:r>
            <w:r>
              <w:rPr>
                <w:rFonts w:ascii="仿宋_GB2312" w:hAnsi="宋体" w:eastAsia="仿宋_GB2312" w:cs="仿宋_GB2312"/>
                <w:color w:val="000000"/>
                <w:kern w:val="0"/>
              </w:rPr>
              <w:t>符合</w:t>
            </w:r>
            <w:r>
              <w:rPr>
                <w:rFonts w:hint="eastAsia" w:ascii="仿宋_GB2312" w:hAnsi="宋体" w:eastAsia="仿宋_GB2312" w:cs="仿宋_GB2312"/>
                <w:color w:val="000000"/>
                <w:kern w:val="0"/>
              </w:rPr>
              <w:t>年度</w:t>
            </w:r>
            <w:r>
              <w:rPr>
                <w:rFonts w:ascii="仿宋_GB2312" w:hAnsi="宋体" w:eastAsia="仿宋_GB2312" w:cs="仿宋_GB2312"/>
                <w:color w:val="000000"/>
                <w:kern w:val="0"/>
              </w:rPr>
              <w:t>服务</w:t>
            </w:r>
            <w:r>
              <w:rPr>
                <w:rFonts w:hint="eastAsia" w:ascii="仿宋_GB2312" w:hAnsi="宋体" w:eastAsia="仿宋_GB2312" w:cs="仿宋_GB2312"/>
                <w:color w:val="000000"/>
                <w:kern w:val="0"/>
              </w:rPr>
              <w:t>或</w:t>
            </w:r>
            <w:r>
              <w:rPr>
                <w:rFonts w:ascii="仿宋_GB2312" w:hAnsi="宋体" w:eastAsia="仿宋_GB2312" w:cs="仿宋_GB2312"/>
                <w:color w:val="000000"/>
                <w:kern w:val="0"/>
              </w:rPr>
              <w:t>实施方案</w:t>
            </w:r>
            <w:r>
              <w:rPr>
                <w:rFonts w:hint="eastAsia" w:ascii="仿宋_GB2312" w:hAnsi="宋体" w:eastAsia="仿宋_GB2312" w:cs="仿宋_GB2312"/>
                <w:color w:val="000000"/>
                <w:kern w:val="0"/>
              </w:rPr>
              <w:t>要求;</w:t>
            </w:r>
          </w:p>
          <w:p>
            <w:pPr>
              <w:widowControl/>
              <w:jc w:val="left"/>
              <w:rPr>
                <w:rFonts w:hint="eastAsia" w:ascii="仿宋_GB2312" w:hAnsi="宋体" w:eastAsia="仿宋_GB2312" w:cs="仿宋_GB2312"/>
                <w:color w:val="000000"/>
                <w:kern w:val="0"/>
              </w:rPr>
            </w:pPr>
            <w:r>
              <w:rPr>
                <w:rFonts w:hint="eastAsia" w:ascii="仿宋_GB2312" w:hAnsi="宋体" w:eastAsia="仿宋_GB2312" w:cs="仿宋_GB2312"/>
                <w:color w:val="000000"/>
                <w:kern w:val="0"/>
              </w:rPr>
              <w:t>4.</w:t>
            </w:r>
            <w:r>
              <w:rPr>
                <w:rFonts w:hint="eastAsia"/>
              </w:rPr>
              <w:t xml:space="preserve"> </w:t>
            </w:r>
            <w:r>
              <w:rPr>
                <w:rFonts w:hint="eastAsia" w:ascii="仿宋_GB2312" w:hAnsi="宋体" w:eastAsia="仿宋_GB2312" w:cs="仿宋_GB2312"/>
                <w:color w:val="000000"/>
                <w:kern w:val="0"/>
              </w:rPr>
              <w:t>符合中共中央、国务院、北京市关于构建和谐劳动关系的部署和要求，上级业务单位的文件精神；</w:t>
            </w:r>
          </w:p>
          <w:p>
            <w:pPr>
              <w:widowControl/>
              <w:jc w:val="left"/>
              <w:rPr>
                <w:rFonts w:hint="eastAsia" w:ascii="仿宋_GB2312" w:hAnsi="宋体" w:eastAsia="仿宋_GB2312" w:cs="仿宋_GB2312"/>
                <w:color w:val="000000"/>
                <w:kern w:val="0"/>
              </w:rPr>
            </w:pPr>
            <w:r>
              <w:rPr>
                <w:rFonts w:hint="eastAsia" w:ascii="仿宋_GB2312" w:hAnsi="宋体" w:eastAsia="仿宋_GB2312" w:cs="仿宋_GB2312"/>
                <w:color w:val="000000"/>
                <w:kern w:val="0"/>
              </w:rPr>
              <w:t>5. 根据公益金预算工作实施方案，公益金活动的社区覆盖率达到100%；各社区用于组织培育以及便民服务项目的费用，高于公益金总额的30%；</w:t>
            </w:r>
          </w:p>
          <w:p>
            <w:pPr>
              <w:widowControl/>
              <w:jc w:val="left"/>
              <w:rPr>
                <w:rFonts w:hint="eastAsia" w:ascii="仿宋_GB2312" w:hAnsi="宋体" w:eastAsia="仿宋_GB2312" w:cs="仿宋_GB2312"/>
                <w:color w:val="000000"/>
                <w:kern w:val="0"/>
              </w:rPr>
            </w:pPr>
            <w:r>
              <w:rPr>
                <w:rFonts w:hint="eastAsia" w:ascii="仿宋_GB2312" w:hAnsi="宋体" w:eastAsia="仿宋_GB2312" w:cs="仿宋_GB2312"/>
                <w:color w:val="000000"/>
                <w:kern w:val="0"/>
              </w:rPr>
              <w:t>6.通过全年各项文化活动的开展，将白广路社区打造成为“孝礼文化品牌社区”；</w:t>
            </w:r>
          </w:p>
          <w:p>
            <w:pPr>
              <w:widowControl/>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7.以“晴耕雨读”阅读空间为平台，利用各类硬件资源，按照北京市公共图书馆“一卡通”联网成员馆，通借通还服务标准；全年无休，提供早10点至晚8点图书借阅服务。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continue"/>
            <w:vAlign w:val="center"/>
          </w:tcPr>
          <w:p>
            <w:pPr>
              <w:widowControl/>
              <w:jc w:val="center"/>
              <w:rPr>
                <w:rFonts w:ascii="仿宋_GB2312" w:hAnsi="宋体" w:eastAsia="仿宋_GB2312" w:cs="仿宋_GB2312"/>
                <w:color w:val="000000"/>
                <w:kern w:val="0"/>
              </w:rPr>
            </w:pPr>
          </w:p>
        </w:tc>
        <w:tc>
          <w:tcPr>
            <w:tcW w:w="1134"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产出进度指标</w:t>
            </w:r>
          </w:p>
        </w:tc>
        <w:tc>
          <w:tcPr>
            <w:tcW w:w="5387" w:type="dxa"/>
            <w:gridSpan w:val="2"/>
            <w:vAlign w:val="center"/>
          </w:tcPr>
          <w:p>
            <w:pPr>
              <w:widowControl/>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截止2019年12月31日，上述事项全部完成。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continue"/>
            <w:vAlign w:val="center"/>
          </w:tcPr>
          <w:p>
            <w:pPr>
              <w:widowControl/>
              <w:jc w:val="center"/>
              <w:rPr>
                <w:rFonts w:ascii="仿宋_GB2312" w:hAnsi="宋体" w:eastAsia="仿宋_GB2312" w:cs="仿宋_GB2312"/>
                <w:color w:val="000000"/>
                <w:kern w:val="0"/>
              </w:rPr>
            </w:pPr>
          </w:p>
        </w:tc>
        <w:tc>
          <w:tcPr>
            <w:tcW w:w="1134" w:type="dxa"/>
            <w:vAlign w:val="center"/>
          </w:tcPr>
          <w:p>
            <w:pPr>
              <w:widowControl/>
              <w:jc w:val="center"/>
              <w:rPr>
                <w:rFonts w:ascii="仿宋_GB2312" w:hAnsi="宋体" w:eastAsia="仿宋_GB2312" w:cs="仿宋_GB2312"/>
                <w:kern w:val="0"/>
              </w:rPr>
            </w:pPr>
            <w:r>
              <w:rPr>
                <w:rFonts w:hint="eastAsia" w:ascii="仿宋_GB2312" w:hAnsi="宋体" w:eastAsia="仿宋_GB2312" w:cs="仿宋_GB2312"/>
                <w:kern w:val="0"/>
              </w:rPr>
              <w:t>产出成本指标</w:t>
            </w:r>
          </w:p>
        </w:tc>
        <w:tc>
          <w:tcPr>
            <w:tcW w:w="5387" w:type="dxa"/>
            <w:gridSpan w:val="2"/>
            <w:vAlign w:val="center"/>
          </w:tcPr>
          <w:p>
            <w:pPr>
              <w:widowControl/>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组织公共服务、指导社区建设</w:t>
            </w:r>
            <w:r>
              <w:rPr>
                <w:rFonts w:hint="eastAsia" w:ascii="仿宋_GB2312" w:hAnsi="宋体" w:eastAsia="仿宋_GB2312" w:cs="仿宋_GB2312"/>
                <w:kern w:val="0"/>
              </w:rPr>
              <w:t>总成本严格控制在预算批复之内。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restart"/>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产出指标五：民族团结创建、深入挖掘民族文化</w:t>
            </w:r>
          </w:p>
        </w:tc>
        <w:tc>
          <w:tcPr>
            <w:tcW w:w="1134"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产出数量指标</w:t>
            </w:r>
          </w:p>
        </w:tc>
        <w:tc>
          <w:tcPr>
            <w:tcW w:w="5387" w:type="dxa"/>
            <w:gridSpan w:val="2"/>
            <w:vAlign w:val="center"/>
          </w:tcPr>
          <w:p>
            <w:pPr>
              <w:rPr>
                <w:rFonts w:ascii="仿宋_GB2312" w:hAnsi="宋体" w:eastAsia="仿宋_GB2312" w:cs="仿宋_GB2312"/>
                <w:kern w:val="0"/>
              </w:rPr>
            </w:pPr>
            <w:r>
              <w:rPr>
                <w:rFonts w:hint="eastAsia" w:ascii="仿宋_GB2312" w:hAnsi="宋体" w:eastAsia="仿宋_GB2312" w:cs="仿宋_GB2312"/>
                <w:kern w:val="0"/>
              </w:rPr>
              <w:t>1．组织开展民族宗教重要节日服务保障工作3次，组织社区开展各类文体活动、宣传教育、政策检查活动20余次；</w:t>
            </w:r>
          </w:p>
          <w:p>
            <w:pPr>
              <w:rPr>
                <w:rFonts w:hint="eastAsia" w:ascii="仿宋_GB2312" w:hAnsi="宋体" w:eastAsia="仿宋_GB2312" w:cs="仿宋_GB2312"/>
                <w:kern w:val="0"/>
              </w:rPr>
            </w:pPr>
            <w:r>
              <w:rPr>
                <w:rFonts w:hint="eastAsia" w:ascii="仿宋_GB2312" w:hAnsi="宋体" w:eastAsia="仿宋_GB2312" w:cs="仿宋_GB2312"/>
                <w:kern w:val="0"/>
              </w:rPr>
              <w:t>2．开展民族团结主题线上线下活动；拍摄宣传纪录片；开展北京牛街城市民族工作交流会；举行“石榴花开”牛街民族团结创建工作三十年展演活动等；共计5次主题活动；</w:t>
            </w:r>
          </w:p>
          <w:p>
            <w:pPr>
              <w:rPr>
                <w:color w:val="203864" w:themeColor="accent5" w:themeShade="80"/>
              </w:rPr>
            </w:pPr>
            <w:r>
              <w:rPr>
                <w:rFonts w:hint="eastAsia" w:ascii="仿宋_GB2312" w:hAnsi="宋体" w:eastAsia="仿宋_GB2312" w:cs="仿宋_GB2312"/>
                <w:kern w:val="0"/>
              </w:rPr>
              <w:t>3. 对内蒙古赤峰喀喇沁旗和青海玉树囊谦、门头沟清水镇、内蒙古鄂伦春自治旗阿里河镇等地</w:t>
            </w:r>
            <w:r>
              <w:rPr>
                <w:rFonts w:ascii="仿宋_GB2312" w:hAnsi="宋体" w:eastAsia="仿宋_GB2312" w:cs="仿宋_GB2312"/>
                <w:kern w:val="0"/>
              </w:rPr>
              <w:t>进行帮扶脱贫</w:t>
            </w:r>
            <w:r>
              <w:rPr>
                <w:rFonts w:hint="eastAsia" w:ascii="仿宋_GB2312" w:hAnsi="宋体" w:eastAsia="仿宋_GB2312" w:cs="仿宋_GB2312"/>
                <w:kern w:val="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continue"/>
            <w:vAlign w:val="center"/>
          </w:tcPr>
          <w:p>
            <w:pPr>
              <w:widowControl/>
              <w:jc w:val="center"/>
              <w:rPr>
                <w:rFonts w:ascii="仿宋_GB2312" w:hAnsi="宋体" w:eastAsia="仿宋_GB2312" w:cs="仿宋_GB2312"/>
                <w:color w:val="000000"/>
                <w:kern w:val="0"/>
              </w:rPr>
            </w:pPr>
          </w:p>
        </w:tc>
        <w:tc>
          <w:tcPr>
            <w:tcW w:w="1134"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产出质量指标</w:t>
            </w:r>
          </w:p>
        </w:tc>
        <w:tc>
          <w:tcPr>
            <w:tcW w:w="5387" w:type="dxa"/>
            <w:gridSpan w:val="2"/>
            <w:vAlign w:val="center"/>
          </w:tcPr>
          <w:p>
            <w:pPr>
              <w:pStyle w:val="9"/>
              <w:widowControl/>
              <w:numPr>
                <w:ilvl w:val="0"/>
                <w:numId w:val="2"/>
              </w:numPr>
              <w:ind w:firstLineChars="0"/>
              <w:jc w:val="left"/>
              <w:rPr>
                <w:rFonts w:hint="eastAsia" w:ascii="仿宋_GB2312" w:hAnsi="宋体" w:eastAsia="仿宋_GB2312" w:cs="仿宋_GB2312"/>
                <w:color w:val="000000"/>
                <w:kern w:val="0"/>
              </w:rPr>
            </w:pPr>
            <w:r>
              <w:rPr>
                <w:rFonts w:hint="eastAsia" w:ascii="仿宋_GB2312" w:hAnsi="宋体" w:eastAsia="仿宋_GB2312" w:cs="仿宋_GB2312"/>
                <w:color w:val="000000"/>
                <w:kern w:val="0"/>
              </w:rPr>
              <w:t>维护本地区民族团结，保障民族团结创建工作正常开展，确保民族宗教重大节日顺利进行。</w:t>
            </w:r>
          </w:p>
          <w:p>
            <w:pPr>
              <w:pStyle w:val="9"/>
              <w:widowControl/>
              <w:numPr>
                <w:ilvl w:val="0"/>
                <w:numId w:val="2"/>
              </w:numPr>
              <w:ind w:firstLineChars="0"/>
              <w:jc w:val="left"/>
              <w:rPr>
                <w:rFonts w:hint="eastAsia" w:ascii="仿宋_GB2312" w:hAnsi="宋体" w:eastAsia="仿宋_GB2312" w:cs="仿宋_GB2312"/>
                <w:color w:val="000000"/>
                <w:kern w:val="0"/>
              </w:rPr>
            </w:pPr>
            <w:r>
              <w:rPr>
                <w:rFonts w:hint="eastAsia" w:ascii="仿宋_GB2312" w:hAnsi="宋体" w:eastAsia="仿宋_GB2312" w:cs="仿宋_GB2312"/>
                <w:color w:val="000000"/>
                <w:kern w:val="0"/>
              </w:rPr>
              <w:t>各项</w:t>
            </w:r>
            <w:r>
              <w:rPr>
                <w:rFonts w:ascii="仿宋_GB2312" w:hAnsi="宋体" w:eastAsia="仿宋_GB2312" w:cs="仿宋_GB2312"/>
                <w:color w:val="000000"/>
                <w:kern w:val="0"/>
              </w:rPr>
              <w:t>活动的开展</w:t>
            </w:r>
            <w:r>
              <w:rPr>
                <w:rFonts w:hint="eastAsia" w:ascii="仿宋_GB2312" w:hAnsi="宋体" w:eastAsia="仿宋_GB2312" w:cs="仿宋_GB2312"/>
                <w:color w:val="000000"/>
                <w:kern w:val="0"/>
              </w:rPr>
              <w:t>符合</w:t>
            </w:r>
            <w:r>
              <w:rPr>
                <w:rFonts w:ascii="仿宋_GB2312" w:hAnsi="宋体" w:eastAsia="仿宋_GB2312" w:cs="仿宋_GB2312"/>
                <w:color w:val="000000"/>
                <w:kern w:val="0"/>
              </w:rPr>
              <w:t>各级政府制定的</w:t>
            </w:r>
            <w:r>
              <w:rPr>
                <w:rFonts w:hint="eastAsia" w:ascii="仿宋_GB2312" w:hAnsi="宋体" w:eastAsia="仿宋_GB2312" w:cs="仿宋_GB2312"/>
                <w:color w:val="000000"/>
                <w:kern w:val="0"/>
              </w:rPr>
              <w:t>相关</w:t>
            </w:r>
            <w:r>
              <w:rPr>
                <w:rFonts w:ascii="仿宋_GB2312" w:hAnsi="宋体" w:eastAsia="仿宋_GB2312" w:cs="仿宋_GB2312"/>
                <w:color w:val="000000"/>
                <w:kern w:val="0"/>
              </w:rPr>
              <w:t>政策</w:t>
            </w:r>
            <w:r>
              <w:rPr>
                <w:rFonts w:hint="eastAsia" w:ascii="仿宋_GB2312" w:hAnsi="宋体" w:eastAsia="仿宋_GB2312" w:cs="仿宋_GB2312"/>
                <w:color w:val="000000"/>
                <w:kern w:val="0"/>
              </w:rPr>
              <w:t>要</w:t>
            </w:r>
            <w:r>
              <w:rPr>
                <w:rFonts w:ascii="仿宋_GB2312" w:hAnsi="宋体" w:eastAsia="仿宋_GB2312" w:cs="仿宋_GB2312"/>
                <w:color w:val="000000"/>
                <w:kern w:val="0"/>
              </w:rPr>
              <w:t>求</w:t>
            </w:r>
            <w:r>
              <w:rPr>
                <w:rFonts w:hint="eastAsia" w:ascii="仿宋_GB2312" w:hAnsi="宋体" w:eastAsia="仿宋_GB2312" w:cs="仿宋_GB2312"/>
                <w:color w:val="000000"/>
                <w:kern w:val="0"/>
              </w:rPr>
              <w:t>，并按照实施</w:t>
            </w:r>
            <w:r>
              <w:rPr>
                <w:rFonts w:ascii="仿宋_GB2312" w:hAnsi="宋体" w:eastAsia="仿宋_GB2312" w:cs="仿宋_GB2312"/>
                <w:color w:val="000000"/>
                <w:kern w:val="0"/>
              </w:rPr>
              <w:t>方案要求执行；</w:t>
            </w:r>
          </w:p>
          <w:p>
            <w:pPr>
              <w:pStyle w:val="9"/>
              <w:widowControl/>
              <w:numPr>
                <w:ilvl w:val="0"/>
                <w:numId w:val="2"/>
              </w:numPr>
              <w:ind w:firstLineChars="0"/>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将扶贫资金80%以上用在与建档立卡的贫困户项目上。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continue"/>
            <w:vAlign w:val="center"/>
          </w:tcPr>
          <w:p>
            <w:pPr>
              <w:widowControl/>
              <w:jc w:val="center"/>
              <w:rPr>
                <w:rFonts w:ascii="仿宋_GB2312" w:hAnsi="宋体" w:eastAsia="仿宋_GB2312" w:cs="仿宋_GB2312"/>
                <w:color w:val="000000"/>
                <w:kern w:val="0"/>
              </w:rPr>
            </w:pPr>
          </w:p>
        </w:tc>
        <w:tc>
          <w:tcPr>
            <w:tcW w:w="1134"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产出进度指标</w:t>
            </w:r>
          </w:p>
        </w:tc>
        <w:tc>
          <w:tcPr>
            <w:tcW w:w="5387" w:type="dxa"/>
            <w:gridSpan w:val="2"/>
            <w:vAlign w:val="center"/>
          </w:tcPr>
          <w:p>
            <w:pPr>
              <w:widowControl/>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截止2019年12月31日，上述事项全部完成。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continue"/>
            <w:vAlign w:val="center"/>
          </w:tcPr>
          <w:p>
            <w:pPr>
              <w:widowControl/>
              <w:jc w:val="center"/>
              <w:rPr>
                <w:rFonts w:ascii="仿宋_GB2312" w:hAnsi="宋体" w:eastAsia="仿宋_GB2312" w:cs="仿宋_GB2312"/>
                <w:color w:val="000000"/>
                <w:kern w:val="0"/>
              </w:rPr>
            </w:pPr>
          </w:p>
        </w:tc>
        <w:tc>
          <w:tcPr>
            <w:tcW w:w="1134" w:type="dxa"/>
            <w:vAlign w:val="center"/>
          </w:tcPr>
          <w:p>
            <w:pPr>
              <w:widowControl/>
              <w:jc w:val="center"/>
              <w:rPr>
                <w:rFonts w:ascii="仿宋_GB2312" w:hAnsi="宋体" w:eastAsia="仿宋_GB2312" w:cs="仿宋_GB2312"/>
                <w:kern w:val="0"/>
              </w:rPr>
            </w:pPr>
            <w:r>
              <w:rPr>
                <w:rFonts w:hint="eastAsia" w:ascii="仿宋_GB2312" w:hAnsi="宋体" w:eastAsia="仿宋_GB2312" w:cs="仿宋_GB2312"/>
                <w:kern w:val="0"/>
              </w:rPr>
              <w:t>产出成本指标</w:t>
            </w:r>
          </w:p>
        </w:tc>
        <w:tc>
          <w:tcPr>
            <w:tcW w:w="5387" w:type="dxa"/>
            <w:gridSpan w:val="2"/>
            <w:vAlign w:val="center"/>
          </w:tcPr>
          <w:p>
            <w:pPr>
              <w:widowControl/>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民族团结创建</w:t>
            </w:r>
            <w:r>
              <w:rPr>
                <w:rFonts w:hint="eastAsia" w:ascii="仿宋_GB2312" w:hAnsi="宋体" w:eastAsia="仿宋_GB2312" w:cs="仿宋_GB2312"/>
                <w:kern w:val="0"/>
              </w:rPr>
              <w:t>方面总成本严格控制在预算批复之内。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8"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restart"/>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效果指标</w:t>
            </w:r>
          </w:p>
        </w:tc>
        <w:tc>
          <w:tcPr>
            <w:tcW w:w="1134"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经济效益指标</w:t>
            </w:r>
          </w:p>
        </w:tc>
        <w:tc>
          <w:tcPr>
            <w:tcW w:w="5387" w:type="dxa"/>
            <w:gridSpan w:val="2"/>
            <w:vAlign w:val="center"/>
          </w:tcPr>
          <w:p>
            <w:pPr>
              <w:widowControl/>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1．税</w:t>
            </w:r>
            <w:r>
              <w:rPr>
                <w:rFonts w:ascii="仿宋_GB2312" w:hAnsi="宋体" w:eastAsia="仿宋_GB2312" w:cs="仿宋_GB2312"/>
                <w:color w:val="000000"/>
                <w:kern w:val="0"/>
              </w:rPr>
              <w:t>源建设方面，</w:t>
            </w:r>
            <w:r>
              <w:rPr>
                <w:rFonts w:hint="eastAsia" w:ascii="仿宋_GB2312" w:hAnsi="宋体" w:eastAsia="仿宋_GB2312" w:cs="仿宋_GB2312"/>
                <w:color w:val="000000"/>
                <w:kern w:val="0"/>
              </w:rPr>
              <w:t>确保税源稳定；</w:t>
            </w:r>
            <w:r>
              <w:rPr>
                <w:rFonts w:ascii="仿宋_GB2312" w:hAnsi="宋体" w:eastAsia="仿宋_GB2312" w:cs="仿宋_GB2312"/>
                <w:color w:val="000000"/>
                <w:kern w:val="0"/>
              </w:rPr>
              <w:br w:type="textWrapping"/>
            </w:r>
            <w:r>
              <w:rPr>
                <w:rFonts w:ascii="仿宋_GB2312" w:hAnsi="宋体" w:eastAsia="仿宋_GB2312" w:cs="仿宋_GB2312"/>
                <w:color w:val="000000"/>
                <w:kern w:val="0"/>
              </w:rPr>
              <w:t>2</w:t>
            </w:r>
            <w:r>
              <w:rPr>
                <w:rFonts w:hint="eastAsia" w:ascii="仿宋_GB2312" w:hAnsi="宋体" w:eastAsia="仿宋_GB2312" w:cs="仿宋_GB2312"/>
                <w:color w:val="000000"/>
                <w:kern w:val="0"/>
              </w:rPr>
              <w:t>．积极引导地区经济业态健康发展;</w:t>
            </w:r>
          </w:p>
          <w:p>
            <w:pPr>
              <w:widowControl/>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3. 助力</w:t>
            </w:r>
            <w:r>
              <w:rPr>
                <w:rFonts w:ascii="仿宋_GB2312" w:hAnsi="宋体" w:eastAsia="仿宋_GB2312" w:cs="仿宋_GB2312"/>
                <w:color w:val="000000"/>
                <w:kern w:val="0"/>
              </w:rPr>
              <w:t>受帮扶地区稳定实现农牧区贫困人口义务教育</w:t>
            </w:r>
            <w:r>
              <w:rPr>
                <w:rFonts w:hint="eastAsia" w:ascii="仿宋_GB2312" w:hAnsi="宋体" w:eastAsia="仿宋_GB2312" w:cs="仿宋_GB2312"/>
                <w:color w:val="000000"/>
                <w:kern w:val="0"/>
              </w:rPr>
              <w:t>、</w:t>
            </w:r>
            <w:r>
              <w:rPr>
                <w:rFonts w:ascii="仿宋_GB2312" w:hAnsi="宋体" w:eastAsia="仿宋_GB2312" w:cs="仿宋_GB2312"/>
                <w:color w:val="000000"/>
                <w:kern w:val="0"/>
              </w:rPr>
              <w:t>基本医疗和住房安全有保障</w:t>
            </w:r>
            <w:r>
              <w:rPr>
                <w:rFonts w:hint="eastAsia" w:ascii="仿宋_GB2312" w:hAnsi="宋体" w:eastAsia="仿宋_GB2312" w:cs="仿宋_GB2312"/>
                <w:color w:val="000000"/>
                <w:kern w:val="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8"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continue"/>
            <w:vAlign w:val="center"/>
          </w:tcPr>
          <w:p>
            <w:pPr>
              <w:widowControl/>
              <w:jc w:val="center"/>
              <w:rPr>
                <w:rFonts w:ascii="仿宋_GB2312" w:hAnsi="宋体" w:eastAsia="仿宋_GB2312" w:cs="仿宋_GB2312"/>
                <w:color w:val="000000"/>
                <w:kern w:val="0"/>
              </w:rPr>
            </w:pPr>
          </w:p>
        </w:tc>
        <w:tc>
          <w:tcPr>
            <w:tcW w:w="1134"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社会效益指标</w:t>
            </w:r>
          </w:p>
        </w:tc>
        <w:tc>
          <w:tcPr>
            <w:tcW w:w="5387" w:type="dxa"/>
            <w:gridSpan w:val="2"/>
            <w:vAlign w:val="center"/>
          </w:tcPr>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1.在强化党的领导、统筹辖区工作方面。</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不断提升领导班子政治素养和决策水平；强化党建引领，完善作风建设长效机制，组织工</w:t>
            </w:r>
            <w:r>
              <w:rPr>
                <w:rFonts w:ascii="仿宋_GB2312" w:hAnsi="宋体" w:eastAsia="仿宋_GB2312" w:cs="仿宋_GB2312"/>
                <w:color w:val="000000"/>
                <w:kern w:val="0"/>
              </w:rPr>
              <w:t>作</w:t>
            </w:r>
            <w:r>
              <w:rPr>
                <w:rFonts w:hint="eastAsia" w:ascii="仿宋_GB2312" w:hAnsi="宋体" w:eastAsia="仿宋_GB2312" w:cs="仿宋_GB2312"/>
                <w:color w:val="000000"/>
                <w:kern w:val="0"/>
              </w:rPr>
              <w:t>活力和</w:t>
            </w:r>
            <w:r>
              <w:rPr>
                <w:rFonts w:ascii="仿宋_GB2312" w:hAnsi="宋体" w:eastAsia="仿宋_GB2312" w:cs="仿宋_GB2312"/>
                <w:color w:val="000000"/>
                <w:kern w:val="0"/>
              </w:rPr>
              <w:t>责任意识</w:t>
            </w:r>
            <w:r>
              <w:rPr>
                <w:rFonts w:hint="eastAsia" w:ascii="仿宋_GB2312" w:hAnsi="宋体" w:eastAsia="仿宋_GB2312" w:cs="仿宋_GB2312"/>
                <w:color w:val="000000"/>
                <w:kern w:val="0"/>
              </w:rPr>
              <w:t>进</w:t>
            </w:r>
            <w:r>
              <w:rPr>
                <w:rFonts w:ascii="仿宋_GB2312" w:hAnsi="宋体" w:eastAsia="仿宋_GB2312" w:cs="仿宋_GB2312"/>
                <w:color w:val="000000"/>
                <w:kern w:val="0"/>
              </w:rPr>
              <w:t>一步增强</w:t>
            </w:r>
            <w:r>
              <w:rPr>
                <w:rFonts w:hint="eastAsia" w:ascii="仿宋_GB2312" w:hAnsi="宋体" w:eastAsia="仿宋_GB2312" w:cs="仿宋_GB2312"/>
                <w:color w:val="000000"/>
                <w:kern w:val="0"/>
              </w:rPr>
              <w:t>；</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按照中央、市、区纪检工作总体要求， 通过有计划、有重点的落实2019年牛街街道各项纪检工作任务，使街道党风廉政建设及反腐败工作迈上新台阶。同时进一步明确党委主体责任和纪委监督责任的工作定位，加强街道、社区领导干部、社区工作者对党风廉政建设工作的认识，通过举办各类廉政教育活动，提升地区广大群众参与党风廉政建设的覆盖面逐步扩大；</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通过对牛街街道基层党建讲习所进行设备完善，提升党员教育和学习培训的质量，实现党建质量的进一步提升，进而推进基层党建成果的有效运用和转化；</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通过开展形式多样的党组织学习教育和主题实践活动，坚定党员理想信念，发挥党员先锋作用，扩大党建工作的覆盖面，进一步增强社区党组织的战斗力、创造力和凝聚力；</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通过了解群众所需，服务群众所需，解决群众所需，增强基层党组织的凝聚力、战斗力，进一步建设好服务型基层党组织；</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加强地区党员干部思想政治教育和培训，进一步提高地区基层党建工作水平，为地区党员干部活动培训提供较好的学习场地；</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2.在促进社会共治、维护安全稳定方面。</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群众安全感和满意度进</w:t>
            </w:r>
            <w:r>
              <w:rPr>
                <w:rFonts w:ascii="仿宋_GB2312" w:hAnsi="宋体" w:eastAsia="仿宋_GB2312" w:cs="仿宋_GB2312"/>
                <w:color w:val="000000"/>
                <w:kern w:val="0"/>
              </w:rPr>
              <w:t>一步</w:t>
            </w:r>
            <w:r>
              <w:rPr>
                <w:rFonts w:hint="eastAsia" w:ascii="仿宋_GB2312" w:hAnsi="宋体" w:eastAsia="仿宋_GB2312" w:cs="仿宋_GB2312"/>
                <w:color w:val="000000"/>
                <w:kern w:val="0"/>
              </w:rPr>
              <w:t>提升，完善网格化社会治安防控体系，提高应对突发公共事件的能力，营造安全和谐社会环境；</w:t>
            </w:r>
          </w:p>
          <w:p>
            <w:pPr>
              <w:widowControl/>
              <w:ind w:firstLine="315" w:firstLineChars="150"/>
              <w:rPr>
                <w:rFonts w:ascii="仿宋_GB2312" w:hAnsi="宋体" w:eastAsia="仿宋_GB2312" w:cs="仿宋_GB2312"/>
                <w:color w:val="000000"/>
                <w:kern w:val="0"/>
              </w:rPr>
            </w:pPr>
            <w:r>
              <w:rPr>
                <w:rFonts w:hint="eastAsia" w:ascii="仿宋_GB2312" w:hAnsi="宋体" w:eastAsia="仿宋_GB2312" w:cs="仿宋_GB2312"/>
                <w:color w:val="000000"/>
                <w:kern w:val="0"/>
              </w:rPr>
              <w:t>进一步提高地区治安掌控水平，增强社区管控力量，提高工作效率，缓解警力不足造成的防控漏洞，确保牛街地区社会安全稳定；</w:t>
            </w:r>
          </w:p>
          <w:p>
            <w:pPr>
              <w:widowControl/>
              <w:ind w:firstLine="525" w:firstLineChars="250"/>
              <w:rPr>
                <w:rFonts w:ascii="仿宋_GB2312" w:hAnsi="宋体" w:eastAsia="仿宋_GB2312" w:cs="仿宋_GB2312"/>
                <w:color w:val="000000"/>
                <w:kern w:val="0"/>
              </w:rPr>
            </w:pPr>
            <w:r>
              <w:rPr>
                <w:rFonts w:hint="eastAsia" w:ascii="仿宋_GB2312" w:hAnsi="宋体" w:eastAsia="仿宋_GB2312" w:cs="仿宋_GB2312"/>
                <w:color w:val="000000"/>
                <w:kern w:val="0"/>
              </w:rPr>
              <w:t>加强了地区巡逻值守工作，进一步激发了辖区治安志愿者工作热情，提升了辖区居民的安全感，维护了牛街地区的安全稳定；</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进一步提升了牛街地区治安防控水平，增强了地区群防群治力量，保障了辖区居民的人身及财产安全，确保了地区的安全稳定；</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改善辖区安全基础管理，提升辖区居民自我安全意识; 通过持续开展安全社区工作，达到公众安全意识显著增强，社区安全环境明显改善，各类危害、灾害事故不断下降，公共安全体系发挥的作用持续提高的社会效益；</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在提高社区居民群众安全意识和技能方面，各相关部门积极配合，资源整合、全员参与，采取积极有效的安全监管、宣教手段，配合现代声、光、电等高科技手段，寓教于乐，注重参与体验，尤其弥补了老人、儿童这些高危人群在传统宣传教育模式下所处的薄弱环节，使安全知识教育更全面、有效。</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3.在协调城市管理、营造良好环境方面。</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通过政府购买服务，改善小区整体环境，为居民营造良好的生活居住空间，打造优美、宜居的居民小区；</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辖区环境进</w:t>
            </w:r>
            <w:r>
              <w:rPr>
                <w:rFonts w:ascii="仿宋_GB2312" w:hAnsi="宋体" w:eastAsia="仿宋_GB2312" w:cs="仿宋_GB2312"/>
                <w:color w:val="000000"/>
                <w:kern w:val="0"/>
              </w:rPr>
              <w:t>一步优化</w:t>
            </w:r>
            <w:r>
              <w:rPr>
                <w:rFonts w:hint="eastAsia" w:ascii="仿宋_GB2312" w:hAnsi="宋体" w:eastAsia="仿宋_GB2312" w:cs="仿宋_GB2312"/>
                <w:color w:val="000000"/>
                <w:kern w:val="0"/>
              </w:rPr>
              <w:t>，提升街巷景观；聚焦功能优化，加强统筹部署，持续推进疏整促专项行动;改善小区周边环境秩序，消除安全隐患，创造和谐宜居环境；充分利用腾退空间，满足居民活动和办公需求。</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4.在组织公共服务、指导社区建设方面。</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基础公共服务水平进一步提升，辖区居</w:t>
            </w:r>
            <w:r>
              <w:rPr>
                <w:rFonts w:ascii="仿宋_GB2312" w:hAnsi="宋体" w:eastAsia="仿宋_GB2312" w:cs="仿宋_GB2312"/>
                <w:color w:val="000000"/>
                <w:kern w:val="0"/>
              </w:rPr>
              <w:t>民</w:t>
            </w:r>
            <w:r>
              <w:rPr>
                <w:rFonts w:hint="eastAsia" w:ascii="仿宋_GB2312" w:hAnsi="宋体" w:eastAsia="仿宋_GB2312" w:cs="仿宋_GB2312"/>
                <w:color w:val="000000"/>
                <w:kern w:val="0"/>
              </w:rPr>
              <w:t>群众生命健康质量普遍提高；社区在文体、教育、科普、卫生防控等方面的服务保障水平明显提升，社区居</w:t>
            </w:r>
            <w:r>
              <w:rPr>
                <w:rFonts w:ascii="仿宋_GB2312" w:hAnsi="宋体" w:eastAsia="仿宋_GB2312" w:cs="仿宋_GB2312"/>
                <w:color w:val="000000"/>
                <w:kern w:val="0"/>
              </w:rPr>
              <w:t>民</w:t>
            </w:r>
            <w:r>
              <w:rPr>
                <w:rFonts w:hint="eastAsia" w:ascii="仿宋_GB2312" w:hAnsi="宋体" w:eastAsia="仿宋_GB2312" w:cs="仿宋_GB2312"/>
                <w:color w:val="000000"/>
                <w:kern w:val="0"/>
              </w:rPr>
              <w:t>的凝聚力</w:t>
            </w:r>
            <w:r>
              <w:rPr>
                <w:rFonts w:ascii="仿宋_GB2312" w:hAnsi="宋体" w:eastAsia="仿宋_GB2312" w:cs="仿宋_GB2312"/>
                <w:color w:val="000000"/>
                <w:kern w:val="0"/>
              </w:rPr>
              <w:t>进一步增强</w:t>
            </w:r>
            <w:r>
              <w:rPr>
                <w:rFonts w:hint="eastAsia" w:ascii="仿宋_GB2312" w:hAnsi="宋体" w:eastAsia="仿宋_GB2312" w:cs="仿宋_GB2312"/>
                <w:color w:val="000000"/>
                <w:kern w:val="0"/>
              </w:rPr>
              <w:t>；改善地区早教服务缺乏的现状，努力为婴幼儿成长创造良好环境;</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按标准足额支付低保人员最低生活保障金，配合西城区民政局做好低保调标工作；</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按政策将贫困家庭纳入医疗救助保障范围，保障贫困家庭的基本生活；</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按时足额发放地退人员工资、补助金及抚恤金；加强对地退人员的关爱，做好重大节日走访慰问工作；</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通过创建社会公益性就业组织建设，更加充分地利用公益性岗位资源，安置城乡就业困难人员，并有针对性的提高了这部分就业困难人员的业务素质，在辖区安全、稳定建设中发挥了应有的作用，居民对辖区安全、联防等建设给予高度好评；</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为了保证派遣人员的工资、保险、住房公积金等正常发放，维护派遣人员的合法权益，保障街道安全、合理用工；</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根据市区有关文件精神，结合街道退养人员药费发生情况，深入落实此项政策，按时、足额为退养人员报销药费；建立街道文体品牌，搭建地区群众文化展示平台，丰富居民生活。促进地区非物质文化遗产传承与发展，增强民族文化凝聚力和生命力；</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民族特色教育经费，通过对大学新生的奖励以及慰问地区教师，支持学校开展特色教育活动，可以很大的提到地区文化水平，加强街校共建；</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完善残疾人基本福利制度，健全扶残助残服务体系，保障残疾人基本生活，改善残疾人及家庭生活困难。</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5.在民族团结创建、深入挖掘民族文化方面。</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促进社区、居民及各民族之间的充分交流与融合，增强地区民族文化自信。不断激发邻里互助、模范争先、民族团结的热情。深入挖掘民族文化，进一步发挥展陈室民族文化交流窗口作用；</w:t>
            </w:r>
          </w:p>
          <w:p>
            <w:pPr>
              <w:widowControl/>
              <w:ind w:firstLine="420" w:firstLineChars="200"/>
              <w:rPr>
                <w:rFonts w:ascii="仿宋_GB2312" w:hAnsi="宋体" w:eastAsia="仿宋_GB2312" w:cs="仿宋_GB2312"/>
                <w:color w:val="000000"/>
                <w:kern w:val="0"/>
              </w:rPr>
            </w:pPr>
            <w:r>
              <w:rPr>
                <w:rFonts w:hint="eastAsia" w:ascii="仿宋_GB2312" w:hAnsi="宋体" w:eastAsia="仿宋_GB2312" w:cs="仿宋_GB2312"/>
                <w:color w:val="000000"/>
                <w:kern w:val="0"/>
              </w:rPr>
              <w:t>街道针对地区特点组织各类文体活动、政策培训、宣传教育活动为地区少数民族居民进行服务.同时，街道每年还承担着大量民族宗教服务保障和参观考察接待工作，在开斋节、古尔邦节等重大民族宗教传统节日期间都要开展大规模服务保障工作进一步促进地区的民族团结、和谐稳定，确保民族宗教重大节日顺利进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5"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continue"/>
            <w:vAlign w:val="center"/>
          </w:tcPr>
          <w:p>
            <w:pPr>
              <w:widowControl/>
              <w:jc w:val="left"/>
              <w:rPr>
                <w:rFonts w:ascii="仿宋_GB2312" w:hAnsi="宋体" w:eastAsia="仿宋_GB2312" w:cs="仿宋_GB2312"/>
                <w:color w:val="000000"/>
                <w:kern w:val="0"/>
              </w:rPr>
            </w:pPr>
          </w:p>
        </w:tc>
        <w:tc>
          <w:tcPr>
            <w:tcW w:w="1134"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环境效益指标</w:t>
            </w:r>
          </w:p>
        </w:tc>
        <w:tc>
          <w:tcPr>
            <w:tcW w:w="5387" w:type="dxa"/>
            <w:gridSpan w:val="2"/>
            <w:vAlign w:val="center"/>
          </w:tcPr>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1.环境卫生作业、建筑垃圾属地管理考评年度平均分不低于西城区各街道年度考评的平均分；</w:t>
            </w:r>
            <w:r>
              <w:rPr>
                <w:rFonts w:ascii="仿宋_GB2312" w:hAnsi="宋体" w:eastAsia="仿宋_GB2312" w:cs="仿宋_GB2312"/>
                <w:color w:val="000000"/>
                <w:kern w:val="0"/>
              </w:rPr>
              <w:br w:type="textWrapping"/>
            </w:r>
            <w:r>
              <w:rPr>
                <w:rFonts w:ascii="仿宋_GB2312" w:hAnsi="宋体" w:eastAsia="仿宋_GB2312" w:cs="仿宋_GB2312"/>
                <w:color w:val="000000"/>
                <w:kern w:val="0"/>
              </w:rPr>
              <w:t>2</w:t>
            </w:r>
            <w:r>
              <w:rPr>
                <w:rFonts w:hint="eastAsia" w:ascii="仿宋_GB2312" w:hAnsi="宋体" w:eastAsia="仿宋_GB2312" w:cs="仿宋_GB2312"/>
                <w:color w:val="000000"/>
                <w:kern w:val="0"/>
              </w:rPr>
              <w:t>．相较</w:t>
            </w:r>
            <w:r>
              <w:rPr>
                <w:rFonts w:ascii="仿宋_GB2312" w:hAnsi="宋体" w:eastAsia="仿宋_GB2312" w:cs="仿宋_GB2312"/>
                <w:color w:val="000000"/>
                <w:kern w:val="0"/>
              </w:rPr>
              <w:t>上年度</w:t>
            </w:r>
            <w:r>
              <w:rPr>
                <w:rFonts w:hint="eastAsia" w:ascii="仿宋_GB2312" w:hAnsi="宋体" w:eastAsia="仿宋_GB2312" w:cs="仿宋_GB2312"/>
                <w:color w:val="000000"/>
                <w:kern w:val="0"/>
              </w:rPr>
              <w:t>，地区环境更加宜居，街巷环境面貌得</w:t>
            </w:r>
            <w:r>
              <w:rPr>
                <w:rFonts w:ascii="仿宋_GB2312" w:hAnsi="宋体" w:eastAsia="仿宋_GB2312" w:cs="仿宋_GB2312"/>
                <w:color w:val="000000"/>
                <w:kern w:val="0"/>
              </w:rPr>
              <w:t>到良好保持</w:t>
            </w:r>
            <w:r>
              <w:rPr>
                <w:rFonts w:hint="eastAsia" w:ascii="仿宋_GB2312" w:hAnsi="宋体" w:eastAsia="仿宋_GB2312" w:cs="仿宋_GB2312"/>
                <w:color w:val="000000"/>
                <w:kern w:val="0"/>
              </w:rPr>
              <w:t>。</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3. 通过政府购买服务，提高小区环境水品，促进地区城市环境建设，提升地区整体形象；</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4. 通过政府购买服务，对牛街街道基层党建讲习所进行装修改造，提高服务中心环境水平，满足服务中心正常工作；</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5. 通过政府购买服务，对牛街街道群团活动服务中心进行装修改造，提高服务中心环境水平，满足服务中心正常工作；</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6. 通过政府购买服务，在节日期间、优化地区绿化环境，有效提升本地区城市环境秩序和环境卫生水平；</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7. 通过城管协管配合城建科、城管分队日常工作，使辖区内环境更加整洁，居民对辖区内卫生条件的改善给予高度好评；</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8. 通过环境卫生类公益项目，进一步改善社区的环境卫生，培养居民爱护公共环境、绿色环保的意识。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6"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continue"/>
            <w:vAlign w:val="center"/>
          </w:tcPr>
          <w:p>
            <w:pPr>
              <w:widowControl/>
              <w:jc w:val="left"/>
              <w:rPr>
                <w:rFonts w:ascii="仿宋_GB2312" w:hAnsi="宋体" w:eastAsia="仿宋_GB2312" w:cs="仿宋_GB2312"/>
                <w:color w:val="000000"/>
                <w:kern w:val="0"/>
              </w:rPr>
            </w:pPr>
          </w:p>
        </w:tc>
        <w:tc>
          <w:tcPr>
            <w:tcW w:w="1134"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可持续影响指标</w:t>
            </w:r>
          </w:p>
        </w:tc>
        <w:tc>
          <w:tcPr>
            <w:tcW w:w="5387" w:type="dxa"/>
            <w:gridSpan w:val="2"/>
            <w:vAlign w:val="center"/>
          </w:tcPr>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1.部门所</w:t>
            </w:r>
            <w:r>
              <w:rPr>
                <w:rFonts w:ascii="仿宋_GB2312" w:hAnsi="宋体" w:eastAsia="仿宋_GB2312" w:cs="仿宋_GB2312"/>
                <w:color w:val="000000"/>
                <w:kern w:val="0"/>
              </w:rPr>
              <w:t>建立的各项</w:t>
            </w:r>
            <w:r>
              <w:rPr>
                <w:rFonts w:hint="eastAsia" w:ascii="仿宋_GB2312" w:hAnsi="宋体" w:eastAsia="仿宋_GB2312" w:cs="仿宋_GB2312"/>
                <w:color w:val="000000"/>
                <w:kern w:val="0"/>
              </w:rPr>
              <w:t>长效机制的</w:t>
            </w:r>
            <w:r>
              <w:rPr>
                <w:rFonts w:ascii="仿宋_GB2312" w:hAnsi="宋体" w:eastAsia="仿宋_GB2312" w:cs="仿宋_GB2312"/>
                <w:color w:val="000000"/>
                <w:kern w:val="0"/>
              </w:rPr>
              <w:t>运行</w:t>
            </w:r>
            <w:r>
              <w:rPr>
                <w:rFonts w:hint="eastAsia" w:ascii="仿宋_GB2312" w:hAnsi="宋体" w:eastAsia="仿宋_GB2312" w:cs="仿宋_GB2312"/>
                <w:color w:val="000000"/>
                <w:kern w:val="0"/>
              </w:rPr>
              <w:t>是</w:t>
            </w:r>
            <w:r>
              <w:rPr>
                <w:rFonts w:ascii="仿宋_GB2312" w:hAnsi="宋体" w:eastAsia="仿宋_GB2312" w:cs="仿宋_GB2312"/>
                <w:color w:val="000000"/>
                <w:kern w:val="0"/>
              </w:rPr>
              <w:t>否稳定</w:t>
            </w:r>
            <w:r>
              <w:rPr>
                <w:rFonts w:hint="eastAsia" w:ascii="仿宋_GB2312" w:hAnsi="宋体" w:eastAsia="仿宋_GB2312" w:cs="仿宋_GB2312"/>
                <w:color w:val="000000"/>
                <w:kern w:val="0"/>
              </w:rPr>
              <w:t>且</w:t>
            </w:r>
            <w:r>
              <w:rPr>
                <w:rFonts w:ascii="仿宋_GB2312" w:hAnsi="宋体" w:eastAsia="仿宋_GB2312" w:cs="仿宋_GB2312"/>
                <w:color w:val="000000"/>
                <w:kern w:val="0"/>
              </w:rPr>
              <w:t>有效；</w:t>
            </w:r>
            <w:r>
              <w:rPr>
                <w:rFonts w:ascii="仿宋_GB2312" w:hAnsi="宋体" w:eastAsia="仿宋_GB2312" w:cs="仿宋_GB2312"/>
                <w:color w:val="000000"/>
                <w:kern w:val="0"/>
              </w:rPr>
              <w:br w:type="textWrapping"/>
            </w:r>
            <w:r>
              <w:rPr>
                <w:rFonts w:ascii="仿宋_GB2312" w:hAnsi="宋体" w:eastAsia="仿宋_GB2312" w:cs="仿宋_GB2312"/>
                <w:color w:val="000000"/>
                <w:kern w:val="0"/>
              </w:rPr>
              <w:t>2</w:t>
            </w:r>
            <w:r>
              <w:rPr>
                <w:rFonts w:hint="eastAsia" w:ascii="仿宋_GB2312" w:hAnsi="宋体" w:eastAsia="仿宋_GB2312" w:cs="仿宋_GB2312"/>
                <w:color w:val="000000"/>
                <w:kern w:val="0"/>
              </w:rPr>
              <w:t>．围绕</w:t>
            </w:r>
            <w:r>
              <w:rPr>
                <w:rFonts w:ascii="仿宋_GB2312" w:hAnsi="宋体" w:eastAsia="仿宋_GB2312" w:cs="仿宋_GB2312"/>
                <w:color w:val="000000"/>
                <w:kern w:val="0"/>
              </w:rPr>
              <w:t>部门履职开展</w:t>
            </w:r>
            <w:r>
              <w:rPr>
                <w:rFonts w:hint="eastAsia" w:ascii="仿宋_GB2312" w:hAnsi="宋体" w:eastAsia="仿宋_GB2312" w:cs="仿宋_GB2312"/>
                <w:color w:val="000000"/>
                <w:kern w:val="0"/>
              </w:rPr>
              <w:t>的</w:t>
            </w:r>
            <w:r>
              <w:rPr>
                <w:rFonts w:ascii="仿宋_GB2312" w:hAnsi="宋体" w:eastAsia="仿宋_GB2312" w:cs="仿宋_GB2312"/>
                <w:color w:val="000000"/>
                <w:kern w:val="0"/>
              </w:rPr>
              <w:t>工作创新</w:t>
            </w:r>
            <w:r>
              <w:rPr>
                <w:rFonts w:hint="eastAsia" w:ascii="仿宋_GB2312" w:hAnsi="宋体" w:eastAsia="仿宋_GB2312" w:cs="仿宋_GB2312"/>
                <w:color w:val="000000"/>
                <w:kern w:val="0"/>
              </w:rPr>
              <w:t>较</w:t>
            </w:r>
            <w:r>
              <w:rPr>
                <w:rFonts w:ascii="仿宋_GB2312" w:hAnsi="宋体" w:eastAsia="仿宋_GB2312" w:cs="仿宋_GB2312"/>
                <w:color w:val="000000"/>
                <w:kern w:val="0"/>
              </w:rPr>
              <w:t>上年度</w:t>
            </w:r>
            <w:r>
              <w:rPr>
                <w:rFonts w:hint="eastAsia" w:ascii="仿宋_GB2312" w:hAnsi="宋体" w:eastAsia="仿宋_GB2312" w:cs="仿宋_GB2312"/>
                <w:color w:val="000000"/>
                <w:kern w:val="0"/>
              </w:rPr>
              <w:t>是</w:t>
            </w:r>
            <w:r>
              <w:rPr>
                <w:rFonts w:ascii="仿宋_GB2312" w:hAnsi="宋体" w:eastAsia="仿宋_GB2312" w:cs="仿宋_GB2312"/>
                <w:color w:val="000000"/>
                <w:kern w:val="0"/>
              </w:rPr>
              <w:t>否有所增加</w:t>
            </w:r>
            <w:r>
              <w:rPr>
                <w:rFonts w:hint="eastAsia" w:ascii="仿宋_GB2312" w:hAnsi="宋体" w:eastAsia="仿宋_GB2312" w:cs="仿宋_GB2312"/>
                <w:color w:val="000000"/>
                <w:kern w:val="0"/>
              </w:rPr>
              <w:t>；</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3. 通过安置城乡就业困难人员，提升个人的社会参与度与认知度，增加个人存在感，使就业困难人员找到适合自己的岗位。同时，对辖区治安稳定，安全卫生起到了可持续发展的作用。对联防、安全卫生产起到了了持续影响；</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4. 通过政府购买服务，项目完成后，对提升小区环境水平，改善居民生活条件，营造良好的生活居住空间，具有5年以上的可持续影响；</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5. 广泛宣传安全知识，有力提高社区居民群众安全意识和技能；</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6. 街道计划在辖区寻找到合适的办公场地用于建设党建服务中心，目的在于服务地区党员群众参与活动等；</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7. 解决困难残疾人及家庭实际困难，保障残疾人实际生活，掀起扶残助残良好氛围；</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8. 通过开展社区公益金项目，有利于持续发展和培育社区社会组织，营造更好的社区环境；</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9. 牛街街道在不断完善群团组织工作体系建设的同时，紧紧围绕“民族团结进步创建”活动和“和合牛街”建设。充分发挥群团组织的桥梁纽带作用，在注重贴近职工群众、注重资源整合集聚、注重因地制宜需求导向上，进行了积极探索；</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10. 通过开展基层党建活动，达到增强党员的政治意识、大局意识、核心意识、看齐意识，注重与工作相结合，增加基层党组织凝聚。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trPr>
        <w:tc>
          <w:tcPr>
            <w:tcW w:w="1585" w:type="dxa"/>
            <w:vMerge w:val="continue"/>
            <w:vAlign w:val="center"/>
          </w:tcPr>
          <w:p>
            <w:pPr>
              <w:widowControl/>
              <w:jc w:val="center"/>
              <w:rPr>
                <w:rFonts w:ascii="仿宋_GB2312" w:hAnsi="宋体" w:eastAsia="仿宋_GB2312" w:cs="仿宋_GB2312"/>
                <w:color w:val="000000"/>
                <w:kern w:val="0"/>
              </w:rPr>
            </w:pPr>
          </w:p>
        </w:tc>
        <w:tc>
          <w:tcPr>
            <w:tcW w:w="1134" w:type="dxa"/>
            <w:vMerge w:val="continue"/>
            <w:vAlign w:val="center"/>
          </w:tcPr>
          <w:p>
            <w:pPr>
              <w:widowControl/>
              <w:jc w:val="left"/>
              <w:rPr>
                <w:rFonts w:ascii="仿宋_GB2312" w:hAnsi="宋体" w:eastAsia="仿宋_GB2312" w:cs="仿宋_GB2312"/>
                <w:color w:val="000000"/>
                <w:kern w:val="0"/>
              </w:rPr>
            </w:pPr>
          </w:p>
        </w:tc>
        <w:tc>
          <w:tcPr>
            <w:tcW w:w="1134"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服务对象满意度指标</w:t>
            </w:r>
          </w:p>
        </w:tc>
        <w:tc>
          <w:tcPr>
            <w:tcW w:w="5387" w:type="dxa"/>
            <w:gridSpan w:val="2"/>
            <w:vAlign w:val="center"/>
          </w:tcPr>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1.区领导、区绩效办对部门履职效果的评分不</w:t>
            </w:r>
            <w:r>
              <w:rPr>
                <w:rFonts w:ascii="仿宋_GB2312" w:hAnsi="宋体" w:eastAsia="仿宋_GB2312" w:cs="仿宋_GB2312"/>
                <w:color w:val="000000"/>
                <w:kern w:val="0"/>
              </w:rPr>
              <w:t>低于上年度</w:t>
            </w:r>
            <w:r>
              <w:rPr>
                <w:rFonts w:hint="eastAsia" w:ascii="仿宋_GB2312" w:hAnsi="宋体" w:eastAsia="仿宋_GB2312" w:cs="仿宋_GB2312"/>
                <w:color w:val="000000"/>
                <w:kern w:val="0"/>
              </w:rPr>
              <w:t>评分</w:t>
            </w:r>
            <w:r>
              <w:rPr>
                <w:rFonts w:ascii="仿宋_GB2312" w:hAnsi="宋体" w:eastAsia="仿宋_GB2312" w:cs="仿宋_GB2312"/>
                <w:color w:val="000000"/>
                <w:kern w:val="0"/>
              </w:rPr>
              <w:t>；</w:t>
            </w:r>
            <w:r>
              <w:rPr>
                <w:rFonts w:ascii="仿宋_GB2312" w:hAnsi="宋体" w:eastAsia="仿宋_GB2312" w:cs="仿宋_GB2312"/>
                <w:color w:val="000000"/>
                <w:kern w:val="0"/>
              </w:rPr>
              <w:br w:type="textWrapping"/>
            </w:r>
            <w:r>
              <w:rPr>
                <w:rFonts w:ascii="仿宋_GB2312" w:hAnsi="宋体" w:eastAsia="仿宋_GB2312" w:cs="仿宋_GB2312"/>
                <w:color w:val="000000"/>
                <w:kern w:val="0"/>
              </w:rPr>
              <w:t>2</w:t>
            </w:r>
            <w:r>
              <w:rPr>
                <w:rFonts w:hint="eastAsia" w:ascii="仿宋_GB2312" w:hAnsi="宋体" w:eastAsia="仿宋_GB2312" w:cs="仿宋_GB2312"/>
                <w:color w:val="000000"/>
                <w:kern w:val="0"/>
              </w:rPr>
              <w:t>．辖区居民群众、单位代表对部门履职效果评分不</w:t>
            </w:r>
            <w:r>
              <w:rPr>
                <w:rFonts w:ascii="仿宋_GB2312" w:hAnsi="宋体" w:eastAsia="仿宋_GB2312" w:cs="仿宋_GB2312"/>
                <w:color w:val="000000"/>
                <w:kern w:val="0"/>
              </w:rPr>
              <w:t>低于上年度</w:t>
            </w:r>
            <w:r>
              <w:rPr>
                <w:rFonts w:hint="eastAsia" w:ascii="仿宋_GB2312" w:hAnsi="宋体" w:eastAsia="仿宋_GB2312" w:cs="仿宋_GB2312"/>
                <w:color w:val="000000"/>
                <w:kern w:val="0"/>
              </w:rPr>
              <w:t>评分</w:t>
            </w:r>
            <w:r>
              <w:rPr>
                <w:rFonts w:ascii="仿宋_GB2312" w:hAnsi="宋体" w:eastAsia="仿宋_GB2312" w:cs="仿宋_GB2312"/>
                <w:color w:val="000000"/>
                <w:kern w:val="0"/>
              </w:rPr>
              <w:t>；</w:t>
            </w:r>
            <w:r>
              <w:rPr>
                <w:rFonts w:ascii="仿宋_GB2312" w:hAnsi="宋体" w:eastAsia="仿宋_GB2312" w:cs="仿宋_GB2312"/>
                <w:color w:val="000000"/>
                <w:kern w:val="0"/>
              </w:rPr>
              <w:br w:type="textWrapping"/>
            </w:r>
            <w:r>
              <w:rPr>
                <w:rFonts w:ascii="仿宋_GB2312" w:hAnsi="宋体" w:eastAsia="仿宋_GB2312" w:cs="仿宋_GB2312"/>
                <w:color w:val="000000"/>
                <w:kern w:val="0"/>
              </w:rPr>
              <w:t>3</w:t>
            </w:r>
            <w:r>
              <w:rPr>
                <w:rFonts w:hint="eastAsia" w:ascii="仿宋_GB2312" w:hAnsi="宋体" w:eastAsia="仿宋_GB2312" w:cs="仿宋_GB2312"/>
                <w:color w:val="000000"/>
                <w:kern w:val="0"/>
              </w:rPr>
              <w:t>．社会面秩序类问题的群众投诉举报量较上年度有</w:t>
            </w:r>
            <w:r>
              <w:rPr>
                <w:rFonts w:ascii="仿宋_GB2312" w:hAnsi="宋体" w:eastAsia="仿宋_GB2312" w:cs="仿宋_GB2312"/>
                <w:color w:val="000000"/>
                <w:kern w:val="0"/>
              </w:rPr>
              <w:t>所下降</w:t>
            </w:r>
            <w:r>
              <w:rPr>
                <w:rFonts w:hint="eastAsia" w:ascii="仿宋_GB2312" w:hAnsi="宋体" w:eastAsia="仿宋_GB2312" w:cs="仿宋_GB2312"/>
                <w:color w:val="000000"/>
                <w:kern w:val="0"/>
              </w:rPr>
              <w:t>；</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4. 居民对小区环境改善的满意度90%以上；</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5. 接受西城区民政局社会救助绩效考核，群众投诉举报量较上年度有</w:t>
            </w:r>
            <w:r>
              <w:rPr>
                <w:rFonts w:ascii="仿宋_GB2312" w:hAnsi="宋体" w:eastAsia="仿宋_GB2312" w:cs="仿宋_GB2312"/>
                <w:color w:val="000000"/>
                <w:kern w:val="0"/>
              </w:rPr>
              <w:t>所下降</w:t>
            </w:r>
            <w:r>
              <w:rPr>
                <w:rFonts w:hint="eastAsia" w:ascii="仿宋_GB2312" w:hAnsi="宋体" w:eastAsia="仿宋_GB2312" w:cs="仿宋_GB2312"/>
                <w:color w:val="000000"/>
                <w:kern w:val="0"/>
              </w:rPr>
              <w:t>；</w:t>
            </w:r>
          </w:p>
          <w:p>
            <w:pPr>
              <w:widowControl/>
              <w:rPr>
                <w:rFonts w:ascii="仿宋_GB2312" w:hAnsi="宋体" w:eastAsia="仿宋_GB2312" w:cs="仿宋_GB2312"/>
                <w:color w:val="000000"/>
                <w:kern w:val="0"/>
              </w:rPr>
            </w:pPr>
            <w:r>
              <w:rPr>
                <w:rFonts w:hint="eastAsia" w:ascii="仿宋_GB2312" w:hAnsi="宋体" w:eastAsia="仿宋_GB2312" w:cs="仿宋_GB2312"/>
                <w:color w:val="000000"/>
                <w:kern w:val="0"/>
              </w:rPr>
              <w:t>6. 享受服务主体对社会组织满意度达90%以上；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trPr>
        <w:tc>
          <w:tcPr>
            <w:tcW w:w="1585" w:type="dxa"/>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其他说明的问题</w:t>
            </w:r>
          </w:p>
        </w:tc>
        <w:tc>
          <w:tcPr>
            <w:tcW w:w="7655" w:type="dxa"/>
            <w:gridSpan w:val="4"/>
            <w:vAlign w:val="center"/>
          </w:tcPr>
          <w:p>
            <w:pPr>
              <w:widowControl/>
              <w:jc w:val="center"/>
              <w:rPr>
                <w:rFonts w:ascii="仿宋_GB2312" w:hAnsi="宋体" w:eastAsia="仿宋_GB2312" w:cs="仿宋_GB2312"/>
                <w:color w:val="000000"/>
                <w:kern w:val="0"/>
              </w:rPr>
            </w:pPr>
            <w:r>
              <w:rPr>
                <w:rFonts w:hint="eastAsia" w:ascii="仿宋_GB2312" w:hAnsi="宋体" w:eastAsia="仿宋_GB2312" w:cs="仿宋_GB2312"/>
                <w:color w:val="000000"/>
                <w:kern w:val="0"/>
              </w:rPr>
              <w:t>无</w:t>
            </w:r>
          </w:p>
        </w:tc>
      </w:tr>
    </w:tbl>
    <w:p>
      <w:pPr>
        <w:widowControl/>
        <w:jc w:val="left"/>
        <w:rPr>
          <w:rFonts w:ascii="仿宋_GB2312" w:hAnsi="宋体" w:eastAsia="仿宋_GB2312" w:cs="仿宋_GB2312"/>
          <w:color w:val="000000"/>
          <w:kern w:val="0"/>
        </w:rPr>
      </w:pPr>
      <w:r>
        <w:rPr>
          <w:rFonts w:hint="eastAsia" w:ascii="仿宋_GB2312" w:hAnsi="宋体" w:eastAsia="仿宋_GB2312" w:cs="仿宋_GB2312"/>
          <w:color w:val="000000"/>
          <w:kern w:val="0"/>
        </w:rPr>
        <w:t>填报人：</w:t>
      </w:r>
      <w:r>
        <w:rPr>
          <w:rFonts w:ascii="仿宋_GB2312" w:hAnsi="宋体" w:eastAsia="仿宋_GB2312" w:cs="仿宋_GB2312"/>
          <w:color w:val="000000"/>
          <w:kern w:val="0"/>
        </w:rPr>
        <w:t xml:space="preserve">                     </w:t>
      </w:r>
      <w:r>
        <w:rPr>
          <w:rFonts w:hint="eastAsia" w:ascii="仿宋_GB2312" w:hAnsi="宋体" w:eastAsia="仿宋_GB2312" w:cs="仿宋_GB2312"/>
          <w:color w:val="000000"/>
          <w:kern w:val="0"/>
        </w:rPr>
        <w:t>联系电话：</w:t>
      </w:r>
      <w:r>
        <w:rPr>
          <w:rFonts w:ascii="仿宋_GB2312" w:hAnsi="宋体" w:eastAsia="仿宋_GB2312" w:cs="仿宋_GB2312"/>
          <w:color w:val="000000"/>
          <w:kern w:val="0"/>
        </w:rPr>
        <w:t xml:space="preserve">                   </w:t>
      </w:r>
      <w:r>
        <w:rPr>
          <w:rFonts w:hint="eastAsia" w:ascii="仿宋_GB2312" w:hAnsi="宋体" w:eastAsia="仿宋_GB2312" w:cs="仿宋_GB2312"/>
          <w:color w:val="000000"/>
          <w:kern w:val="0"/>
        </w:rPr>
        <w:t>填报日期：    年  月  日</w:t>
      </w:r>
    </w:p>
    <w:sectPr>
      <w:footerReference r:id="rId3" w:type="default"/>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text" w:hAnchor="margin" w:xAlign="center" w:y="2"/>
      <w:rPr>
        <w:rStyle w:val="6"/>
        <w:rFonts w:ascii="Times New Roman" w:hAnsi="Times New Roman" w:cs="Times New Roman"/>
      </w:rPr>
    </w:pPr>
    <w:r>
      <w:rPr>
        <w:rStyle w:val="6"/>
        <w:rFonts w:ascii="Times New Roman" w:hAnsi="Times New Roman" w:cs="Times New Roman"/>
      </w:rPr>
      <w:fldChar w:fldCharType="begin"/>
    </w:r>
    <w:r>
      <w:rPr>
        <w:rStyle w:val="6"/>
        <w:rFonts w:ascii="Times New Roman" w:hAnsi="Times New Roman" w:cs="Times New Roman"/>
      </w:rPr>
      <w:instrText xml:space="preserve">PAGE  </w:instrText>
    </w:r>
    <w:r>
      <w:rPr>
        <w:rStyle w:val="6"/>
        <w:rFonts w:ascii="Times New Roman" w:hAnsi="Times New Roman" w:cs="Times New Roman"/>
      </w:rPr>
      <w:fldChar w:fldCharType="separate"/>
    </w:r>
    <w:r>
      <w:rPr>
        <w:rStyle w:val="6"/>
        <w:rFonts w:ascii="Times New Roman" w:hAnsi="Times New Roman" w:cs="Times New Roman"/>
      </w:rPr>
      <w:t>8</w:t>
    </w:r>
    <w:r>
      <w:rPr>
        <w:rStyle w:val="6"/>
        <w:rFonts w:ascii="Times New Roman" w:hAnsi="Times New Roman" w:cs="Times New Roman"/>
      </w:rPr>
      <w:fldChar w:fldCharType="end"/>
    </w:r>
  </w:p>
  <w:p>
    <w:pPr>
      <w:pStyle w:val="2"/>
      <w:rPr>
        <w:rFonts w:eastAsia="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A3724"/>
    <w:multiLevelType w:val="multilevel"/>
    <w:tmpl w:val="030A372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3F08EA"/>
    <w:multiLevelType w:val="multilevel"/>
    <w:tmpl w:val="223F08EA"/>
    <w:lvl w:ilvl="0" w:tentative="0">
      <w:start w:val="1"/>
      <w:numFmt w:val="decimal"/>
      <w:lvlText w:val="%1."/>
      <w:lvlJc w:val="left"/>
      <w:pPr>
        <w:ind w:left="360" w:hanging="360"/>
      </w:pPr>
      <w:rPr>
        <w:rFonts w:hint="default" w:ascii="仿宋_GB2312" w:eastAsia="仿宋_GB2312" w:cs="仿宋_GB2312"/>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039"/>
    <w:rsid w:val="000063FC"/>
    <w:rsid w:val="00033F18"/>
    <w:rsid w:val="00034C52"/>
    <w:rsid w:val="000559D4"/>
    <w:rsid w:val="00067467"/>
    <w:rsid w:val="0007072B"/>
    <w:rsid w:val="0008560B"/>
    <w:rsid w:val="000903AB"/>
    <w:rsid w:val="00095039"/>
    <w:rsid w:val="00096F22"/>
    <w:rsid w:val="000C0A14"/>
    <w:rsid w:val="000C286E"/>
    <w:rsid w:val="000C5F2E"/>
    <w:rsid w:val="000D6CE5"/>
    <w:rsid w:val="000E0283"/>
    <w:rsid w:val="000E42F6"/>
    <w:rsid w:val="000F2CC6"/>
    <w:rsid w:val="001332C9"/>
    <w:rsid w:val="001465D6"/>
    <w:rsid w:val="00151BD9"/>
    <w:rsid w:val="00161F0E"/>
    <w:rsid w:val="0018459B"/>
    <w:rsid w:val="00193322"/>
    <w:rsid w:val="001A0277"/>
    <w:rsid w:val="001B6694"/>
    <w:rsid w:val="001C47EF"/>
    <w:rsid w:val="001C7608"/>
    <w:rsid w:val="001D1CFF"/>
    <w:rsid w:val="001D37A3"/>
    <w:rsid w:val="001D4640"/>
    <w:rsid w:val="00204DCC"/>
    <w:rsid w:val="00205987"/>
    <w:rsid w:val="002211A7"/>
    <w:rsid w:val="00244E5D"/>
    <w:rsid w:val="00246EFE"/>
    <w:rsid w:val="00251853"/>
    <w:rsid w:val="00264DB2"/>
    <w:rsid w:val="002A1303"/>
    <w:rsid w:val="002B5D8B"/>
    <w:rsid w:val="002D1E5C"/>
    <w:rsid w:val="002D3FD2"/>
    <w:rsid w:val="002D41D2"/>
    <w:rsid w:val="002E1841"/>
    <w:rsid w:val="002E25F2"/>
    <w:rsid w:val="002E567D"/>
    <w:rsid w:val="002F02AF"/>
    <w:rsid w:val="002F14B7"/>
    <w:rsid w:val="002F7A08"/>
    <w:rsid w:val="0030124B"/>
    <w:rsid w:val="00306E8E"/>
    <w:rsid w:val="00314814"/>
    <w:rsid w:val="00324681"/>
    <w:rsid w:val="00325E97"/>
    <w:rsid w:val="00341192"/>
    <w:rsid w:val="00343DFB"/>
    <w:rsid w:val="00347A13"/>
    <w:rsid w:val="00354EB9"/>
    <w:rsid w:val="00383985"/>
    <w:rsid w:val="00384C95"/>
    <w:rsid w:val="003A0580"/>
    <w:rsid w:val="003B2E25"/>
    <w:rsid w:val="003D357C"/>
    <w:rsid w:val="003E6C8E"/>
    <w:rsid w:val="003F6276"/>
    <w:rsid w:val="003F76F8"/>
    <w:rsid w:val="00401374"/>
    <w:rsid w:val="00403C1E"/>
    <w:rsid w:val="00412477"/>
    <w:rsid w:val="004167A3"/>
    <w:rsid w:val="004342C6"/>
    <w:rsid w:val="00451914"/>
    <w:rsid w:val="00457343"/>
    <w:rsid w:val="00460C21"/>
    <w:rsid w:val="0046546A"/>
    <w:rsid w:val="00483C75"/>
    <w:rsid w:val="0049421B"/>
    <w:rsid w:val="004974AF"/>
    <w:rsid w:val="004A2068"/>
    <w:rsid w:val="004A3707"/>
    <w:rsid w:val="004B252B"/>
    <w:rsid w:val="004B5A1F"/>
    <w:rsid w:val="004C35EB"/>
    <w:rsid w:val="004C6630"/>
    <w:rsid w:val="004C70AD"/>
    <w:rsid w:val="004D2F64"/>
    <w:rsid w:val="004D661C"/>
    <w:rsid w:val="0050386E"/>
    <w:rsid w:val="00510BBF"/>
    <w:rsid w:val="00512EAE"/>
    <w:rsid w:val="00525120"/>
    <w:rsid w:val="00527036"/>
    <w:rsid w:val="005272A0"/>
    <w:rsid w:val="00534646"/>
    <w:rsid w:val="005378AD"/>
    <w:rsid w:val="005566F4"/>
    <w:rsid w:val="005733F4"/>
    <w:rsid w:val="00584FDD"/>
    <w:rsid w:val="005A4FAD"/>
    <w:rsid w:val="005B5139"/>
    <w:rsid w:val="005C3BD3"/>
    <w:rsid w:val="005E1678"/>
    <w:rsid w:val="005E763A"/>
    <w:rsid w:val="005E7F30"/>
    <w:rsid w:val="00604F58"/>
    <w:rsid w:val="00605724"/>
    <w:rsid w:val="006101CF"/>
    <w:rsid w:val="006102B0"/>
    <w:rsid w:val="006140F6"/>
    <w:rsid w:val="006425F5"/>
    <w:rsid w:val="00651195"/>
    <w:rsid w:val="006651C0"/>
    <w:rsid w:val="00693934"/>
    <w:rsid w:val="006C652C"/>
    <w:rsid w:val="006D5092"/>
    <w:rsid w:val="006E4E83"/>
    <w:rsid w:val="0072406C"/>
    <w:rsid w:val="00746B2A"/>
    <w:rsid w:val="00797FAA"/>
    <w:rsid w:val="007A7AD1"/>
    <w:rsid w:val="007C5125"/>
    <w:rsid w:val="007D53F9"/>
    <w:rsid w:val="007D6F34"/>
    <w:rsid w:val="00802314"/>
    <w:rsid w:val="00804C14"/>
    <w:rsid w:val="00805FA7"/>
    <w:rsid w:val="00826ADB"/>
    <w:rsid w:val="008274FA"/>
    <w:rsid w:val="0085674B"/>
    <w:rsid w:val="0086199D"/>
    <w:rsid w:val="00864C96"/>
    <w:rsid w:val="00870F69"/>
    <w:rsid w:val="008723C9"/>
    <w:rsid w:val="0088168D"/>
    <w:rsid w:val="00896555"/>
    <w:rsid w:val="008A78AC"/>
    <w:rsid w:val="008B2C9B"/>
    <w:rsid w:val="008E0277"/>
    <w:rsid w:val="008E11CA"/>
    <w:rsid w:val="008E7FF5"/>
    <w:rsid w:val="008F5519"/>
    <w:rsid w:val="00900740"/>
    <w:rsid w:val="009033DE"/>
    <w:rsid w:val="00905FCE"/>
    <w:rsid w:val="00914118"/>
    <w:rsid w:val="00942AE5"/>
    <w:rsid w:val="009539A2"/>
    <w:rsid w:val="00953D34"/>
    <w:rsid w:val="00997443"/>
    <w:rsid w:val="009B7BA0"/>
    <w:rsid w:val="009D1B4B"/>
    <w:rsid w:val="009D4580"/>
    <w:rsid w:val="009D55B7"/>
    <w:rsid w:val="009D646B"/>
    <w:rsid w:val="009E1B9B"/>
    <w:rsid w:val="009E67CD"/>
    <w:rsid w:val="009F330C"/>
    <w:rsid w:val="00A00197"/>
    <w:rsid w:val="00A13B0A"/>
    <w:rsid w:val="00A356BE"/>
    <w:rsid w:val="00A568D0"/>
    <w:rsid w:val="00A746A0"/>
    <w:rsid w:val="00A82B3C"/>
    <w:rsid w:val="00A843F1"/>
    <w:rsid w:val="00A96344"/>
    <w:rsid w:val="00A964BD"/>
    <w:rsid w:val="00AB1912"/>
    <w:rsid w:val="00AC7B9F"/>
    <w:rsid w:val="00B158CE"/>
    <w:rsid w:val="00B16AE6"/>
    <w:rsid w:val="00B23C52"/>
    <w:rsid w:val="00B27CD8"/>
    <w:rsid w:val="00B30EFE"/>
    <w:rsid w:val="00B452AD"/>
    <w:rsid w:val="00B46D58"/>
    <w:rsid w:val="00B54559"/>
    <w:rsid w:val="00B57E84"/>
    <w:rsid w:val="00B60074"/>
    <w:rsid w:val="00B624A3"/>
    <w:rsid w:val="00B62B9C"/>
    <w:rsid w:val="00B81038"/>
    <w:rsid w:val="00B872B5"/>
    <w:rsid w:val="00BD0782"/>
    <w:rsid w:val="00BE3898"/>
    <w:rsid w:val="00C00C30"/>
    <w:rsid w:val="00C02929"/>
    <w:rsid w:val="00C17A14"/>
    <w:rsid w:val="00C30BB4"/>
    <w:rsid w:val="00C44074"/>
    <w:rsid w:val="00C647E6"/>
    <w:rsid w:val="00C75EC1"/>
    <w:rsid w:val="00C801E6"/>
    <w:rsid w:val="00C83BDC"/>
    <w:rsid w:val="00C95C63"/>
    <w:rsid w:val="00CA5D76"/>
    <w:rsid w:val="00CB12FE"/>
    <w:rsid w:val="00CB2688"/>
    <w:rsid w:val="00CC6CEF"/>
    <w:rsid w:val="00CE450B"/>
    <w:rsid w:val="00CE4954"/>
    <w:rsid w:val="00D1166B"/>
    <w:rsid w:val="00D22F9D"/>
    <w:rsid w:val="00D301DF"/>
    <w:rsid w:val="00D45C93"/>
    <w:rsid w:val="00D54484"/>
    <w:rsid w:val="00D832D9"/>
    <w:rsid w:val="00D847A7"/>
    <w:rsid w:val="00D86455"/>
    <w:rsid w:val="00D9025A"/>
    <w:rsid w:val="00D90847"/>
    <w:rsid w:val="00D92160"/>
    <w:rsid w:val="00DA0678"/>
    <w:rsid w:val="00DC0B49"/>
    <w:rsid w:val="00DC5BC0"/>
    <w:rsid w:val="00DE71A1"/>
    <w:rsid w:val="00E0444A"/>
    <w:rsid w:val="00E14609"/>
    <w:rsid w:val="00E2594F"/>
    <w:rsid w:val="00E32DD1"/>
    <w:rsid w:val="00E33760"/>
    <w:rsid w:val="00E41A72"/>
    <w:rsid w:val="00E5261D"/>
    <w:rsid w:val="00E63C08"/>
    <w:rsid w:val="00E8381E"/>
    <w:rsid w:val="00E979A1"/>
    <w:rsid w:val="00EA0582"/>
    <w:rsid w:val="00EA38F6"/>
    <w:rsid w:val="00EB18AF"/>
    <w:rsid w:val="00EB2A9F"/>
    <w:rsid w:val="00EB635E"/>
    <w:rsid w:val="00ED37E1"/>
    <w:rsid w:val="00ED4D76"/>
    <w:rsid w:val="00ED5DF5"/>
    <w:rsid w:val="00EF108E"/>
    <w:rsid w:val="00F0404C"/>
    <w:rsid w:val="00F06136"/>
    <w:rsid w:val="00F10BE7"/>
    <w:rsid w:val="00F32B2C"/>
    <w:rsid w:val="00F46D72"/>
    <w:rsid w:val="00F73721"/>
    <w:rsid w:val="00F73883"/>
    <w:rsid w:val="00F73E1C"/>
    <w:rsid w:val="00F82910"/>
    <w:rsid w:val="00F96FC3"/>
    <w:rsid w:val="00FB745B"/>
    <w:rsid w:val="00FD269A"/>
    <w:rsid w:val="00FD3E07"/>
    <w:rsid w:val="2EDA0BFA"/>
    <w:rsid w:val="6A896EFC"/>
    <w:rsid w:val="7BBF1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snapToGrid w:val="0"/>
      <w:jc w:val="left"/>
    </w:pPr>
    <w:rPr>
      <w:rFonts w:cs="Calibri" w:hAnsiTheme="minorHAnsi" w:eastAsiaTheme="minorEastAsia"/>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uiPriority w:val="99"/>
  </w:style>
  <w:style w:type="character" w:customStyle="1" w:styleId="7">
    <w:name w:val="页脚 Char1"/>
    <w:basedOn w:val="5"/>
    <w:link w:val="2"/>
    <w:unhideWhenUsed/>
    <w:locked/>
    <w:uiPriority w:val="99"/>
    <w:rPr>
      <w:rFonts w:ascii="Calibri" w:cs="Calibri"/>
      <w:sz w:val="18"/>
      <w:szCs w:val="18"/>
    </w:rPr>
  </w:style>
  <w:style w:type="character" w:customStyle="1" w:styleId="8">
    <w:name w:val="页脚 Char"/>
    <w:basedOn w:val="5"/>
    <w:uiPriority w:val="0"/>
    <w:rPr>
      <w:rFonts w:ascii="Calibri" w:hAnsi="Calibri" w:eastAsia="宋体" w:cs="宋体"/>
      <w:sz w:val="18"/>
      <w:szCs w:val="18"/>
    </w:rPr>
  </w:style>
  <w:style w:type="paragraph" w:styleId="9">
    <w:name w:val="List Paragraph"/>
    <w:basedOn w:val="1"/>
    <w:qFormat/>
    <w:uiPriority w:val="34"/>
    <w:pPr>
      <w:ind w:firstLine="420" w:firstLineChars="200"/>
    </w:pPr>
  </w:style>
  <w:style w:type="character" w:customStyle="1" w:styleId="10">
    <w:name w:val="页眉 Char"/>
    <w:basedOn w:val="5"/>
    <w:link w:val="3"/>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B5DDD-747A-40F7-BE2B-2224E00C8CE4}">
  <ds:schemaRefs/>
</ds:datastoreItem>
</file>

<file path=docProps/app.xml><?xml version="1.0" encoding="utf-8"?>
<Properties xmlns="http://schemas.openxmlformats.org/officeDocument/2006/extended-properties" xmlns:vt="http://schemas.openxmlformats.org/officeDocument/2006/docPropsVTypes">
  <Template>Normal</Template>
  <Pages>9</Pages>
  <Words>1175</Words>
  <Characters>6700</Characters>
  <Lines>55</Lines>
  <Paragraphs>15</Paragraphs>
  <TotalTime>10</TotalTime>
  <ScaleCrop>false</ScaleCrop>
  <LinksUpToDate>false</LinksUpToDate>
  <CharactersWithSpaces>7860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2019-02-18T03:02:00Z</dcterms:created>
  <dc:creator>Lunar</dc:creator>
  <cp:lastModifiedBy>静静</cp:lastModifiedBy>
  <dcterms:modified xsi:type="dcterms:W3CDTF">2025-05-06T02:00:51Z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1211CF5C7DB240F0AC695B154947B0E4</vt:lpwstr>
  </property>
</Properties>
</file>