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heme="minorEastAsia" w:hAnsiTheme="minorEastAsia" w:eastAsiaTheme="minorEastAsia"/>
          <w:b/>
          <w:color w:val="000000"/>
          <w:sz w:val="44"/>
          <w:szCs w:val="44"/>
        </w:rPr>
      </w:pPr>
      <w:r>
        <w:rPr>
          <w:rFonts w:hint="eastAsia" w:asciiTheme="minorEastAsia" w:hAnsiTheme="minorEastAsia" w:eastAsiaTheme="minorEastAsia"/>
          <w:b/>
          <w:color w:val="000000"/>
          <w:sz w:val="44"/>
          <w:szCs w:val="44"/>
        </w:rPr>
        <w:t>北京市西城区文物保护研究所</w:t>
      </w:r>
    </w:p>
    <w:p>
      <w:pPr>
        <w:spacing w:line="560" w:lineRule="exact"/>
        <w:jc w:val="center"/>
        <w:rPr>
          <w:rFonts w:asciiTheme="minorEastAsia" w:hAnsiTheme="minorEastAsia" w:eastAsiaTheme="minorEastAsia"/>
          <w:b/>
          <w:color w:val="000000"/>
          <w:sz w:val="44"/>
          <w:szCs w:val="44"/>
        </w:rPr>
      </w:pPr>
      <w:r>
        <w:rPr>
          <w:rFonts w:hint="eastAsia" w:asciiTheme="minorEastAsia" w:hAnsiTheme="minorEastAsia" w:eastAsiaTheme="minorEastAsia"/>
          <w:b/>
          <w:color w:val="000000"/>
          <w:sz w:val="44"/>
          <w:szCs w:val="44"/>
        </w:rPr>
        <w:t>2022年部门预算公开目录</w:t>
      </w:r>
    </w:p>
    <w:p>
      <w:pPr>
        <w:spacing w:line="560" w:lineRule="exact"/>
        <w:rPr>
          <w:rFonts w:ascii="方正小标宋简体" w:eastAsia="方正小标宋简体"/>
          <w:b/>
          <w:color w:val="000000"/>
          <w:sz w:val="44"/>
          <w:szCs w:val="44"/>
        </w:rPr>
      </w:pPr>
    </w:p>
    <w:p>
      <w:pPr>
        <w:ind w:firstLine="321" w:firstLineChars="100"/>
        <w:rPr>
          <w:rFonts w:ascii="仿宋_GB2312" w:eastAsia="仿宋_GB2312"/>
          <w:b/>
          <w:color w:val="000000"/>
          <w:sz w:val="32"/>
          <w:szCs w:val="32"/>
        </w:rPr>
      </w:pPr>
      <w:r>
        <w:rPr>
          <w:rFonts w:hint="eastAsia" w:ascii="仿宋_GB2312" w:eastAsia="仿宋_GB2312"/>
          <w:b/>
          <w:color w:val="000000"/>
          <w:sz w:val="32"/>
          <w:szCs w:val="32"/>
        </w:rPr>
        <w:t>第一部分、2022年部门预算情况说明</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 xml:space="preserve"> 一、部门主要职责及机构设置情况</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（一）部门机构设置、职责</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（二）人员构成情况</w:t>
      </w:r>
    </w:p>
    <w:p>
      <w:pPr>
        <w:ind w:firstLine="800" w:firstLineChars="250"/>
        <w:rPr>
          <w:rFonts w:ascii="仿宋_GB2312" w:eastAsia="仿宋_GB2312"/>
          <w:color w:val="000000"/>
          <w:sz w:val="32"/>
          <w:szCs w:val="32"/>
        </w:rPr>
      </w:pPr>
      <w:r>
        <w:rPr>
          <w:rFonts w:hint="eastAsia" w:ascii="仿宋_GB2312" w:eastAsia="仿宋_GB2312"/>
          <w:color w:val="000000"/>
          <w:sz w:val="32"/>
          <w:szCs w:val="32"/>
        </w:rPr>
        <w:t>二、2022年部门预算收支及增减变化情况说明</w:t>
      </w:r>
    </w:p>
    <w:p>
      <w:pPr>
        <w:ind w:firstLine="800" w:firstLineChars="250"/>
        <w:rPr>
          <w:rFonts w:ascii="仿宋_GB2312" w:eastAsia="仿宋_GB2312"/>
          <w:color w:val="000000"/>
          <w:sz w:val="32"/>
          <w:szCs w:val="32"/>
        </w:rPr>
      </w:pPr>
      <w:r>
        <w:rPr>
          <w:rFonts w:hint="eastAsia" w:ascii="仿宋_GB2312" w:eastAsia="仿宋_GB2312"/>
          <w:color w:val="000000"/>
          <w:sz w:val="32"/>
          <w:szCs w:val="32"/>
        </w:rPr>
        <w:t>三、主要支出情况</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 xml:space="preserve"> 四、部门“三公”经费财政拨款预算说明</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（一）“三公”经费的单位范围</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（二）“三公”经费预算财政拨款情况说明</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 xml:space="preserve"> 五、其他情况说明</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（一）机构运行经费说明</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（二）政府采购预算说明</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（三）政府购买服务预算说明</w:t>
      </w:r>
    </w:p>
    <w:p>
      <w:pPr>
        <w:ind w:firstLine="645"/>
        <w:rPr>
          <w:rFonts w:ascii="仿宋_GB2312" w:eastAsia="仿宋_GB2312"/>
          <w:color w:val="000000"/>
          <w:sz w:val="32"/>
          <w:szCs w:val="32"/>
        </w:rPr>
      </w:pPr>
      <w:r>
        <w:rPr>
          <w:rFonts w:hint="eastAsia" w:ascii="仿宋_GB2312" w:eastAsia="仿宋_GB2312"/>
          <w:color w:val="000000"/>
          <w:sz w:val="32"/>
          <w:szCs w:val="32"/>
        </w:rPr>
        <w:t>（四）绩效目标情况及绩效评价结果说明</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（五）国有资本经营预算财政拨款情况说明</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（六）国有资产占用情况说明</w:t>
      </w:r>
    </w:p>
    <w:p>
      <w:pPr>
        <w:ind w:firstLine="800" w:firstLineChars="250"/>
        <w:rPr>
          <w:rFonts w:hint="eastAsia" w:ascii="仿宋_GB2312" w:eastAsia="仿宋_GB2312"/>
          <w:color w:val="000000"/>
          <w:sz w:val="32"/>
          <w:szCs w:val="32"/>
        </w:rPr>
      </w:pPr>
      <w:r>
        <w:rPr>
          <w:rFonts w:hint="eastAsia" w:ascii="仿宋_GB2312" w:eastAsia="仿宋_GB2312"/>
          <w:color w:val="000000"/>
          <w:sz w:val="32"/>
          <w:szCs w:val="32"/>
        </w:rPr>
        <w:t>六、名称解释</w:t>
      </w:r>
    </w:p>
    <w:p>
      <w:pPr>
        <w:ind w:firstLine="800" w:firstLineChars="250"/>
        <w:rPr>
          <w:rFonts w:hint="eastAsia" w:ascii="仿宋_GB2312" w:eastAsia="仿宋_GB2312"/>
          <w:color w:val="000000"/>
          <w:sz w:val="32"/>
          <w:szCs w:val="32"/>
        </w:rPr>
      </w:pPr>
    </w:p>
    <w:p>
      <w:pPr>
        <w:ind w:firstLine="800" w:firstLineChars="250"/>
        <w:rPr>
          <w:rFonts w:hint="eastAsia" w:ascii="仿宋_GB2312" w:eastAsia="仿宋_GB2312"/>
          <w:color w:val="000000"/>
          <w:sz w:val="32"/>
          <w:szCs w:val="32"/>
        </w:rPr>
      </w:pPr>
    </w:p>
    <w:p>
      <w:pPr>
        <w:ind w:firstLine="321" w:firstLineChars="100"/>
        <w:rPr>
          <w:rFonts w:ascii="仿宋_GB2312" w:eastAsia="仿宋_GB2312"/>
          <w:b/>
          <w:color w:val="000000"/>
          <w:sz w:val="32"/>
          <w:szCs w:val="32"/>
        </w:rPr>
      </w:pPr>
      <w:r>
        <w:rPr>
          <w:rFonts w:hint="eastAsia" w:ascii="仿宋_GB2312" w:eastAsia="仿宋_GB2312"/>
          <w:b/>
          <w:color w:val="000000"/>
          <w:sz w:val="32"/>
          <w:szCs w:val="32"/>
        </w:rPr>
        <w:t>第二部分、2022年部门预算表</w:t>
      </w:r>
    </w:p>
    <w:p>
      <w:pPr>
        <w:autoSpaceDE w:val="0"/>
        <w:autoSpaceDN w:val="0"/>
        <w:adjustRightInd w:val="0"/>
        <w:spacing w:line="560" w:lineRule="exact"/>
        <w:ind w:firstLine="800" w:firstLineChars="25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表一、部门收支总体情况表 </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表二、部门收入总体情况表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表三、部门支出总体情况表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表四、项目支出表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表五、财政拨款收支总体情况表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表六、一般公共预算支出情况表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表七、一般公共预算基本支出情况表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表八、政府性基金预算支出情况表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表九、国有资本经营预算财政拨款支出表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表十、一般公共预算“三公”经费支出情况表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表十一、政府购买服务预算表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表十二、上级转移支付细化明细表</w:t>
      </w:r>
    </w:p>
    <w:p>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表十三、项目支出绩效目标申报表</w:t>
      </w:r>
    </w:p>
    <w:p>
      <w:pPr>
        <w:autoSpaceDE w:val="0"/>
        <w:autoSpaceDN w:val="0"/>
        <w:adjustRightInd w:val="0"/>
        <w:spacing w:line="560" w:lineRule="exact"/>
        <w:ind w:firstLine="800" w:firstLineChars="250"/>
        <w:jc w:val="left"/>
        <w:rPr>
          <w:rFonts w:hint="eastAsia" w:ascii="仿宋_GB2312" w:eastAsia="仿宋_GB2312"/>
          <w:sz w:val="32"/>
          <w:szCs w:val="32"/>
        </w:rPr>
      </w:pPr>
    </w:p>
    <w:p>
      <w:pPr>
        <w:rPr>
          <w:rFonts w:ascii="仿宋_GB2312" w:eastAsia="仿宋_GB2312"/>
        </w:rPr>
      </w:pPr>
    </w:p>
    <w:p>
      <w:pPr>
        <w:rPr>
          <w:rFonts w:ascii="仿宋_GB2312" w:eastAsia="仿宋_GB2312"/>
        </w:rPr>
      </w:pPr>
    </w:p>
    <w:p>
      <w:pPr>
        <w:jc w:val="center"/>
        <w:rPr>
          <w:rFonts w:ascii="仿宋_GB2312" w:eastAsia="仿宋_GB2312"/>
          <w:b/>
          <w:sz w:val="32"/>
          <w:szCs w:val="32"/>
        </w:rPr>
      </w:pPr>
      <w:r>
        <w:rPr>
          <w:rFonts w:hint="eastAsia" w:ascii="仿宋_GB2312" w:eastAsia="仿宋_GB2312"/>
          <w:b/>
          <w:sz w:val="32"/>
          <w:szCs w:val="32"/>
        </w:rPr>
        <w:t>第一部分 2022年部门预算情况说明</w:t>
      </w:r>
    </w:p>
    <w:p>
      <w:pPr>
        <w:rPr>
          <w:rFonts w:ascii="仿宋_GB2312" w:eastAsia="仿宋_GB2312"/>
          <w:b/>
          <w:sz w:val="32"/>
          <w:szCs w:val="32"/>
        </w:rPr>
      </w:pPr>
    </w:p>
    <w:p>
      <w:pPr>
        <w:ind w:firstLine="643" w:firstLineChars="200"/>
        <w:rPr>
          <w:rFonts w:ascii="仿宋_GB2312" w:eastAsia="仿宋_GB2312"/>
          <w:b/>
          <w:sz w:val="32"/>
          <w:szCs w:val="32"/>
        </w:rPr>
      </w:pPr>
      <w:r>
        <w:rPr>
          <w:rFonts w:hint="eastAsia" w:ascii="仿宋_GB2312" w:eastAsia="仿宋_GB2312"/>
          <w:b/>
          <w:sz w:val="32"/>
          <w:szCs w:val="32"/>
        </w:rPr>
        <w:t>一、部门主要职责及机构设置情况</w:t>
      </w:r>
    </w:p>
    <w:p>
      <w:pPr>
        <w:rPr>
          <w:rFonts w:ascii="仿宋_GB2312" w:eastAsia="仿宋_GB2312"/>
          <w:sz w:val="32"/>
          <w:szCs w:val="32"/>
        </w:rPr>
      </w:pPr>
      <w:r>
        <w:rPr>
          <w:rFonts w:hint="eastAsia" w:ascii="仿宋_GB2312" w:eastAsia="仿宋_GB2312"/>
          <w:b/>
          <w:sz w:val="32"/>
          <w:szCs w:val="32"/>
        </w:rPr>
        <w:t xml:space="preserve">  </w:t>
      </w:r>
      <w:r>
        <w:rPr>
          <w:rFonts w:hint="eastAsia" w:ascii="仿宋_GB2312" w:eastAsia="仿宋_GB2312"/>
          <w:b/>
          <w:sz w:val="32"/>
          <w:szCs w:val="32"/>
          <w:lang w:val="en-US" w:eastAsia="zh-CN"/>
        </w:rPr>
        <w:t xml:space="preserve"> </w:t>
      </w:r>
      <w:r>
        <w:rPr>
          <w:rFonts w:hint="eastAsia" w:ascii="仿宋_GB2312" w:eastAsia="仿宋_GB2312"/>
          <w:sz w:val="32"/>
          <w:szCs w:val="32"/>
        </w:rPr>
        <w:t>（一）部门机构设置、职责</w:t>
      </w:r>
    </w:p>
    <w:p>
      <w:pPr>
        <w:ind w:firstLine="640" w:firstLineChars="200"/>
        <w:rPr>
          <w:rFonts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部门机构设置</w:t>
      </w:r>
    </w:p>
    <w:p>
      <w:pPr>
        <w:ind w:firstLine="640" w:firstLineChars="200"/>
        <w:jc w:val="left"/>
        <w:rPr>
          <w:rFonts w:ascii="仿宋_GB2312" w:hAnsi="仿宋_GB2312" w:eastAsia="仿宋_GB2312" w:cs="仿宋_GB2312"/>
          <w:sz w:val="32"/>
          <w:szCs w:val="32"/>
        </w:rPr>
      </w:pPr>
      <w:r>
        <w:rPr>
          <w:rFonts w:hint="eastAsia" w:ascii="仿宋_GB2312" w:eastAsia="仿宋_GB2312"/>
          <w:sz w:val="32"/>
          <w:szCs w:val="32"/>
        </w:rPr>
        <w:t>北京市西城区文物保护研究所（简称区文研所）是根据</w:t>
      </w:r>
      <w:r>
        <w:rPr>
          <w:rFonts w:hint="eastAsia" w:ascii="仿宋_GB2312" w:hAnsi="仿宋_GB2312" w:eastAsia="仿宋_GB2312" w:cs="仿宋_GB2312"/>
          <w:sz w:val="32"/>
          <w:szCs w:val="32"/>
        </w:rPr>
        <w:t>西编字〔2012〕54号文件批复，为西城区文化和旅游局下属正科级财政拨款事业单位，机构性质为公益一类，经费形式为财政补助事业单位。</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区文研所设下列内设科室：综合办公室、研究室、业务室等3个科室。</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区文研所人员编制9名，设所长1名，副所长1名，业务研究人员4名，总务后勤人员3名（含出纳1名）。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部门职责</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区文研所主要职责是：负责本区现有各级文物保护单位和不可移动文物的历史、艺术和科学价值研究、档案积累、资料汇编等基础工作；承担本区文物资源利用项目的前期研究课题。</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（二）人员构成情况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北京市西城区文物保护研究所：事业编制9人，实有9人，退休1人。</w:t>
      </w:r>
    </w:p>
    <w:p>
      <w:pPr>
        <w:ind w:firstLine="643" w:firstLineChars="200"/>
        <w:rPr>
          <w:rFonts w:ascii="仿宋_GB2312" w:eastAsia="仿宋_GB2312"/>
          <w:b/>
          <w:sz w:val="32"/>
          <w:szCs w:val="32"/>
        </w:rPr>
      </w:pPr>
      <w:r>
        <w:rPr>
          <w:rFonts w:hint="eastAsia" w:ascii="仿宋_GB2312" w:eastAsia="仿宋_GB2312"/>
          <w:b/>
          <w:sz w:val="32"/>
          <w:szCs w:val="32"/>
        </w:rPr>
        <w:t>二、2022年部门预算收支及增减变化情况说明</w:t>
      </w:r>
    </w:p>
    <w:p>
      <w:pPr>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32"/>
          <w:szCs w:val="32"/>
        </w:rPr>
        <w:t>（一）收入预算说明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2022年收入预算</w:t>
      </w:r>
      <w:r>
        <w:rPr>
          <w:rFonts w:ascii="仿宋_GB2312" w:hAnsi="仿宋_GB2312" w:eastAsia="仿宋_GB2312" w:cs="仿宋_GB2312"/>
          <w:sz w:val="32"/>
          <w:szCs w:val="32"/>
        </w:rPr>
        <w:t>552.596527</w:t>
      </w:r>
      <w:r>
        <w:rPr>
          <w:rFonts w:hint="eastAsia" w:ascii="仿宋_GB2312" w:hAnsi="仿宋_GB2312" w:eastAsia="仿宋_GB2312" w:cs="仿宋_GB2312"/>
          <w:sz w:val="32"/>
          <w:szCs w:val="32"/>
        </w:rPr>
        <w:t>万元，与202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年收入预算466.462543万元相比增加了86.133984万元，增加了18%，主要原因是2022年度预算中增加了京报馆委托运营项目经费。两年的预算收入全部为财政拨款收入。</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（二）支出预算说明</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color w:val="auto"/>
          <w:sz w:val="32"/>
          <w:szCs w:val="32"/>
        </w:rPr>
        <w:t>2022年支出预算合计为</w:t>
      </w:r>
      <w:r>
        <w:rPr>
          <w:rFonts w:ascii="仿宋_GB2312" w:hAnsi="仿宋_GB2312" w:eastAsia="仿宋_GB2312" w:cs="仿宋_GB2312"/>
          <w:color w:val="auto"/>
          <w:sz w:val="32"/>
          <w:szCs w:val="32"/>
        </w:rPr>
        <w:t>552.596527</w:t>
      </w:r>
      <w:r>
        <w:rPr>
          <w:rFonts w:hint="eastAsia" w:ascii="仿宋_GB2312" w:hAnsi="仿宋_GB2312" w:eastAsia="仿宋_GB2312" w:cs="仿宋_GB2312"/>
          <w:color w:val="auto"/>
          <w:sz w:val="32"/>
          <w:szCs w:val="32"/>
        </w:rPr>
        <w:t>万元，与2021年支出预算合计466.462543万元相比</w:t>
      </w:r>
      <w:r>
        <w:rPr>
          <w:rFonts w:hint="eastAsia" w:ascii="仿宋_GB2312" w:hAnsi="仿宋_GB2312" w:eastAsia="仿宋_GB2312" w:cs="仿宋_GB2312"/>
          <w:color w:val="auto"/>
          <w:sz w:val="32"/>
          <w:szCs w:val="32"/>
          <w:lang w:eastAsia="zh-CN"/>
        </w:rPr>
        <w:t>增长</w:t>
      </w:r>
      <w:r>
        <w:rPr>
          <w:rFonts w:hint="eastAsia" w:ascii="仿宋_GB2312" w:hAnsi="仿宋_GB2312" w:eastAsia="仿宋_GB2312" w:cs="仿宋_GB2312"/>
          <w:color w:val="auto"/>
          <w:sz w:val="32"/>
          <w:szCs w:val="32"/>
        </w:rPr>
        <w:t>了18%</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rPr>
        <w:t>其中：基本支出预算为</w:t>
      </w:r>
      <w:r>
        <w:rPr>
          <w:rFonts w:ascii="仿宋_GB2312" w:hAnsi="仿宋_GB2312" w:eastAsia="仿宋_GB2312" w:cs="仿宋_GB2312"/>
          <w:sz w:val="32"/>
          <w:szCs w:val="32"/>
        </w:rPr>
        <w:t>290.509029</w:t>
      </w:r>
      <w:r>
        <w:rPr>
          <w:rFonts w:hint="eastAsia" w:ascii="仿宋_GB2312" w:hAnsi="仿宋_GB2312" w:eastAsia="仿宋_GB2312" w:cs="仿宋_GB2312"/>
          <w:sz w:val="32"/>
          <w:szCs w:val="32"/>
        </w:rPr>
        <w:t>万元，占总支出预算的52.57%，与2021年的基本支出预算286.654565万元相比基本持平。</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2022年项目支出预算为</w:t>
      </w:r>
      <w:r>
        <w:rPr>
          <w:rFonts w:ascii="仿宋_GB2312" w:hAnsi="仿宋_GB2312" w:eastAsia="仿宋_GB2312" w:cs="仿宋_GB2312"/>
          <w:sz w:val="32"/>
          <w:szCs w:val="32"/>
        </w:rPr>
        <w:t>262.087498</w:t>
      </w:r>
      <w:r>
        <w:rPr>
          <w:rFonts w:hint="eastAsia" w:ascii="仿宋_GB2312" w:hAnsi="仿宋_GB2312" w:eastAsia="仿宋_GB2312" w:cs="仿宋_GB2312"/>
          <w:sz w:val="32"/>
          <w:szCs w:val="32"/>
        </w:rPr>
        <w:t>万元，与2021年项目支出预算179.807978万元相比增加了45.76%，增加的主要原因为2022年度预算中增加了京报馆委托运营项目经费。</w:t>
      </w:r>
    </w:p>
    <w:p>
      <w:pPr>
        <w:ind w:firstLine="643" w:firstLineChars="200"/>
        <w:rPr>
          <w:rFonts w:ascii="仿宋_GB2312" w:eastAsia="仿宋_GB2312"/>
          <w:b/>
          <w:sz w:val="32"/>
          <w:szCs w:val="32"/>
        </w:rPr>
      </w:pPr>
      <w:r>
        <w:rPr>
          <w:rFonts w:hint="eastAsia" w:ascii="仿宋_GB2312" w:eastAsia="仿宋_GB2312"/>
          <w:b/>
          <w:sz w:val="32"/>
          <w:szCs w:val="32"/>
        </w:rPr>
        <w:t>三、主要支出情况</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部门预算主要用于：⑴文物保护、文物宣传、文物资料编印出版；⑵博物馆运营管理。</w:t>
      </w:r>
    </w:p>
    <w:p>
      <w:pPr>
        <w:ind w:firstLine="643" w:firstLineChars="200"/>
        <w:rPr>
          <w:rFonts w:ascii="仿宋_GB2312" w:eastAsia="仿宋_GB2312"/>
          <w:b/>
          <w:sz w:val="32"/>
          <w:szCs w:val="32"/>
        </w:rPr>
      </w:pPr>
      <w:r>
        <w:rPr>
          <w:rFonts w:hint="eastAsia" w:ascii="仿宋_GB2312" w:eastAsia="仿宋_GB2312"/>
          <w:b/>
          <w:sz w:val="32"/>
          <w:szCs w:val="32"/>
        </w:rPr>
        <w:t>四、部门“三公”经费财政拨款预算说明</w:t>
      </w:r>
    </w:p>
    <w:p>
      <w:pPr>
        <w:jc w:val="left"/>
        <w:rPr>
          <w:rFonts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（一）“三公”经费预算单位范围</w:t>
      </w:r>
    </w:p>
    <w:p>
      <w:pPr>
        <w:ind w:firstLine="636"/>
        <w:jc w:val="left"/>
        <w:rPr>
          <w:rFonts w:ascii="仿宋_GB2312" w:eastAsia="仿宋_GB2312"/>
          <w:sz w:val="32"/>
          <w:szCs w:val="32"/>
        </w:rPr>
      </w:pPr>
      <w:r>
        <w:rPr>
          <w:rFonts w:hint="eastAsia" w:ascii="仿宋_GB2312" w:eastAsia="仿宋_GB2312"/>
          <w:sz w:val="32"/>
          <w:szCs w:val="32"/>
        </w:rPr>
        <w:t>北京市西城区文物保护研究所2021年部门“三公”经费的使用范围为本单位。</w:t>
      </w:r>
    </w:p>
    <w:p>
      <w:pPr>
        <w:ind w:firstLine="320" w:firstLineChars="100"/>
        <w:jc w:val="left"/>
        <w:rPr>
          <w:rFonts w:ascii="仿宋_GB2312" w:eastAsia="仿宋_GB2312"/>
          <w:sz w:val="32"/>
          <w:szCs w:val="32"/>
        </w:rPr>
      </w:pPr>
      <w:r>
        <w:rPr>
          <w:rFonts w:hint="eastAsia" w:ascii="仿宋_GB2312" w:eastAsia="仿宋_GB2312"/>
          <w:sz w:val="32"/>
          <w:szCs w:val="32"/>
        </w:rPr>
        <w:t>（二）“三公”经费预算财政拨款情况说明</w:t>
      </w:r>
    </w:p>
    <w:p>
      <w:pPr>
        <w:ind w:firstLine="636"/>
        <w:jc w:val="left"/>
        <w:rPr>
          <w:rFonts w:ascii="仿宋_GB2312" w:eastAsia="仿宋_GB2312"/>
          <w:sz w:val="32"/>
          <w:szCs w:val="32"/>
        </w:rPr>
      </w:pPr>
      <w:r>
        <w:rPr>
          <w:rFonts w:hint="eastAsia" w:ascii="仿宋_GB2312" w:eastAsia="仿宋_GB2312"/>
          <w:sz w:val="32"/>
          <w:szCs w:val="32"/>
        </w:rPr>
        <w:t>2022年“三公”经费财政拨款预算安排1,358.11元，与2021年“三公”经费财政拨款预算安排1,358.12元相比基本持平。</w:t>
      </w:r>
    </w:p>
    <w:p>
      <w:pPr>
        <w:numPr>
          <w:ilvl w:val="0"/>
          <w:numId w:val="0"/>
        </w:numPr>
        <w:ind w:left="636" w:leftChars="0"/>
        <w:jc w:val="left"/>
        <w:rPr>
          <w:rFonts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因公出国（境）费</w:t>
      </w:r>
    </w:p>
    <w:p>
      <w:pPr>
        <w:ind w:firstLine="640" w:firstLineChars="200"/>
        <w:jc w:val="left"/>
        <w:rPr>
          <w:rFonts w:ascii="仿宋_GB2312" w:eastAsia="仿宋_GB2312"/>
          <w:sz w:val="32"/>
          <w:szCs w:val="32"/>
        </w:rPr>
      </w:pPr>
      <w:r>
        <w:rPr>
          <w:rFonts w:hint="eastAsia" w:ascii="仿宋_GB2312" w:eastAsia="仿宋_GB2312"/>
          <w:sz w:val="32"/>
          <w:szCs w:val="32"/>
        </w:rPr>
        <w:t>2022年因公出国（境）费拨款预算安排0元，与2021年相比没有变化。因公出国（境）费年初不安排预算，根据当年实际情况予以追加。</w:t>
      </w:r>
    </w:p>
    <w:p>
      <w:pPr>
        <w:numPr>
          <w:ilvl w:val="0"/>
          <w:numId w:val="0"/>
        </w:numPr>
        <w:ind w:left="636" w:leftChars="0"/>
        <w:jc w:val="left"/>
        <w:rPr>
          <w:rFonts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公务接待费</w:t>
      </w:r>
    </w:p>
    <w:p>
      <w:pPr>
        <w:ind w:firstLine="640" w:firstLineChars="200"/>
        <w:jc w:val="left"/>
        <w:rPr>
          <w:rFonts w:ascii="仿宋_GB2312" w:eastAsia="仿宋_GB2312"/>
          <w:sz w:val="32"/>
          <w:szCs w:val="32"/>
        </w:rPr>
      </w:pPr>
      <w:r>
        <w:rPr>
          <w:rFonts w:hint="eastAsia" w:ascii="仿宋_GB2312" w:eastAsia="仿宋_GB2312"/>
          <w:sz w:val="32"/>
          <w:szCs w:val="32"/>
        </w:rPr>
        <w:t>2022年财政拨款预算安排1,358.11元，与2021年财政拨款预算安排1,358.12元基本持平。</w:t>
      </w:r>
    </w:p>
    <w:p>
      <w:pPr>
        <w:numPr>
          <w:ilvl w:val="0"/>
          <w:numId w:val="0"/>
        </w:numPr>
        <w:ind w:left="636" w:leftChars="0"/>
        <w:jc w:val="left"/>
        <w:rPr>
          <w:rFonts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公务用车购置及运行维护费</w:t>
      </w:r>
    </w:p>
    <w:p>
      <w:pPr>
        <w:ind w:firstLine="640" w:firstLineChars="200"/>
        <w:jc w:val="left"/>
        <w:rPr>
          <w:rFonts w:ascii="仿宋_GB2312" w:eastAsia="仿宋_GB2312"/>
          <w:sz w:val="32"/>
          <w:szCs w:val="32"/>
        </w:rPr>
      </w:pPr>
      <w:r>
        <w:rPr>
          <w:rFonts w:hint="eastAsia" w:ascii="仿宋_GB2312" w:eastAsia="仿宋_GB2312"/>
          <w:sz w:val="32"/>
          <w:szCs w:val="32"/>
        </w:rPr>
        <w:t>我单位已于2017年进行公务用车改革，故没有该项预算安排。</w:t>
      </w:r>
    </w:p>
    <w:p>
      <w:pPr>
        <w:ind w:firstLine="643" w:firstLineChars="200"/>
        <w:rPr>
          <w:rFonts w:ascii="仿宋_GB2312" w:eastAsia="仿宋_GB2312"/>
          <w:b/>
          <w:sz w:val="32"/>
          <w:szCs w:val="32"/>
        </w:rPr>
      </w:pPr>
      <w:r>
        <w:rPr>
          <w:rFonts w:hint="eastAsia" w:ascii="仿宋_GB2312" w:eastAsia="仿宋_GB2312"/>
          <w:b/>
          <w:sz w:val="32"/>
          <w:szCs w:val="32"/>
        </w:rPr>
        <w:t>五、其他情况说明</w:t>
      </w:r>
    </w:p>
    <w:p>
      <w:pPr>
        <w:ind w:firstLine="480" w:firstLineChars="150"/>
        <w:rPr>
          <w:rFonts w:ascii="仿宋_GB2312" w:eastAsia="仿宋_GB2312"/>
          <w:sz w:val="32"/>
          <w:szCs w:val="32"/>
        </w:rPr>
      </w:pPr>
      <w:r>
        <w:rPr>
          <w:rFonts w:hint="eastAsia" w:ascii="仿宋_GB2312" w:eastAsia="仿宋_GB2312"/>
          <w:sz w:val="32"/>
          <w:szCs w:val="32"/>
        </w:rPr>
        <w:t>（一）机构运行经费说明</w:t>
      </w:r>
    </w:p>
    <w:p>
      <w:pPr>
        <w:ind w:firstLine="640" w:firstLineChars="200"/>
        <w:jc w:val="left"/>
        <w:rPr>
          <w:rFonts w:ascii="仿宋_GB2312" w:eastAsia="仿宋_GB2312"/>
          <w:sz w:val="32"/>
          <w:szCs w:val="32"/>
        </w:rPr>
      </w:pPr>
      <w:r>
        <w:rPr>
          <w:rFonts w:hint="eastAsia" w:ascii="仿宋_GB2312" w:eastAsia="仿宋_GB2312"/>
          <w:sz w:val="32"/>
          <w:szCs w:val="32"/>
        </w:rPr>
        <w:t>北京市西城区文物保护研究所为财政补助事业单位，故无机构运行经费支出。</w:t>
      </w:r>
    </w:p>
    <w:p>
      <w:pPr>
        <w:ind w:firstLine="480" w:firstLineChars="150"/>
        <w:jc w:val="left"/>
        <w:rPr>
          <w:rFonts w:ascii="仿宋_GB2312" w:eastAsia="仿宋_GB2312"/>
          <w:sz w:val="32"/>
          <w:szCs w:val="32"/>
        </w:rPr>
      </w:pPr>
      <w:r>
        <w:rPr>
          <w:rFonts w:hint="eastAsia" w:ascii="仿宋_GB2312" w:eastAsia="仿宋_GB2312"/>
          <w:sz w:val="32"/>
          <w:szCs w:val="32"/>
        </w:rPr>
        <w:t>（二）政府采购预算说明</w:t>
      </w:r>
    </w:p>
    <w:p>
      <w:pPr>
        <w:ind w:firstLine="640" w:firstLineChars="200"/>
        <w:jc w:val="left"/>
        <w:rPr>
          <w:rFonts w:ascii="仿宋_GB2312" w:eastAsia="仿宋_GB2312"/>
          <w:sz w:val="32"/>
          <w:szCs w:val="32"/>
        </w:rPr>
      </w:pPr>
      <w:r>
        <w:rPr>
          <w:rFonts w:hint="eastAsia" w:ascii="仿宋_GB2312" w:eastAsia="仿宋_GB2312"/>
          <w:sz w:val="32"/>
          <w:szCs w:val="32"/>
        </w:rPr>
        <w:t>2022年政府采购预算总额为43.34752万元,采购项目3个，全部为政府采购服务预算。</w:t>
      </w:r>
    </w:p>
    <w:p>
      <w:pPr>
        <w:ind w:firstLine="480" w:firstLineChars="150"/>
        <w:jc w:val="left"/>
        <w:rPr>
          <w:rFonts w:ascii="仿宋_GB2312" w:eastAsia="仿宋_GB2312"/>
          <w:sz w:val="32"/>
          <w:szCs w:val="32"/>
        </w:rPr>
      </w:pPr>
      <w:r>
        <w:rPr>
          <w:rFonts w:hint="eastAsia" w:ascii="仿宋_GB2312" w:eastAsia="仿宋_GB2312"/>
          <w:sz w:val="32"/>
          <w:szCs w:val="32"/>
        </w:rPr>
        <w:t>（三）政府购买服务预算说明</w:t>
      </w:r>
    </w:p>
    <w:p>
      <w:pPr>
        <w:ind w:firstLine="640" w:firstLineChars="200"/>
        <w:jc w:val="left"/>
        <w:rPr>
          <w:rFonts w:ascii="仿宋_GB2312" w:eastAsia="仿宋_GB2312"/>
          <w:sz w:val="32"/>
          <w:szCs w:val="32"/>
        </w:rPr>
      </w:pPr>
      <w:r>
        <w:rPr>
          <w:rFonts w:hint="eastAsia" w:ascii="仿宋_GB2312" w:eastAsia="仿宋_GB2312"/>
          <w:sz w:val="32"/>
          <w:szCs w:val="32"/>
        </w:rPr>
        <w:t>我单位为公益性事业单位，不涉及政府购买服务。</w:t>
      </w:r>
    </w:p>
    <w:p>
      <w:pPr>
        <w:jc w:val="left"/>
        <w:rPr>
          <w:rFonts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（四）绩效目标情况及绩效评价结果说明</w:t>
      </w:r>
    </w:p>
    <w:p>
      <w:pPr>
        <w:ind w:firstLine="640" w:firstLineChars="200"/>
        <w:jc w:val="left"/>
        <w:rPr>
          <w:rFonts w:hint="eastAsia" w:ascii="仿宋_GB2312" w:eastAsia="仿宋_GB2312"/>
          <w:sz w:val="32"/>
          <w:szCs w:val="32"/>
        </w:rPr>
      </w:pPr>
      <w:r>
        <w:rPr>
          <w:rFonts w:hint="eastAsia" w:ascii="仿宋_GB2312" w:eastAsia="仿宋_GB2312"/>
          <w:sz w:val="32"/>
          <w:szCs w:val="32"/>
        </w:rPr>
        <w:t>2022年绩效</w:t>
      </w:r>
      <w:r>
        <w:rPr>
          <w:rFonts w:hint="eastAsia" w:ascii="仿宋_GB2312" w:eastAsia="仿宋_GB2312"/>
          <w:sz w:val="32"/>
          <w:szCs w:val="32"/>
          <w:lang w:eastAsia="zh-CN"/>
        </w:rPr>
        <w:t>跟踪</w:t>
      </w:r>
      <w:r>
        <w:rPr>
          <w:rFonts w:hint="eastAsia" w:ascii="仿宋_GB2312" w:eastAsia="仿宋_GB2312"/>
          <w:sz w:val="32"/>
          <w:szCs w:val="32"/>
        </w:rPr>
        <w:t>的预算项目2个，占全部预算项目12个总个数的16.67％。进行绩效跟踪项目支出预算为85.719520万元，占全部项目支出预算</w:t>
      </w:r>
      <w:r>
        <w:rPr>
          <w:rFonts w:ascii="仿宋_GB2312" w:eastAsia="仿宋_GB2312"/>
          <w:sz w:val="32"/>
          <w:szCs w:val="32"/>
        </w:rPr>
        <w:t>262.087498</w:t>
      </w:r>
      <w:r>
        <w:rPr>
          <w:rFonts w:hint="eastAsia" w:ascii="仿宋_GB2312" w:eastAsia="仿宋_GB2312"/>
          <w:sz w:val="32"/>
          <w:szCs w:val="32"/>
        </w:rPr>
        <w:t>万元的32.71％（详见表13）</w:t>
      </w:r>
    </w:p>
    <w:p>
      <w:pPr>
        <w:ind w:firstLine="640" w:firstLineChars="200"/>
        <w:jc w:val="left"/>
        <w:rPr>
          <w:rFonts w:ascii="仿宋_GB2312" w:eastAsia="仿宋_GB2312"/>
          <w:sz w:val="32"/>
          <w:szCs w:val="32"/>
        </w:rPr>
      </w:pPr>
      <w:bookmarkStart w:id="0" w:name="_GoBack"/>
      <w:r>
        <w:rPr>
          <w:rFonts w:hint="eastAsia" w:ascii="仿宋_GB2312" w:eastAsia="仿宋_GB2312"/>
          <w:sz w:val="32"/>
          <w:szCs w:val="32"/>
        </w:rPr>
        <w:t>2022年我单位无绩效评价的预算支出项目。</w:t>
      </w:r>
    </w:p>
    <w:bookmarkEnd w:id="0"/>
    <w:p>
      <w:pPr>
        <w:ind w:firstLine="480" w:firstLineChars="150"/>
        <w:jc w:val="left"/>
        <w:rPr>
          <w:rFonts w:ascii="仿宋_GB2312" w:eastAsia="仿宋_GB2312"/>
          <w:sz w:val="32"/>
          <w:szCs w:val="32"/>
        </w:rPr>
      </w:pPr>
      <w:r>
        <w:rPr>
          <w:rFonts w:hint="eastAsia" w:ascii="仿宋_GB2312" w:eastAsia="仿宋_GB2312"/>
          <w:sz w:val="32"/>
          <w:szCs w:val="32"/>
        </w:rPr>
        <w:t>（五）国有资本经营预算财政拨款情况说明</w:t>
      </w:r>
    </w:p>
    <w:p>
      <w:pPr>
        <w:ind w:firstLine="640" w:firstLineChars="200"/>
        <w:jc w:val="left"/>
        <w:rPr>
          <w:rFonts w:ascii="仿宋_GB2312" w:eastAsia="仿宋_GB2312"/>
          <w:sz w:val="32"/>
          <w:szCs w:val="32"/>
        </w:rPr>
      </w:pPr>
      <w:r>
        <w:rPr>
          <w:rFonts w:hint="eastAsia" w:ascii="仿宋_GB2312" w:eastAsia="仿宋_GB2312"/>
          <w:sz w:val="32"/>
          <w:szCs w:val="32"/>
        </w:rPr>
        <w:t>本单位2022年无国有资本经营预算财政拨款安排的预算。</w:t>
      </w:r>
    </w:p>
    <w:p>
      <w:pPr>
        <w:ind w:firstLine="480" w:firstLineChars="150"/>
        <w:jc w:val="left"/>
        <w:rPr>
          <w:rFonts w:ascii="仿宋_GB2312" w:eastAsia="仿宋_GB2312"/>
          <w:sz w:val="32"/>
          <w:szCs w:val="32"/>
        </w:rPr>
      </w:pPr>
      <w:r>
        <w:rPr>
          <w:rFonts w:hint="eastAsia" w:ascii="仿宋_GB2312" w:eastAsia="仿宋_GB2312"/>
          <w:sz w:val="32"/>
          <w:szCs w:val="32"/>
        </w:rPr>
        <w:t>（六）国有资产占有情况说明</w:t>
      </w:r>
    </w:p>
    <w:p>
      <w:pPr>
        <w:ind w:firstLine="640" w:firstLineChars="200"/>
        <w:jc w:val="left"/>
        <w:rPr>
          <w:rFonts w:ascii="仿宋_GB2312" w:eastAsia="仿宋_GB2312"/>
          <w:sz w:val="32"/>
          <w:szCs w:val="32"/>
        </w:rPr>
      </w:pPr>
      <w:r>
        <w:rPr>
          <w:rFonts w:hint="eastAsia" w:ascii="仿宋_GB2312" w:eastAsia="仿宋_GB2312"/>
          <w:sz w:val="32"/>
          <w:szCs w:val="32"/>
        </w:rPr>
        <w:t>截止2021年底，本单位固定资产总额为44.931152万元，净值为18.818184万元。其中没有单位价值50万元以上的通用设备和单位价值100万元以上的专用设备。</w:t>
      </w:r>
    </w:p>
    <w:p>
      <w:pPr>
        <w:ind w:firstLine="640" w:firstLineChars="200"/>
        <w:jc w:val="left"/>
        <w:rPr>
          <w:rFonts w:ascii="仿宋_GB2312" w:eastAsia="仿宋_GB2312"/>
          <w:sz w:val="32"/>
          <w:szCs w:val="32"/>
        </w:rPr>
      </w:pPr>
      <w:r>
        <w:rPr>
          <w:rFonts w:hint="eastAsia" w:ascii="仿宋_GB2312" w:eastAsia="仿宋_GB2312"/>
          <w:sz w:val="32"/>
          <w:szCs w:val="32"/>
        </w:rPr>
        <w:t>2022年部门预算中没有国有资产的资金安排。</w:t>
      </w:r>
    </w:p>
    <w:p>
      <w:pPr>
        <w:ind w:firstLine="643" w:firstLineChars="200"/>
        <w:rPr>
          <w:rFonts w:ascii="仿宋_GB2312" w:eastAsia="仿宋_GB2312"/>
          <w:b/>
          <w:sz w:val="32"/>
          <w:szCs w:val="32"/>
        </w:rPr>
      </w:pPr>
      <w:r>
        <w:rPr>
          <w:rFonts w:hint="eastAsia" w:ascii="仿宋_GB2312" w:eastAsia="仿宋_GB2312"/>
          <w:b/>
          <w:sz w:val="32"/>
          <w:szCs w:val="32"/>
        </w:rPr>
        <w:t>六、名词解释</w:t>
      </w:r>
    </w:p>
    <w:p>
      <w:pPr>
        <w:ind w:firstLine="160" w:firstLineChars="50"/>
        <w:jc w:val="left"/>
        <w:rPr>
          <w:rFonts w:ascii="仿宋_GB2312" w:eastAsia="仿宋_GB2312"/>
          <w:sz w:val="32"/>
          <w:szCs w:val="32"/>
        </w:rPr>
      </w:pPr>
      <w:r>
        <w:rPr>
          <w:rFonts w:hint="eastAsia" w:ascii="仿宋_GB2312" w:eastAsia="仿宋_GB2312"/>
          <w:sz w:val="32"/>
          <w:szCs w:val="32"/>
        </w:rPr>
        <w:t xml:space="preserve">   “三公”经费财政拨款预算数：指本部门当年部门预算安排的因公出国（境）费用、公务接待费、公务用车购置和运行维护费预算数。</w:t>
      </w:r>
    </w:p>
    <w:p>
      <w:pPr>
        <w:ind w:firstLine="640" w:firstLineChars="200"/>
        <w:jc w:val="left"/>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ind w:firstLine="640" w:firstLineChars="200"/>
        <w:jc w:val="left"/>
        <w:rPr>
          <w:rFonts w:ascii="仿宋_GB2312" w:eastAsia="仿宋_GB2312"/>
          <w:sz w:val="32"/>
          <w:szCs w:val="32"/>
        </w:rPr>
      </w:pPr>
      <w:r>
        <w:rPr>
          <w:rFonts w:hint="eastAsia" w:ascii="仿宋_GB2312" w:eastAsia="仿宋_GB2312"/>
          <w:sz w:val="32"/>
          <w:szCs w:val="32"/>
        </w:rPr>
        <w:t>项目支出：指在基本支出之外为完成特定行政任务或事业发展目标所发生的支出。</w:t>
      </w:r>
    </w:p>
    <w:p>
      <w:pPr>
        <w:ind w:firstLine="640" w:firstLineChars="200"/>
        <w:jc w:val="left"/>
        <w:rPr>
          <w:rFonts w:ascii="仿宋_GB2312" w:eastAsia="仿宋_GB2312"/>
          <w:sz w:val="32"/>
          <w:szCs w:val="32"/>
        </w:rPr>
      </w:pPr>
      <w:r>
        <w:rPr>
          <w:rFonts w:hint="eastAsia" w:ascii="仿宋_GB2312" w:eastAsia="仿宋_GB2312"/>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482" w:firstLineChars="150"/>
        <w:rPr>
          <w:rFonts w:ascii="仿宋_GB2312" w:eastAsia="仿宋_GB2312"/>
          <w:b/>
          <w:color w:val="000000"/>
          <w:sz w:val="32"/>
          <w:szCs w:val="32"/>
        </w:rPr>
      </w:pPr>
    </w:p>
    <w:p>
      <w:pPr>
        <w:jc w:val="center"/>
        <w:rPr>
          <w:rFonts w:ascii="仿宋_GB2312" w:eastAsia="仿宋_GB2312"/>
          <w:b/>
          <w:sz w:val="32"/>
          <w:szCs w:val="32"/>
        </w:rPr>
      </w:pPr>
      <w:r>
        <w:rPr>
          <w:rFonts w:hint="eastAsia" w:ascii="仿宋_GB2312" w:eastAsia="仿宋_GB2312"/>
          <w:b/>
          <w:sz w:val="32"/>
          <w:szCs w:val="32"/>
        </w:rPr>
        <w:t>第二部分 2022年部门预算表</w:t>
      </w:r>
    </w:p>
    <w:p>
      <w:pPr>
        <w:rPr>
          <w:rFonts w:ascii="仿宋_GB2312" w:eastAsia="仿宋_GB2312"/>
          <w:b/>
          <w:sz w:val="32"/>
          <w:szCs w:val="32"/>
        </w:rPr>
      </w:pPr>
    </w:p>
    <w:p>
      <w:pPr>
        <w:autoSpaceDE w:val="0"/>
        <w:autoSpaceDN w:val="0"/>
        <w:adjustRightInd w:val="0"/>
        <w:spacing w:line="560" w:lineRule="exact"/>
        <w:ind w:firstLine="800" w:firstLineChars="25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表一、部门收支总体情况表 </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表二、部门收入总体情况表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表三、部门支出总体情况表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表四、项目支出表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表五、财政拨款收支总体情况表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表六、一般公共预算支出情况表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表七、一般公共预算基本支出情况表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表八、政府性基金预算支出情况表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表九、国有资本经营预算财政拨款支出表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表十、一般公共预算“三公”经费支出情况表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表十一、政府购买服务预算表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表十二、上级转移支付细化明细表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表十三、项目支出绩效目标申报表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上述表一至表十</w:t>
      </w:r>
      <w:r>
        <w:rPr>
          <w:rFonts w:hint="eastAsia" w:ascii="仿宋_GB2312" w:eastAsia="仿宋_GB2312"/>
          <w:sz w:val="32"/>
          <w:szCs w:val="32"/>
          <w:lang w:eastAsia="zh-CN"/>
        </w:rPr>
        <w:t>三</w:t>
      </w:r>
      <w:r>
        <w:rPr>
          <w:rFonts w:hint="eastAsia" w:ascii="仿宋_GB2312" w:eastAsia="仿宋_GB2312"/>
          <w:sz w:val="32"/>
          <w:szCs w:val="32"/>
        </w:rPr>
        <w:t>详见附件表格</w:t>
      </w:r>
    </w:p>
    <w:p>
      <w:pPr>
        <w:rPr>
          <w:rFonts w:ascii="仿宋_GB2312" w:eastAsia="仿宋_GB2312"/>
        </w:rPr>
      </w:pPr>
      <w:r>
        <w:rPr>
          <w:rFonts w:hint="eastAsia" w:ascii="仿宋_GB2312" w:eastAsia="仿宋_GB2312"/>
        </w:rPr>
        <w:t xml:space="preserve">     </w:t>
      </w:r>
    </w:p>
    <w:p>
      <w:pPr>
        <w:rPr>
          <w:rFonts w:ascii="仿宋_GB2312" w:eastAsia="仿宋_GB2312"/>
        </w:rPr>
      </w:pPr>
    </w:p>
    <w:sectPr>
      <w:pgSz w:w="11906" w:h="16838"/>
      <w:pgMar w:top="1418" w:right="1701"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7E5"/>
    <w:rsid w:val="00007D19"/>
    <w:rsid w:val="0002403E"/>
    <w:rsid w:val="00056E15"/>
    <w:rsid w:val="0008215E"/>
    <w:rsid w:val="000845E1"/>
    <w:rsid w:val="000A3700"/>
    <w:rsid w:val="000B0052"/>
    <w:rsid w:val="000E53C4"/>
    <w:rsid w:val="00102B61"/>
    <w:rsid w:val="00114D6B"/>
    <w:rsid w:val="0012014A"/>
    <w:rsid w:val="001B21D9"/>
    <w:rsid w:val="001C6B97"/>
    <w:rsid w:val="001E17E5"/>
    <w:rsid w:val="00225B5C"/>
    <w:rsid w:val="0024386B"/>
    <w:rsid w:val="00266A50"/>
    <w:rsid w:val="0029423E"/>
    <w:rsid w:val="002A3A24"/>
    <w:rsid w:val="002C6B53"/>
    <w:rsid w:val="002F4C06"/>
    <w:rsid w:val="00317AFB"/>
    <w:rsid w:val="00330F23"/>
    <w:rsid w:val="003861DD"/>
    <w:rsid w:val="00390AA1"/>
    <w:rsid w:val="00396A21"/>
    <w:rsid w:val="003B6BDD"/>
    <w:rsid w:val="003C080C"/>
    <w:rsid w:val="003D14EA"/>
    <w:rsid w:val="00445912"/>
    <w:rsid w:val="00483026"/>
    <w:rsid w:val="004B1F56"/>
    <w:rsid w:val="0059350D"/>
    <w:rsid w:val="005A217D"/>
    <w:rsid w:val="005C2937"/>
    <w:rsid w:val="0065419F"/>
    <w:rsid w:val="006648D5"/>
    <w:rsid w:val="006A5838"/>
    <w:rsid w:val="006E1F49"/>
    <w:rsid w:val="006F7B17"/>
    <w:rsid w:val="007042EC"/>
    <w:rsid w:val="00712431"/>
    <w:rsid w:val="007234A9"/>
    <w:rsid w:val="007264F9"/>
    <w:rsid w:val="00731101"/>
    <w:rsid w:val="0074328A"/>
    <w:rsid w:val="007460DD"/>
    <w:rsid w:val="007623C5"/>
    <w:rsid w:val="007C495D"/>
    <w:rsid w:val="007F735E"/>
    <w:rsid w:val="008704A2"/>
    <w:rsid w:val="008723F5"/>
    <w:rsid w:val="00873ADF"/>
    <w:rsid w:val="00885EA6"/>
    <w:rsid w:val="008B1167"/>
    <w:rsid w:val="008C1EC7"/>
    <w:rsid w:val="008D7F1A"/>
    <w:rsid w:val="008F797E"/>
    <w:rsid w:val="00970A86"/>
    <w:rsid w:val="009B06A0"/>
    <w:rsid w:val="009B4867"/>
    <w:rsid w:val="009C0DE7"/>
    <w:rsid w:val="009D4641"/>
    <w:rsid w:val="009E4BA2"/>
    <w:rsid w:val="009E4CDA"/>
    <w:rsid w:val="009F1D7C"/>
    <w:rsid w:val="009F7228"/>
    <w:rsid w:val="00A06E2B"/>
    <w:rsid w:val="00A42673"/>
    <w:rsid w:val="00A70AEB"/>
    <w:rsid w:val="00A81841"/>
    <w:rsid w:val="00A92AA9"/>
    <w:rsid w:val="00AA3B29"/>
    <w:rsid w:val="00AB56B6"/>
    <w:rsid w:val="00AF1FE5"/>
    <w:rsid w:val="00B375F0"/>
    <w:rsid w:val="00B475A2"/>
    <w:rsid w:val="00B502ED"/>
    <w:rsid w:val="00B51A4B"/>
    <w:rsid w:val="00B76FFA"/>
    <w:rsid w:val="00B84612"/>
    <w:rsid w:val="00C05E0F"/>
    <w:rsid w:val="00C52B9C"/>
    <w:rsid w:val="00CB16E0"/>
    <w:rsid w:val="00CF1DE1"/>
    <w:rsid w:val="00D12275"/>
    <w:rsid w:val="00D3517F"/>
    <w:rsid w:val="00D61535"/>
    <w:rsid w:val="00D905D0"/>
    <w:rsid w:val="00DA3413"/>
    <w:rsid w:val="00DA6AAC"/>
    <w:rsid w:val="00DA7B4D"/>
    <w:rsid w:val="00DB665C"/>
    <w:rsid w:val="00DD1696"/>
    <w:rsid w:val="00DE064C"/>
    <w:rsid w:val="00DF19A3"/>
    <w:rsid w:val="00E355FD"/>
    <w:rsid w:val="00E64ADA"/>
    <w:rsid w:val="00E9024B"/>
    <w:rsid w:val="00E978C7"/>
    <w:rsid w:val="00EC4156"/>
    <w:rsid w:val="00EC4911"/>
    <w:rsid w:val="00EE3787"/>
    <w:rsid w:val="00F13A92"/>
    <w:rsid w:val="00F30346"/>
    <w:rsid w:val="00F94034"/>
    <w:rsid w:val="00FC443F"/>
    <w:rsid w:val="00FD4357"/>
    <w:rsid w:val="00FF2DEA"/>
    <w:rsid w:val="72B520E6"/>
    <w:rsid w:val="79490B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kern w:val="0"/>
      <w:sz w:val="18"/>
      <w:szCs w:val="18"/>
    </w:rPr>
  </w:style>
  <w:style w:type="paragraph" w:styleId="3">
    <w:name w:val="footer"/>
    <w:basedOn w:val="1"/>
    <w:link w:val="9"/>
    <w:unhideWhenUsed/>
    <w:uiPriority w:val="99"/>
    <w:pPr>
      <w:tabs>
        <w:tab w:val="center" w:pos="4153"/>
        <w:tab w:val="right" w:pos="8306"/>
      </w:tabs>
      <w:snapToGrid w:val="0"/>
      <w:jc w:val="left"/>
    </w:pPr>
    <w:rPr>
      <w:rFonts w:ascii="Calibri" w:hAnsi="Calibri"/>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cs="宋体"/>
      <w:kern w:val="0"/>
      <w:sz w:val="24"/>
    </w:rPr>
  </w:style>
  <w:style w:type="character" w:customStyle="1" w:styleId="8">
    <w:name w:val="页眉 Char"/>
    <w:link w:val="4"/>
    <w:uiPriority w:val="99"/>
    <w:rPr>
      <w:sz w:val="18"/>
      <w:szCs w:val="18"/>
    </w:rPr>
  </w:style>
  <w:style w:type="character" w:customStyle="1" w:styleId="9">
    <w:name w:val="页脚 Char"/>
    <w:link w:val="3"/>
    <w:uiPriority w:val="99"/>
    <w:rPr>
      <w:sz w:val="18"/>
      <w:szCs w:val="18"/>
    </w:rPr>
  </w:style>
  <w:style w:type="character" w:customStyle="1" w:styleId="10">
    <w:name w:val="批注框文本 Char"/>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388</Words>
  <Characters>2214</Characters>
  <Lines>18</Lines>
  <Paragraphs>5</Paragraphs>
  <TotalTime>84</TotalTime>
  <ScaleCrop>false</ScaleCrop>
  <LinksUpToDate>false</LinksUpToDate>
  <CharactersWithSpaces>2597</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2022-01-11T00:46:00Z</dcterms:created>
  <dc:creator>白杨</dc:creator>
  <cp:lastModifiedBy>糖果玥</cp:lastModifiedBy>
  <dcterms:modified xsi:type="dcterms:W3CDTF">2022-01-17T02:02:49Z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4A8E9BB3A2EC4E049F8B503EDD9369B2</vt:lpwstr>
  </property>
</Properties>
</file>