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sz w:val="28"/>
          <w:szCs w:val="28"/>
        </w:rPr>
      </w:pPr>
      <w:r>
        <w:rPr>
          <w:rFonts w:hint="eastAsia"/>
          <w:b/>
          <w:sz w:val="28"/>
          <w:szCs w:val="28"/>
          <w:lang w:eastAsia="zh-CN"/>
        </w:rPr>
        <w:t>西城</w:t>
      </w:r>
      <w:r>
        <w:rPr>
          <w:rFonts w:hint="eastAsia"/>
          <w:b/>
          <w:sz w:val="28"/>
          <w:szCs w:val="28"/>
        </w:rPr>
        <w:t>区审计局行政处罚类行政职权运行责任清单</w:t>
      </w:r>
    </w:p>
    <w:p>
      <w:pPr/>
    </w:p>
    <w:tbl>
      <w:tblPr>
        <w:tblStyle w:val="3"/>
        <w:tblW w:w="8835"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1"/>
        <w:gridCol w:w="1924"/>
        <w:gridCol w:w="65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b/>
                <w:bCs/>
                <w:color w:val="282828"/>
                <w:kern w:val="0"/>
                <w:sz w:val="24"/>
                <w:szCs w:val="24"/>
              </w:rPr>
              <w:t xml:space="preserve">序号 </w:t>
            </w:r>
          </w:p>
        </w:tc>
        <w:tc>
          <w:tcPr>
            <w:tcW w:w="1924"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b/>
                <w:bCs/>
                <w:color w:val="282828"/>
                <w:kern w:val="0"/>
                <w:sz w:val="24"/>
                <w:szCs w:val="24"/>
              </w:rPr>
              <w:t xml:space="preserve">运行环节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b/>
                <w:bCs/>
                <w:color w:val="282828"/>
                <w:kern w:val="0"/>
                <w:sz w:val="24"/>
                <w:szCs w:val="24"/>
              </w:rPr>
              <w:t xml:space="preserve">责任事项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1</w:t>
            </w:r>
          </w:p>
        </w:tc>
        <w:tc>
          <w:tcPr>
            <w:tcW w:w="1924"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b/>
                <w:bCs/>
                <w:color w:val="282828"/>
                <w:kern w:val="0"/>
                <w:sz w:val="24"/>
                <w:szCs w:val="24"/>
              </w:rPr>
              <w:t xml:space="preserve">（一）立案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对符合立案条件的案件及时立案。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2</w:t>
            </w:r>
          </w:p>
        </w:tc>
        <w:tc>
          <w:tcPr>
            <w:tcW w:w="192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b/>
                <w:bCs/>
                <w:color w:val="282828"/>
                <w:kern w:val="0"/>
                <w:sz w:val="24"/>
                <w:szCs w:val="24"/>
              </w:rPr>
              <w:t xml:space="preserve">（二）调查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出示执法身份证件，表明执法身份。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3</w:t>
            </w:r>
          </w:p>
        </w:tc>
        <w:tc>
          <w:tcPr>
            <w:tcW w:w="192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应当有2名以上（含2名）行政执法人员共同参加调查取证。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4</w:t>
            </w:r>
          </w:p>
        </w:tc>
        <w:tc>
          <w:tcPr>
            <w:tcW w:w="192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依法调查和保存证据。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5</w:t>
            </w:r>
          </w:p>
        </w:tc>
        <w:tc>
          <w:tcPr>
            <w:tcW w:w="192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适用简易程序的，当场制作行政处罚决定书并当场交付，在事后难以执行及特殊情况下应当当场收缴罚款。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6</w:t>
            </w:r>
          </w:p>
        </w:tc>
        <w:tc>
          <w:tcPr>
            <w:tcW w:w="192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适用简易程序的，执法人员当场作出的行政处罚决定应当报所属行政机关备案。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7</w:t>
            </w:r>
          </w:p>
        </w:tc>
        <w:tc>
          <w:tcPr>
            <w:tcW w:w="192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b/>
                <w:bCs/>
                <w:color w:val="282828"/>
                <w:kern w:val="0"/>
                <w:sz w:val="24"/>
                <w:szCs w:val="24"/>
              </w:rPr>
              <w:t xml:space="preserve">（三）审查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审理案件调查报告，对案件违法事实、证据、调查取证程序、法律适用、处罚种类和幅度、当事人陈述和申辩理由等方面进行审查，提出处理意见（主要证据不足时，以适当的方式补充调查）。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8</w:t>
            </w:r>
          </w:p>
        </w:tc>
        <w:tc>
          <w:tcPr>
            <w:tcW w:w="192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构成犯罪的，移送司法机关依法追究刑事责任。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9</w:t>
            </w:r>
          </w:p>
        </w:tc>
        <w:tc>
          <w:tcPr>
            <w:tcW w:w="192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b/>
                <w:bCs/>
                <w:color w:val="282828"/>
                <w:kern w:val="0"/>
                <w:sz w:val="24"/>
                <w:szCs w:val="24"/>
              </w:rPr>
              <w:t xml:space="preserve">（四）告知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在作出行政处罚前，应告知当事人作出行政处罚决定的事实、理由及依据，并告知当事人依法享有的权利。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10</w:t>
            </w:r>
          </w:p>
        </w:tc>
        <w:tc>
          <w:tcPr>
            <w:tcW w:w="192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依法告知当事人有举行听证的权利，当事人要求听证的，应当依法组织听证。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11</w:t>
            </w:r>
          </w:p>
        </w:tc>
        <w:tc>
          <w:tcPr>
            <w:tcW w:w="192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b/>
                <w:bCs/>
                <w:color w:val="282828"/>
                <w:kern w:val="0"/>
                <w:sz w:val="24"/>
                <w:szCs w:val="24"/>
              </w:rPr>
              <w:t xml:space="preserve">（五）决定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充分听取当事人的意见，对当事人提出的事实、理由和证据，应当进行复核；当事人提出的事实、理由或者证据成立的，应当采纳，不得因当事人申辩而加重处罚。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12</w:t>
            </w:r>
          </w:p>
        </w:tc>
        <w:tc>
          <w:tcPr>
            <w:tcW w:w="192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对情节复杂或者重大违法行为给予较重的行政处罚，应当集体讨论决定。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13</w:t>
            </w:r>
          </w:p>
        </w:tc>
        <w:tc>
          <w:tcPr>
            <w:tcW w:w="192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依法决定给予行政处罚，制作行政处罚决定书，并在处罚决定书中告知对处罚决定不服的可以依法申请行政复议或者提起行政诉讼。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14</w:t>
            </w:r>
          </w:p>
        </w:tc>
        <w:tc>
          <w:tcPr>
            <w:tcW w:w="1924"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对当事人的同一个违法行为，不得给予两次以上罚款的行政处罚。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15</w:t>
            </w:r>
          </w:p>
        </w:tc>
        <w:tc>
          <w:tcPr>
            <w:tcW w:w="192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实施行政处罚时，应当责令当事人改正或者限期改正违法行为。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16</w:t>
            </w:r>
          </w:p>
        </w:tc>
        <w:tc>
          <w:tcPr>
            <w:tcW w:w="1924"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b/>
                <w:bCs/>
                <w:color w:val="282828"/>
                <w:kern w:val="0"/>
                <w:sz w:val="24"/>
                <w:szCs w:val="24"/>
              </w:rPr>
              <w:t xml:space="preserve">（六）送达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行政处罚决定书应当在宣告后当场交付当事人；当事人不在场的，行政机关应当在7日内依照民事诉讼法的有关规定，将行政处罚决定书送达当事人。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color w:val="282828"/>
                <w:kern w:val="0"/>
                <w:sz w:val="24"/>
                <w:szCs w:val="24"/>
              </w:rPr>
              <w:t>17</w:t>
            </w:r>
          </w:p>
        </w:tc>
        <w:tc>
          <w:tcPr>
            <w:tcW w:w="192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宋体" w:hAnsi="宋体" w:eastAsia="宋体" w:cs="Arial"/>
                <w:b/>
                <w:bCs/>
                <w:color w:val="282828"/>
                <w:kern w:val="0"/>
                <w:sz w:val="24"/>
                <w:szCs w:val="24"/>
              </w:rPr>
              <w:t xml:space="preserve">（七）执行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使用法定部门制发的罚款、没收财物单据进行罚款、没收财物等处罚。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18</w:t>
            </w:r>
          </w:p>
        </w:tc>
        <w:tc>
          <w:tcPr>
            <w:tcW w:w="192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对当事人的同一个违法行为，不得给予两次以上罚款的行政处罚。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19</w:t>
            </w:r>
          </w:p>
        </w:tc>
        <w:tc>
          <w:tcPr>
            <w:tcW w:w="192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实施行政处罚时，应当责令当事人改正或者限期改正违法行为。 </w:t>
            </w:r>
          </w:p>
        </w:tc>
      </w:tr>
    </w:tbl>
    <w:p>
      <w:pPr>
        <w:rPr>
          <w:rFonts w:hint="eastAsia"/>
        </w:rPr>
      </w:pPr>
    </w:p>
    <w:p>
      <w:pPr>
        <w:rPr>
          <w:rFonts w:hint="eastAsia"/>
        </w:rPr>
      </w:pPr>
    </w:p>
    <w:p>
      <w:pPr>
        <w:rPr>
          <w:rFonts w:hint="eastAsia"/>
        </w:rPr>
      </w:pPr>
    </w:p>
    <w:p>
      <w:pPr>
        <w:jc w:val="center"/>
        <w:rPr>
          <w:rFonts w:hint="eastAsia"/>
          <w:b/>
          <w:sz w:val="28"/>
          <w:szCs w:val="28"/>
        </w:rPr>
      </w:pPr>
      <w:r>
        <w:rPr>
          <w:rFonts w:hint="eastAsia"/>
          <w:b/>
          <w:sz w:val="28"/>
          <w:szCs w:val="28"/>
          <w:lang w:eastAsia="zh-CN"/>
        </w:rPr>
        <w:t>西城</w:t>
      </w:r>
      <w:r>
        <w:rPr>
          <w:rFonts w:hint="eastAsia"/>
          <w:b/>
          <w:sz w:val="28"/>
          <w:szCs w:val="28"/>
        </w:rPr>
        <w:t>区审计局行政强制类(行政强制执行)行政职权运行责任清单</w:t>
      </w:r>
    </w:p>
    <w:p>
      <w:pPr/>
    </w:p>
    <w:tbl>
      <w:tblPr>
        <w:tblStyle w:val="3"/>
        <w:tblW w:w="8835"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1"/>
        <w:gridCol w:w="1924"/>
        <w:gridCol w:w="65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 xml:space="preserve">序号 </w:t>
            </w:r>
          </w:p>
        </w:tc>
        <w:tc>
          <w:tcPr>
            <w:tcW w:w="1924"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 xml:space="preserve">运行环节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 xml:space="preserve">责任事项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1</w:t>
            </w:r>
          </w:p>
        </w:tc>
        <w:tc>
          <w:tcPr>
            <w:tcW w:w="192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b/>
                <w:bCs/>
                <w:color w:val="282828"/>
                <w:kern w:val="0"/>
                <w:sz w:val="24"/>
                <w:szCs w:val="24"/>
              </w:rPr>
              <w:t xml:space="preserve">（一）催告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行政机关作出强制执行决定前，应当事先书面催告当事人履行义务。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2</w:t>
            </w:r>
          </w:p>
        </w:tc>
        <w:tc>
          <w:tcPr>
            <w:tcW w:w="192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催告书应当直接送达当事人。当事人拒绝接收或者无法直接送达当事人的，依照民事诉讼法的有关规定送达。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3</w:t>
            </w:r>
          </w:p>
        </w:tc>
        <w:tc>
          <w:tcPr>
            <w:tcW w:w="192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催告期间，对有证据证明有转移或者隐匿财物迹象的，可以作出立即强制执行决定。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4</w:t>
            </w:r>
          </w:p>
        </w:tc>
        <w:tc>
          <w:tcPr>
            <w:tcW w:w="192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b/>
                <w:bCs/>
                <w:color w:val="282828"/>
                <w:kern w:val="0"/>
                <w:sz w:val="24"/>
                <w:szCs w:val="24"/>
              </w:rPr>
              <w:t xml:space="preserve">（二）决定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充分听取当事人的意见，对当事人提出的事实、理由和证据，应当进行记录、复核。当事人提出的事实、理由或者证据成立的，应当采纳。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5</w:t>
            </w:r>
          </w:p>
        </w:tc>
        <w:tc>
          <w:tcPr>
            <w:tcW w:w="192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经催告，当事人逾期仍不履行行政决定，且无正当理由的，应当作出书面强制执行决定。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6</w:t>
            </w:r>
          </w:p>
        </w:tc>
        <w:tc>
          <w:tcPr>
            <w:tcW w:w="192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行政强制执行决定书催告书应当直接送达当事人。当事人拒绝接收或者无法直接送达当事人的，依照民事诉讼法的有关规定送达。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7</w:t>
            </w:r>
          </w:p>
        </w:tc>
        <w:tc>
          <w:tcPr>
            <w:tcW w:w="192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b/>
                <w:bCs/>
                <w:color w:val="282828"/>
                <w:kern w:val="0"/>
                <w:sz w:val="24"/>
                <w:szCs w:val="24"/>
              </w:rPr>
              <w:t xml:space="preserve">（三）执行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依法实施行政强制执行。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8</w:t>
            </w:r>
          </w:p>
        </w:tc>
        <w:tc>
          <w:tcPr>
            <w:tcW w:w="192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不得在夜间或者法定节假日实施行政强制执行，情况紧急的除外；不得对居民生活采取停止供水、供电、供热、供燃气等方式迫使当事人履行相关行政决定。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9</w:t>
            </w:r>
          </w:p>
        </w:tc>
        <w:tc>
          <w:tcPr>
            <w:tcW w:w="192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对违法的建筑物、构筑物、设施等需要强制拆除的，应当予以公告，限期当事人自行拆除。当事人在法定期限内不申请行政复议或者提起行政诉讼，又不拆除的，可依法强制拆除。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10</w:t>
            </w:r>
          </w:p>
        </w:tc>
        <w:tc>
          <w:tcPr>
            <w:tcW w:w="1924"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Arial"/>
                <w:kern w:val="0"/>
                <w:szCs w:val="21"/>
              </w:rPr>
            </w:pP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划拨的存款、汇款以及拍卖和依法处理所得的款项应当上缴国库或者划入财政专户，不得以任何形式截留、私分或者变相私分。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321"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color w:val="282828"/>
                <w:kern w:val="0"/>
                <w:sz w:val="24"/>
                <w:szCs w:val="24"/>
              </w:rPr>
              <w:t>11</w:t>
            </w:r>
          </w:p>
        </w:tc>
        <w:tc>
          <w:tcPr>
            <w:tcW w:w="1924"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center"/>
              <w:rPr>
                <w:rFonts w:ascii="Arial" w:hAnsi="Arial" w:eastAsia="宋体" w:cs="Arial"/>
                <w:kern w:val="0"/>
                <w:szCs w:val="21"/>
              </w:rPr>
            </w:pPr>
            <w:r>
              <w:rPr>
                <w:rFonts w:hint="eastAsia" w:ascii="黑体" w:hAnsi="黑体" w:eastAsia="黑体" w:cs="Arial"/>
                <w:b/>
                <w:bCs/>
                <w:color w:val="282828"/>
                <w:kern w:val="0"/>
                <w:sz w:val="24"/>
                <w:szCs w:val="24"/>
              </w:rPr>
              <w:t xml:space="preserve">（四）事后监管 </w:t>
            </w:r>
          </w:p>
        </w:tc>
        <w:tc>
          <w:tcPr>
            <w:tcW w:w="6590" w:type="dxa"/>
            <w:tcBorders>
              <w:top w:val="outset" w:color="auto" w:sz="6" w:space="0"/>
              <w:left w:val="outset" w:color="auto" w:sz="6" w:space="0"/>
              <w:bottom w:val="outset" w:color="auto" w:sz="6" w:space="0"/>
              <w:right w:val="outset" w:color="auto" w:sz="6" w:space="0"/>
            </w:tcBorders>
            <w:vAlign w:val="center"/>
          </w:tcPr>
          <w:p>
            <w:pPr>
              <w:widowControl/>
              <w:spacing w:line="375" w:lineRule="atLeast"/>
              <w:jc w:val="left"/>
              <w:rPr>
                <w:rFonts w:ascii="Arial" w:hAnsi="Arial" w:eastAsia="宋体" w:cs="Arial"/>
                <w:kern w:val="0"/>
                <w:szCs w:val="21"/>
              </w:rPr>
            </w:pPr>
            <w:r>
              <w:rPr>
                <w:rFonts w:hint="eastAsia" w:ascii="宋体" w:hAnsi="宋体" w:eastAsia="宋体" w:cs="Arial"/>
                <w:color w:val="282828"/>
                <w:kern w:val="0"/>
                <w:sz w:val="18"/>
                <w:szCs w:val="18"/>
              </w:rPr>
              <w:t xml:space="preserve">    建立健全事后监管制度，依法履行监督责任。 </w:t>
            </w:r>
          </w:p>
        </w:tc>
      </w:tr>
    </w:tbl>
    <w:p>
      <w:pPr>
        <w:rPr>
          <w:rFonts w:hint="eastAsia"/>
        </w:rPr>
      </w:pPr>
    </w:p>
    <w:p>
      <w:pPr>
        <w:rPr>
          <w:rFonts w:hint="eastAsia"/>
        </w:rPr>
      </w:pPr>
    </w:p>
    <w:p>
      <w:pPr>
        <w:jc w:val="center"/>
        <w:rPr>
          <w:rFonts w:hint="eastAsia"/>
          <w:b/>
          <w:sz w:val="28"/>
          <w:szCs w:val="28"/>
        </w:rPr>
      </w:pPr>
      <w:bookmarkStart w:id="0" w:name="_GoBack"/>
      <w:bookmarkEnd w:id="0"/>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OWExY2ZiYmRkYjk3MTM0ZmI0YTg4OTY1MjhiNTQifQ=="/>
  </w:docVars>
  <w:rsids>
    <w:rsidRoot w:val="00000000"/>
    <w:rsid w:val="12A00CD8"/>
    <w:rsid w:val="1F4610C8"/>
    <w:rsid w:val="283C64D7"/>
    <w:rsid w:val="39FD7C1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2023-12-01T12:57:00Z</dcterms:created>
  <dc:creator>john</dc:creator>
  <cp:lastModifiedBy>张文</cp:lastModifiedBy>
  <dcterms:modified xsi:type="dcterms:W3CDTF">2025-07-01T02:25:11Z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ICV">
    <vt:lpwstr>4F03437351764A9EADCE39E599CB2342_12</vt:lpwstr>
  </property>
</Properties>
</file>