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560" w:lineRule="exact"/>
        <w:jc w:val="center"/>
        <w:rPr>
          <w:rFonts w:ascii="方正小标宋简体" w:eastAsia="方正小标宋简体"/>
          <w:sz w:val="44"/>
          <w:szCs w:val="44"/>
        </w:rPr>
      </w:pPr>
      <w:bookmarkStart w:id="0" w:name="OLE_LINK1"/>
      <w:r>
        <w:rPr>
          <w:rFonts w:hint="eastAsia" w:ascii="方正小标宋简体" w:eastAsia="方正小标宋简体"/>
          <w:sz w:val="44"/>
          <w:szCs w:val="44"/>
        </w:rPr>
        <w:t>西城区科信委2018年政府信息公开工作</w:t>
      </w:r>
    </w:p>
    <w:p>
      <w:pPr>
        <w:spacing w:line="560" w:lineRule="exact"/>
        <w:jc w:val="center"/>
        <w:rPr>
          <w:rFonts w:ascii="方正小标宋简体" w:eastAsia="方正小标宋简体"/>
          <w:sz w:val="44"/>
          <w:szCs w:val="44"/>
        </w:rPr>
      </w:pPr>
      <w:r>
        <w:rPr>
          <w:rFonts w:hint="eastAsia" w:ascii="方正小标宋简体" w:eastAsia="方正小标宋简体"/>
          <w:sz w:val="44"/>
          <w:szCs w:val="44"/>
        </w:rPr>
        <w:t>年度报告</w:t>
      </w:r>
    </w:p>
    <w:p>
      <w:pPr>
        <w:spacing w:line="560" w:lineRule="exact"/>
        <w:jc w:val="center"/>
        <w:rPr>
          <w:rFonts w:ascii="仿宋_GB2312" w:hAnsi="华文中宋" w:eastAsia="仿宋_GB2312"/>
          <w:sz w:val="32"/>
          <w:szCs w:val="32"/>
        </w:rPr>
      </w:pPr>
      <w:r>
        <w:rPr>
          <w:rFonts w:hint="eastAsia" w:ascii="仿宋_GB2312" w:hAnsi="华文中宋" w:eastAsia="仿宋_GB2312"/>
          <w:sz w:val="32"/>
          <w:szCs w:val="32"/>
        </w:rPr>
        <w:t>2019年3月</w:t>
      </w:r>
    </w:p>
    <w:p>
      <w:pPr>
        <w:widowControl/>
        <w:spacing w:line="560" w:lineRule="exact"/>
        <w:ind w:firstLine="640" w:firstLineChars="200"/>
        <w:rPr>
          <w:rFonts w:ascii="仿宋_GB2312" w:hAnsi="宋体" w:eastAsia="仿宋_GB2312"/>
          <w:sz w:val="32"/>
          <w:szCs w:val="32"/>
        </w:rPr>
      </w:pP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本报告根据《中华人民共和国政府信息公开条例》和《北京市政府信息公开规定》要求，由北京市西城区科技和信息化委员会编制的2018年度政府信息公开工作年度报告。</w:t>
      </w:r>
    </w:p>
    <w:p>
      <w:pPr>
        <w:widowControl/>
        <w:spacing w:line="560" w:lineRule="exact"/>
        <w:ind w:firstLine="640" w:firstLineChars="200"/>
        <w:rPr>
          <w:rFonts w:ascii="仿宋_GB2312" w:hAnsi="宋体" w:eastAsia="仿宋_GB2312"/>
          <w:sz w:val="32"/>
          <w:szCs w:val="32"/>
        </w:rPr>
      </w:pPr>
      <w:r>
        <w:rPr>
          <w:rFonts w:hint="eastAsia" w:ascii="仿宋_GB2312" w:hAnsi="宋体" w:eastAsia="仿宋_GB2312"/>
          <w:sz w:val="32"/>
          <w:szCs w:val="32"/>
        </w:rPr>
        <w:t>全文包括西城区科信委信息和政务公开2018年度重点工作情况、主动公开情况、存在的不足及改进工作措施，以及依申请公开情况，行政复议、行政诉讼情况等。</w:t>
      </w:r>
    </w:p>
    <w:p>
      <w:pPr>
        <w:widowControl/>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sz w:val="32"/>
          <w:szCs w:val="32"/>
        </w:rPr>
        <w:t>本报告中所列数据的统计期限自2018年1月1日起，至2018年12月31日止。本报告的电子版可在北京市西城区区政府网站（http://www.bjxch.gov.cn）政府信息公开专栏上下载。如对本报告有任何疑问，请与北京市西城区科技和信息化委员会办公室联系（地址：北</w:t>
      </w:r>
      <w:r>
        <w:rPr>
          <w:rFonts w:hint="eastAsia" w:ascii="仿宋_GB2312" w:hAnsi="宋体" w:eastAsia="仿宋_GB2312" w:cs="宋体"/>
          <w:kern w:val="0"/>
          <w:sz w:val="32"/>
          <w:szCs w:val="32"/>
        </w:rPr>
        <w:t>京市西城区广安门南街68号区科信委办公室，邮编：100054；联系电话：010-83976212；电子邮箱：</w:t>
      </w:r>
      <w:r>
        <w:rPr>
          <w:rFonts w:ascii="仿宋_GB2312" w:hAnsi="宋体" w:eastAsia="仿宋_GB2312" w:cs="宋体"/>
          <w:kern w:val="0"/>
          <w:sz w:val="32"/>
          <w:szCs w:val="32"/>
        </w:rPr>
        <w:fldChar w:fldCharType="begin"/>
      </w:r>
      <w:r>
        <w:rPr>
          <w:rFonts w:ascii="仿宋_GB2312" w:hAnsi="宋体" w:eastAsia="仿宋_GB2312" w:cs="宋体"/>
          <w:kern w:val="0"/>
          <w:sz w:val="32"/>
          <w:szCs w:val="32"/>
        </w:rPr>
        <w:instrText xml:space="preserve"> HYPERLINK "mailto:</w:instrText>
      </w:r>
      <w:r>
        <w:rPr>
          <w:rFonts w:hint="eastAsia" w:ascii="仿宋_GB2312" w:hAnsi="宋体" w:eastAsia="仿宋_GB2312" w:cs="宋体"/>
          <w:kern w:val="0"/>
          <w:sz w:val="32"/>
          <w:szCs w:val="32"/>
        </w:rPr>
        <w:instrText xml:space="preserve">kwbwry@bjxch.gov.cn</w:instrText>
      </w:r>
      <w:r>
        <w:rPr>
          <w:rFonts w:ascii="仿宋_GB2312" w:hAnsi="宋体" w:eastAsia="仿宋_GB2312" w:cs="宋体"/>
          <w:kern w:val="0"/>
          <w:sz w:val="32"/>
          <w:szCs w:val="32"/>
        </w:rPr>
        <w:instrText xml:space="preserve">" </w:instrText>
      </w:r>
      <w:r>
        <w:rPr>
          <w:rFonts w:ascii="仿宋_GB2312" w:hAnsi="宋体" w:eastAsia="仿宋_GB2312" w:cs="宋体"/>
          <w:kern w:val="0"/>
          <w:sz w:val="32"/>
          <w:szCs w:val="32"/>
        </w:rPr>
        <w:fldChar w:fldCharType="separate"/>
      </w:r>
      <w:r>
        <w:rPr>
          <w:rStyle w:val="20"/>
          <w:rFonts w:hint="eastAsia" w:ascii="仿宋_GB2312" w:hAnsi="宋体" w:eastAsia="仿宋_GB2312" w:cs="宋体"/>
          <w:kern w:val="0"/>
          <w:sz w:val="32"/>
          <w:szCs w:val="32"/>
        </w:rPr>
        <w:t>kwbwry@bjxch.gov.cn</w:t>
      </w:r>
      <w:r>
        <w:rPr>
          <w:rFonts w:ascii="仿宋_GB2312" w:hAnsi="宋体" w:eastAsia="仿宋_GB2312" w:cs="宋体"/>
          <w:kern w:val="0"/>
          <w:sz w:val="32"/>
          <w:szCs w:val="32"/>
        </w:rPr>
        <w:fldChar w:fldCharType="end"/>
      </w:r>
      <w:r>
        <w:rPr>
          <w:rFonts w:hint="eastAsia" w:ascii="仿宋_GB2312" w:hAnsi="宋体" w:eastAsia="仿宋_GB2312" w:cs="宋体"/>
          <w:kern w:val="0"/>
          <w:sz w:val="32"/>
          <w:szCs w:val="32"/>
        </w:rPr>
        <w:t>）。</w:t>
      </w:r>
    </w:p>
    <w:p>
      <w:pPr>
        <w:widowControl/>
        <w:spacing w:line="560" w:lineRule="exact"/>
        <w:ind w:firstLine="640" w:firstLineChars="200"/>
        <w:rPr>
          <w:rFonts w:ascii="仿宋_GB2312" w:eastAsia="仿宋_GB2312"/>
          <w:sz w:val="32"/>
          <w:szCs w:val="32"/>
        </w:rPr>
      </w:pPr>
      <w:r>
        <w:rPr>
          <w:rFonts w:hint="eastAsia" w:ascii="仿宋_GB2312" w:eastAsia="仿宋_GB2312"/>
          <w:sz w:val="32"/>
          <w:szCs w:val="32"/>
        </w:rPr>
        <w:t>2018年西城区科信委深入学习贯彻习近平新时代中国特色社会主义思想和党的十九大精神，贯彻落实</w:t>
      </w:r>
      <w:r>
        <w:rPr>
          <w:rFonts w:ascii="仿宋_GB2312" w:eastAsia="仿宋_GB2312"/>
          <w:sz w:val="32"/>
          <w:szCs w:val="32"/>
        </w:rPr>
        <w:t>新版北京城市总体规划</w:t>
      </w:r>
      <w:r>
        <w:rPr>
          <w:rFonts w:hint="eastAsia" w:ascii="仿宋_GB2312" w:eastAsia="仿宋_GB2312"/>
          <w:sz w:val="32"/>
          <w:szCs w:val="32"/>
        </w:rPr>
        <w:t>要求，落实京津冀协同发展国家战略和北京市委市政府、西城区委区政府重要决策部署，落实《北京市西城区2018年政务公开工作要点》要求，努力在信息公开、公众参与、网站建设等领域实现新突破，持续推进法治政府和服务型政府建设</w:t>
      </w:r>
      <w:r>
        <w:rPr>
          <w:rFonts w:hint="eastAsia" w:ascii="仿宋_GB2312" w:hAnsi="华文中宋" w:eastAsia="仿宋_GB2312"/>
          <w:sz w:val="32"/>
          <w:szCs w:val="32"/>
        </w:rPr>
        <w:t>，接受社会监督</w:t>
      </w:r>
      <w:r>
        <w:rPr>
          <w:rFonts w:hint="eastAsia" w:ascii="仿宋_GB2312" w:eastAsia="仿宋_GB2312"/>
          <w:sz w:val="32"/>
          <w:szCs w:val="32"/>
        </w:rPr>
        <w:t>。</w:t>
      </w:r>
    </w:p>
    <w:p>
      <w:pPr>
        <w:adjustRightInd w:val="0"/>
        <w:snapToGrid w:val="0"/>
        <w:spacing w:line="560" w:lineRule="exact"/>
        <w:ind w:firstLine="640" w:firstLineChars="200"/>
        <w:rPr>
          <w:rFonts w:ascii="黑体" w:hAnsi="华文中宋" w:eastAsia="黑体"/>
          <w:sz w:val="32"/>
          <w:szCs w:val="32"/>
        </w:rPr>
      </w:pPr>
      <w:r>
        <w:rPr>
          <w:rFonts w:hint="eastAsia" w:ascii="黑体" w:hAnsi="华文中宋" w:eastAsia="黑体"/>
          <w:sz w:val="32"/>
          <w:szCs w:val="32"/>
        </w:rPr>
        <w:t>一、</w:t>
      </w:r>
      <w:r>
        <w:rPr>
          <w:rFonts w:hint="eastAsia" w:ascii="黑体" w:hAnsi="黑体" w:eastAsia="黑体"/>
          <w:kern w:val="0"/>
          <w:sz w:val="32"/>
          <w:szCs w:val="32"/>
        </w:rPr>
        <w:t>年度重点工作情况</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推进网站集约化建设，按照国家和北京市要求，完成区政府网站整合工作。关停47个区政府直属单位网站，将内容整合到区政府网站。上线新版区政府门户网站，保障区政府网站群全年平稳运行，政务网站通过国务院、北京市检查，100%合格。配合政府办建设了区政府网站信息公开专栏。配合区政府各部门，开设“我为政府网站找错”、“国家安全”等相关重点工作专栏，方便公众参与政府网站建设和及时获取政府信息。进一步明确了政府网站的政务公开要求，细化了政府网站考核规范。</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推进全区政务信息系统整合共享，梳理74个部门和街道应用系统2747个，清理系统50个，整合自建系统206个。梳理信息资源4465类、数据项64317项。累计支撑各部门数据交换9.8亿条，为全区重点业务和跨部门协同提供数据共享支撑。</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对区委办局、各街道的22个公共服务场所进行了公益性无线局域网（WiFi）覆盖，共建AP点157个，加强对免费无线接入服务的管理，进一步提升了我区营商环境质量和便民服务质量。</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深入推进企业守信激励和失信联合惩戒机制建设。发布和组织落实《2018年西城区社会信用体系建设重点工作任务及分工》和《西城区社会信用体系建设三年重点工作任务及分工（2018-2020年）》。继续推进行政许可和行政处罚信息“双公示”工作。2018年全年，我区政府网站公示行政许可结果信息17955条，行政处罚结果信息3876条，并在第四季度“双公示”数据报送工作中率先在全市使用了国家新的“双公示”数据标准。</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组织了“2018年西城科技周主场活动暨启动仪式”，送科普活动进社区。活动设10个主题展区17个展示、活动项目，为600多位社区居民主要是青少年提供了3000余项次活动。</w:t>
      </w:r>
    </w:p>
    <w:p>
      <w:pPr>
        <w:spacing w:line="560" w:lineRule="exact"/>
        <w:ind w:firstLine="640" w:firstLineChars="200"/>
        <w:rPr>
          <w:rFonts w:ascii="仿宋_GB2312" w:hAnsi="宋体" w:eastAsia="仿宋_GB2312" w:cs="宋体"/>
          <w:kern w:val="0"/>
          <w:sz w:val="32"/>
          <w:szCs w:val="32"/>
        </w:rPr>
      </w:pPr>
      <w:r>
        <w:rPr>
          <w:rFonts w:hint="eastAsia" w:ascii="仿宋_GB2312" w:hAnsi="宋体" w:eastAsia="仿宋_GB2312" w:cs="宋体"/>
          <w:kern w:val="0"/>
          <w:sz w:val="32"/>
          <w:szCs w:val="32"/>
        </w:rPr>
        <w:t>加强知识产权行政执法和宣传，优化营商环境。强化知识产权公共服务体系建设，进一步提升创新创业载体知识产权服务水平。持续开展知识产权优势企业培育。推进知识产权与重点产业融合发展研究。指导规范市场知识产权管理。</w:t>
      </w:r>
    </w:p>
    <w:p>
      <w:pPr>
        <w:widowControl/>
        <w:spacing w:line="560" w:lineRule="exact"/>
        <w:ind w:firstLine="640" w:firstLineChars="200"/>
        <w:rPr>
          <w:rFonts w:ascii="仿宋_GB2312" w:hAnsi="华文中宋" w:eastAsia="仿宋_GB2312"/>
          <w:sz w:val="32"/>
          <w:szCs w:val="32"/>
        </w:rPr>
      </w:pPr>
      <w:r>
        <w:rPr>
          <w:rFonts w:hint="eastAsia" w:ascii="仿宋_GB2312" w:hAnsi="华文中宋" w:eastAsia="仿宋_GB2312"/>
          <w:sz w:val="32"/>
          <w:szCs w:val="32"/>
        </w:rPr>
        <w:t>加强科技企业服务工作，提升企业创新能力。结合“走千门进万户”活动，多次深入企业调研，了解企业发展情况，存在的问题和需求，开展一对一服务。组织多场培训会，面对面的宣讲北京市和西城区高精尖产业、科技创新、人才培养、企业融资、技术市场、科技型中小企业评价及税收优惠、两化融合管理体系贯标工作等政策及环境保护、安全生产等方面的要求，指导企业申报高新技术企业、财政科技专项、贯标企业、北京市科学技术奖、科技型中小企业。</w:t>
      </w:r>
    </w:p>
    <w:p>
      <w:pPr>
        <w:widowControl/>
        <w:spacing w:line="560" w:lineRule="exact"/>
        <w:ind w:firstLine="640" w:firstLineChars="200"/>
        <w:rPr>
          <w:rFonts w:ascii="仿宋_GB2312" w:hAnsi="宋体" w:eastAsia="仿宋_GB2312" w:cs="宋体"/>
          <w:color w:val="000000"/>
          <w:kern w:val="0"/>
          <w:sz w:val="32"/>
          <w:szCs w:val="32"/>
        </w:rPr>
      </w:pPr>
      <w:r>
        <w:rPr>
          <w:rFonts w:hint="eastAsia" w:ascii="仿宋_GB2312" w:hAnsi="华文中宋" w:eastAsia="仿宋_GB2312"/>
          <w:sz w:val="32"/>
          <w:szCs w:val="32"/>
        </w:rPr>
        <w:t>人大建议、政协提案</w:t>
      </w:r>
      <w:r>
        <w:rPr>
          <w:rFonts w:hint="eastAsia" w:ascii="仿宋_GB2312" w:hAnsi="宋体" w:eastAsia="仿宋_GB2312" w:cs="宋体"/>
          <w:color w:val="000000"/>
          <w:kern w:val="0"/>
          <w:sz w:val="32"/>
          <w:szCs w:val="32"/>
        </w:rPr>
        <w:t>工作。2018年科信委承办区第十六届四次会议代表建议和区政协西城区第十四届委员会第二次会议提案共19件，其中主办、单办件6件（人大建议2件，政协提案4件），会办13件（政协提案13件）。建议提案内容涉及大数据、智慧城市、科技创新、知识产权等方面。科信委</w:t>
      </w:r>
      <w:r>
        <w:rPr>
          <w:rFonts w:hint="eastAsia" w:ascii="仿宋_GB2312" w:hAnsi="宋体" w:eastAsia="仿宋_GB2312"/>
          <w:color w:val="000000"/>
          <w:kern w:val="0"/>
          <w:sz w:val="32"/>
          <w:szCs w:val="32"/>
        </w:rPr>
        <w:t>对建议提案工作高标准严要求，积极与建议提案人进行沟通，均圆满完成了办理工作，发挥了人大建议、政协提案应有的作用。</w:t>
      </w:r>
    </w:p>
    <w:p>
      <w:pPr>
        <w:adjustRightInd w:val="0"/>
        <w:snapToGrid w:val="0"/>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二、主动公开情况</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2018年我委</w:t>
      </w:r>
      <w:r>
        <w:rPr>
          <w:rFonts w:hint="eastAsia" w:ascii="仿宋_GB2312" w:hAnsi="宋体" w:eastAsia="仿宋_GB2312" w:cs="宋体"/>
          <w:kern w:val="0"/>
          <w:sz w:val="32"/>
          <w:szCs w:val="32"/>
        </w:rPr>
        <w:t>信息公开工作配备2名兼职工作人员，</w:t>
      </w:r>
      <w:r>
        <w:rPr>
          <w:rFonts w:hint="eastAsia" w:ascii="仿宋_GB2312" w:hAnsi="Arial" w:eastAsia="仿宋_GB2312" w:cs="Arial"/>
          <w:color w:val="000000"/>
          <w:sz w:val="32"/>
          <w:szCs w:val="32"/>
        </w:rPr>
        <w:t>全年共主动公开政府信息217条，其中全文电子化率达100%。</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Arial" w:eastAsia="仿宋_GB2312" w:cs="Arial"/>
          <w:color w:val="000000"/>
          <w:sz w:val="32"/>
          <w:szCs w:val="32"/>
        </w:rPr>
        <w:t>在主动公开的信息中，财政预算决算、“三公”经费和行政经费信息2条，占总体的比例为0.9%；重点领域公开政府信息33条，占总体的比例为15.2%；业务动态类信息182条，</w:t>
      </w:r>
      <w:r>
        <w:rPr>
          <w:rFonts w:hint="eastAsia" w:ascii="仿宋_GB2312" w:hAnsi="宋体" w:eastAsia="仿宋_GB2312" w:cs="宋体"/>
          <w:kern w:val="0"/>
          <w:sz w:val="32"/>
          <w:szCs w:val="32"/>
        </w:rPr>
        <w:t>内容为科信委各项</w:t>
      </w:r>
      <w:r>
        <w:rPr>
          <w:rFonts w:hint="eastAsia" w:ascii="仿宋_GB2312" w:hAnsi="Arial" w:eastAsia="仿宋_GB2312" w:cs="Arial"/>
          <w:color w:val="000000"/>
          <w:sz w:val="32"/>
          <w:szCs w:val="32"/>
        </w:rPr>
        <w:t>业务工作的通知、通告、信息、相关政策及解读等，占总体的比例为83.9%。</w:t>
      </w:r>
    </w:p>
    <w:p>
      <w:pPr>
        <w:adjustRightInd w:val="0"/>
        <w:snapToGrid w:val="0"/>
        <w:spacing w:line="560" w:lineRule="exact"/>
        <w:ind w:firstLine="640" w:firstLineChars="200"/>
        <w:rPr>
          <w:rFonts w:ascii="仿宋_GB2312" w:hAnsi="Arial" w:eastAsia="仿宋_GB2312" w:cs="Arial"/>
          <w:color w:val="000000"/>
          <w:sz w:val="32"/>
          <w:szCs w:val="32"/>
        </w:rPr>
      </w:pPr>
      <w:r>
        <w:rPr>
          <w:rFonts w:hint="eastAsia" w:ascii="仿宋_GB2312" w:hAnsi="宋体" w:eastAsia="仿宋_GB2312" w:cs="宋体"/>
          <w:kern w:val="0"/>
          <w:sz w:val="32"/>
          <w:szCs w:val="32"/>
        </w:rPr>
        <w:t>在主动公开的信息中，机构职能类信息、</w:t>
      </w:r>
      <w:bookmarkStart w:id="2" w:name="_GoBack"/>
      <w:bookmarkEnd w:id="2"/>
      <w:r>
        <w:rPr>
          <w:rFonts w:hint="eastAsia" w:ascii="仿宋_GB2312" w:hAnsi="宋体" w:eastAsia="仿宋_GB2312" w:cs="宋体"/>
          <w:kern w:val="0"/>
          <w:sz w:val="32"/>
          <w:szCs w:val="32"/>
        </w:rPr>
        <w:t>行政职责类信息因机构职能没有变化，相关信息已在往年进行公布。</w:t>
      </w:r>
      <w:r>
        <w:rPr>
          <w:rFonts w:hint="eastAsia" w:ascii="仿宋_GB2312" w:hAnsi="Arial" w:eastAsia="仿宋_GB2312" w:cs="Arial"/>
          <w:color w:val="000000"/>
          <w:sz w:val="32"/>
          <w:szCs w:val="32"/>
        </w:rPr>
        <w:t>为方便公众了解信息，本单位在主动公开政府信息主要采用政府网站、本单位网站、政府信息公开查阅点等公开方式进行政府信息公开。（我委门户网站经整合后相关内容迁移至区政府门户网站）</w:t>
      </w:r>
    </w:p>
    <w:p>
      <w:pPr>
        <w:adjustRightInd w:val="0"/>
        <w:snapToGrid w:val="0"/>
        <w:spacing w:line="560" w:lineRule="exact"/>
        <w:ind w:firstLine="640" w:firstLineChars="200"/>
        <w:rPr>
          <w:rFonts w:ascii="黑体" w:hAnsi="黑体" w:eastAsia="黑体"/>
          <w:kern w:val="0"/>
          <w:sz w:val="32"/>
          <w:szCs w:val="32"/>
        </w:rPr>
      </w:pPr>
      <w:r>
        <w:rPr>
          <w:rFonts w:hint="eastAsia" w:ascii="黑体" w:hAnsi="黑体" w:eastAsia="黑体"/>
          <w:kern w:val="0"/>
          <w:sz w:val="32"/>
          <w:szCs w:val="32"/>
        </w:rPr>
        <w:t>三、依申请公开情况</w:t>
      </w:r>
    </w:p>
    <w:p>
      <w:pPr>
        <w:adjustRightInd w:val="0"/>
        <w:snapToGrid w:val="0"/>
        <w:spacing w:line="560" w:lineRule="exact"/>
        <w:ind w:firstLine="640" w:firstLineChars="200"/>
        <w:rPr>
          <w:rFonts w:ascii="仿宋_GB2312" w:hAnsi="宋体" w:eastAsia="仿宋_GB2312" w:cs="宋体"/>
          <w:color w:val="FF0000"/>
          <w:kern w:val="0"/>
          <w:sz w:val="32"/>
          <w:szCs w:val="32"/>
        </w:rPr>
      </w:pPr>
      <w:r>
        <w:rPr>
          <w:rFonts w:hint="eastAsia" w:ascii="仿宋_GB2312" w:hAnsi="宋体" w:eastAsia="仿宋_GB2312" w:cs="宋体"/>
          <w:kern w:val="0"/>
          <w:sz w:val="32"/>
          <w:szCs w:val="32"/>
        </w:rPr>
        <w:t>2018年度共收到政府公开申请2件，其中网络申请1件，</w:t>
      </w:r>
      <w:r>
        <w:rPr>
          <w:rFonts w:hint="eastAsia" w:ascii="仿宋_GB2312" w:hAnsi="Arial" w:eastAsia="仿宋_GB2312" w:cs="Arial"/>
          <w:color w:val="000000"/>
          <w:sz w:val="32"/>
          <w:szCs w:val="32"/>
        </w:rPr>
        <w:t>信函申请1件，同上年持平，我委均按照答复时限要求、相关规定给予了书面答复。其中1件属主动公开， 1件正处于行政机关讨论、研究及审查过程中，信息不存在。</w:t>
      </w:r>
      <w:r>
        <w:rPr>
          <w:rFonts w:hint="eastAsia" w:ascii="仿宋_GB2312" w:hAnsi="宋体" w:eastAsia="仿宋_GB2312" w:cs="仿宋_GB2312"/>
          <w:color w:val="333333"/>
          <w:sz w:val="31"/>
          <w:szCs w:val="31"/>
          <w:shd w:val="clear" w:color="auto" w:fill="FFFFFF"/>
        </w:rPr>
        <w:t>依申请</w:t>
      </w:r>
      <w:r>
        <w:rPr>
          <w:rFonts w:ascii="仿宋_GB2312" w:hAnsi="宋体" w:eastAsia="仿宋_GB2312" w:cs="仿宋_GB2312"/>
          <w:color w:val="333333"/>
          <w:sz w:val="31"/>
          <w:szCs w:val="31"/>
          <w:shd w:val="clear" w:color="auto" w:fill="FFFFFF"/>
        </w:rPr>
        <w:t>公开</w:t>
      </w:r>
      <w:r>
        <w:rPr>
          <w:rFonts w:hint="eastAsia" w:ascii="仿宋_GB2312" w:hAnsi="宋体" w:eastAsia="仿宋_GB2312" w:cs="仿宋_GB2312"/>
          <w:color w:val="333333"/>
          <w:sz w:val="31"/>
          <w:szCs w:val="31"/>
          <w:shd w:val="clear" w:color="auto" w:fill="FFFFFF"/>
        </w:rPr>
        <w:t>中</w:t>
      </w:r>
      <w:r>
        <w:rPr>
          <w:rFonts w:ascii="仿宋_GB2312" w:hAnsi="宋体" w:eastAsia="仿宋_GB2312" w:cs="仿宋_GB2312"/>
          <w:color w:val="333333"/>
          <w:sz w:val="31"/>
          <w:szCs w:val="31"/>
          <w:shd w:val="clear" w:color="auto" w:fill="FFFFFF"/>
        </w:rPr>
        <w:t>无收费情况，也无减免情况。</w:t>
      </w:r>
    </w:p>
    <w:p>
      <w:pPr>
        <w:adjustRightInd w:val="0"/>
        <w:snapToGrid w:val="0"/>
        <w:spacing w:line="560" w:lineRule="exact"/>
        <w:ind w:firstLine="620" w:firstLineChars="200"/>
        <w:rPr>
          <w:rFonts w:ascii="黑体" w:hAnsi="华文中宋" w:eastAsia="黑体"/>
          <w:sz w:val="32"/>
          <w:szCs w:val="32"/>
        </w:rPr>
      </w:pPr>
      <w:r>
        <w:rPr>
          <w:rFonts w:hint="eastAsia" w:ascii="黑体" w:hAnsi="宋体" w:eastAsia="黑体" w:cs="黑体"/>
          <w:color w:val="333333"/>
          <w:sz w:val="31"/>
          <w:szCs w:val="31"/>
          <w:shd w:val="clear" w:color="auto" w:fill="FFFFFF"/>
        </w:rPr>
        <w:t>四、因政府信息公开申请行政复议、提起行政诉讼的情况</w:t>
      </w:r>
      <w:r>
        <w:rPr>
          <w:rFonts w:hint="eastAsia" w:ascii="微软雅黑" w:hAnsi="微软雅黑" w:eastAsia="微软雅黑" w:cs="微软雅黑"/>
          <w:color w:val="333333"/>
          <w:sz w:val="19"/>
          <w:szCs w:val="19"/>
          <w:shd w:val="clear" w:color="auto" w:fill="FFFFFF"/>
        </w:rPr>
        <w:br w:type="textWrapping"/>
      </w:r>
      <w:r>
        <w:rPr>
          <w:rFonts w:hint="eastAsia" w:ascii="仿宋_GB2312" w:hAnsi="宋体" w:eastAsia="仿宋_GB2312" w:cs="仿宋_GB2312"/>
          <w:color w:val="333333"/>
          <w:sz w:val="31"/>
          <w:szCs w:val="31"/>
          <w:shd w:val="clear" w:color="auto" w:fill="FFFFFF"/>
        </w:rPr>
        <w:t>　　</w:t>
      </w:r>
      <w:r>
        <w:rPr>
          <w:rFonts w:hint="eastAsia" w:ascii="仿宋_GB2312" w:hAnsi="Arial" w:eastAsia="仿宋_GB2312" w:cs="Arial"/>
          <w:sz w:val="32"/>
          <w:szCs w:val="32"/>
        </w:rPr>
        <w:t>2018年，区科信委未发生针对本部门有关政府信息公开事务的行政复议案；也未发生针对本部门有关政府信息公开事务的行政诉讼案和申诉案。</w:t>
      </w:r>
    </w:p>
    <w:p>
      <w:pPr>
        <w:adjustRightInd w:val="0"/>
        <w:snapToGrid w:val="0"/>
        <w:spacing w:line="560" w:lineRule="exact"/>
        <w:ind w:firstLine="640" w:firstLineChars="200"/>
        <w:rPr>
          <w:rFonts w:ascii="黑体" w:hAnsi="华文中宋" w:eastAsia="黑体"/>
          <w:sz w:val="32"/>
          <w:szCs w:val="32"/>
        </w:rPr>
      </w:pPr>
      <w:r>
        <w:rPr>
          <w:rFonts w:hint="eastAsia" w:ascii="黑体" w:hAnsi="华文中宋" w:eastAsia="黑体"/>
          <w:sz w:val="32"/>
          <w:szCs w:val="32"/>
        </w:rPr>
        <w:t>五、存在的不足以及改进措施</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（一）存在的不足</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2018年，</w:t>
      </w:r>
      <w:r>
        <w:rPr>
          <w:rFonts w:ascii="仿宋_GB2312" w:hAnsi="Arial" w:eastAsia="仿宋_GB2312" w:cs="Arial"/>
          <w:sz w:val="32"/>
          <w:szCs w:val="32"/>
        </w:rPr>
        <w:t>我委在政府信息公开工作方面</w:t>
      </w:r>
      <w:r>
        <w:rPr>
          <w:rFonts w:hint="eastAsia" w:ascii="仿宋_GB2312" w:hAnsi="Arial" w:eastAsia="仿宋_GB2312" w:cs="Arial"/>
          <w:sz w:val="32"/>
          <w:szCs w:val="32"/>
        </w:rPr>
        <w:t>存在的不足为：</w:t>
      </w:r>
      <w:bookmarkStart w:id="1" w:name="OLE_LINK2"/>
      <w:r>
        <w:rPr>
          <w:rFonts w:hint="eastAsia" w:ascii="仿宋_GB2312" w:hAnsi="Arial" w:eastAsia="仿宋_GB2312" w:cs="Arial"/>
          <w:sz w:val="32"/>
          <w:szCs w:val="32"/>
        </w:rPr>
        <w:t>公开内容需要进一步全面，还要进一步扩大转载的范围，特别是与我委业务相关的国家、北京市各类最新政策等内容；政府信息公开工作人员为兼职人员、且人力不足，信息公开工作力量相对薄弱。</w:t>
      </w:r>
    </w:p>
    <w:bookmarkEnd w:id="1"/>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（二）2019年工作打算及改进措施</w:t>
      </w:r>
    </w:p>
    <w:p>
      <w:pPr>
        <w:adjustRightInd w:val="0"/>
        <w:snapToGrid w:val="0"/>
        <w:spacing w:line="560" w:lineRule="exact"/>
        <w:ind w:firstLine="640" w:firstLineChars="200"/>
        <w:rPr>
          <w:rFonts w:ascii="仿宋_GB2312" w:hAnsi="Arial" w:eastAsia="仿宋_GB2312" w:cs="Arial"/>
          <w:sz w:val="32"/>
          <w:szCs w:val="32"/>
        </w:rPr>
      </w:pPr>
      <w:r>
        <w:rPr>
          <w:rFonts w:hint="eastAsia" w:ascii="仿宋_GB2312" w:hAnsi="Arial" w:eastAsia="仿宋_GB2312" w:cs="Arial"/>
          <w:sz w:val="32"/>
          <w:szCs w:val="32"/>
        </w:rPr>
        <w:t>2019年，我委将深入贯彻党的十九大精神，围绕科技创新和信息化工作，建立健全我委信息公开的各项制度，以制度引领，扎实推进政务公开，保障人民群众知情权。一是提高政务公开政府门户网站效率。继续完善区政府</w:t>
      </w:r>
      <w:r>
        <w:rPr>
          <w:rFonts w:ascii="仿宋_GB2312" w:hAnsi="Arial" w:eastAsia="仿宋_GB2312" w:cs="Arial"/>
          <w:sz w:val="32"/>
          <w:szCs w:val="32"/>
        </w:rPr>
        <w:t>门户网站建设，</w:t>
      </w:r>
      <w:r>
        <w:rPr>
          <w:rFonts w:hint="eastAsia" w:ascii="仿宋_GB2312" w:hAnsi="Arial" w:eastAsia="仿宋_GB2312" w:cs="Arial"/>
          <w:sz w:val="32"/>
          <w:szCs w:val="32"/>
        </w:rPr>
        <w:t>便于公众对公开信息的集中查询，确保公开途径的畅通，充实公开内容，及时回应公众关注热点。二是切实加强政务信息公开队伍建设。提高信息公开工作的责任意识，加强业务培训，提升业务能力，切实提高我委信息公开队伍的综合素质和业务水平。三是进一步强化监督管理。采取多种形式主动接受服务对象、人大代表、政协委员的监督，对工作办理、服务过程进行全程监督，严格激励和问责制度，确保各项工作落到实处。</w:t>
      </w:r>
    </w:p>
    <w:p>
      <w:pPr>
        <w:tabs>
          <w:tab w:val="left" w:pos="709"/>
        </w:tabs>
        <w:adjustRightInd w:val="0"/>
        <w:snapToGrid w:val="0"/>
        <w:spacing w:line="560" w:lineRule="exact"/>
        <w:ind w:firstLine="640" w:firstLineChars="200"/>
        <w:rPr>
          <w:rFonts w:ascii="仿宋_GB2312" w:hAnsi="Arial" w:eastAsia="仿宋_GB2312" w:cs="Arial"/>
          <w:sz w:val="32"/>
          <w:szCs w:val="32"/>
        </w:rPr>
      </w:pPr>
    </w:p>
    <w:p>
      <w:pPr>
        <w:adjustRightInd w:val="0"/>
        <w:snapToGrid w:val="0"/>
        <w:spacing w:line="560" w:lineRule="exact"/>
        <w:ind w:firstLine="640" w:firstLineChars="200"/>
        <w:rPr>
          <w:rFonts w:ascii="仿宋_GB2312" w:hAnsi="Arial" w:eastAsia="仿宋_GB2312" w:cs="Arial"/>
          <w:sz w:val="32"/>
          <w:szCs w:val="32"/>
        </w:rPr>
      </w:pPr>
    </w:p>
    <w:p>
      <w:pPr>
        <w:adjustRightInd w:val="0"/>
        <w:snapToGrid w:val="0"/>
        <w:spacing w:line="560" w:lineRule="exact"/>
        <w:ind w:firstLine="640" w:firstLineChars="200"/>
        <w:rPr>
          <w:rFonts w:ascii="仿宋_GB2312" w:hAnsi="Arial" w:eastAsia="仿宋_GB2312" w:cs="Arial"/>
          <w:sz w:val="32"/>
          <w:szCs w:val="32"/>
        </w:rPr>
      </w:pPr>
    </w:p>
    <w:p>
      <w:pPr>
        <w:adjustRightInd w:val="0"/>
        <w:snapToGrid w:val="0"/>
        <w:spacing w:line="560" w:lineRule="exact"/>
        <w:ind w:right="320"/>
        <w:jc w:val="right"/>
        <w:rPr>
          <w:rFonts w:ascii="仿宋_GB2312" w:hAnsi="Arial" w:eastAsia="仿宋_GB2312" w:cs="Arial"/>
          <w:sz w:val="32"/>
          <w:szCs w:val="32"/>
        </w:rPr>
      </w:pPr>
      <w:r>
        <w:rPr>
          <w:rFonts w:hint="eastAsia" w:ascii="仿宋_GB2312" w:hAnsi="Arial" w:eastAsia="仿宋_GB2312" w:cs="Arial"/>
          <w:sz w:val="32"/>
          <w:szCs w:val="32"/>
        </w:rPr>
        <w:t>北京市西城区科技和信息化委员会</w:t>
      </w:r>
    </w:p>
    <w:p>
      <w:pPr>
        <w:adjustRightInd w:val="0"/>
        <w:snapToGrid w:val="0"/>
        <w:spacing w:line="560" w:lineRule="exact"/>
        <w:ind w:right="320"/>
        <w:jc w:val="right"/>
        <w:rPr>
          <w:rFonts w:ascii="仿宋_GB2312" w:hAnsi="Arial" w:eastAsia="仿宋_GB2312" w:cs="Arial"/>
          <w:sz w:val="32"/>
          <w:szCs w:val="32"/>
        </w:rPr>
      </w:pPr>
      <w:r>
        <w:rPr>
          <w:rFonts w:hint="eastAsia" w:ascii="仿宋_GB2312" w:hAnsi="Arial" w:eastAsia="仿宋_GB2312" w:cs="Arial"/>
          <w:sz w:val="32"/>
          <w:szCs w:val="32"/>
        </w:rPr>
        <w:t>2019年3月</w:t>
      </w:r>
    </w:p>
    <w:bookmarkEnd w:id="0"/>
    <w:p>
      <w:pPr>
        <w:spacing w:line="560" w:lineRule="exact"/>
      </w:pPr>
    </w:p>
    <w:sectPr>
      <w:pgSz w:w="11906" w:h="16838"/>
      <w:pgMar w:top="1440" w:right="1800" w:bottom="1440" w:left="1800"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0AFF" w:usb1="00007843" w:usb2="00000001" w:usb3="00000000" w:csb0="400001BF" w:csb1="DFF7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Arial">
    <w:panose1 w:val="020B0604020202020204"/>
    <w:charset w:val="00"/>
    <w:family w:val="swiss"/>
    <w:pitch w:val="default"/>
    <w:sig w:usb0="E0000AFF" w:usb1="00007843" w:usb2="00000001" w:usb3="00000000" w:csb0="400001BF" w:csb1="DFF70000"/>
  </w:font>
  <w:font w:name="微软雅黑">
    <w:panose1 w:val="020B0503020204020204"/>
    <w:charset w:val="86"/>
    <w:family w:val="swiss"/>
    <w:pitch w:val="default"/>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40" w:lineRule="auto"/>
      </w:pPr>
      <w:r>
        <w:separator/>
      </w:r>
    </w:p>
  </w:footnote>
  <w:footnote w:type="continuationSeparator" w:id="1">
    <w:p>
      <w:pPr>
        <w:spacing w:before="0"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145B"/>
    <w:rsid w:val="000377C7"/>
    <w:rsid w:val="00087966"/>
    <w:rsid w:val="000A0A9E"/>
    <w:rsid w:val="000B4FBB"/>
    <w:rsid w:val="000C31D0"/>
    <w:rsid w:val="000E2596"/>
    <w:rsid w:val="00100C6E"/>
    <w:rsid w:val="001137CE"/>
    <w:rsid w:val="001470DF"/>
    <w:rsid w:val="00172F20"/>
    <w:rsid w:val="001747C5"/>
    <w:rsid w:val="001B339C"/>
    <w:rsid w:val="00203608"/>
    <w:rsid w:val="00205774"/>
    <w:rsid w:val="00242001"/>
    <w:rsid w:val="00261D11"/>
    <w:rsid w:val="0029253F"/>
    <w:rsid w:val="0030493C"/>
    <w:rsid w:val="0030547E"/>
    <w:rsid w:val="00357120"/>
    <w:rsid w:val="0036373F"/>
    <w:rsid w:val="00363C1E"/>
    <w:rsid w:val="00364669"/>
    <w:rsid w:val="0038541A"/>
    <w:rsid w:val="0040797F"/>
    <w:rsid w:val="00422E8E"/>
    <w:rsid w:val="004254F9"/>
    <w:rsid w:val="00433344"/>
    <w:rsid w:val="004548C7"/>
    <w:rsid w:val="004719A9"/>
    <w:rsid w:val="00491792"/>
    <w:rsid w:val="004960A8"/>
    <w:rsid w:val="004B6BAD"/>
    <w:rsid w:val="004C1F64"/>
    <w:rsid w:val="005077E8"/>
    <w:rsid w:val="00515EF5"/>
    <w:rsid w:val="005307D2"/>
    <w:rsid w:val="00532EEE"/>
    <w:rsid w:val="00542C89"/>
    <w:rsid w:val="005A2391"/>
    <w:rsid w:val="005F3C16"/>
    <w:rsid w:val="005F43F0"/>
    <w:rsid w:val="00601A50"/>
    <w:rsid w:val="0061021D"/>
    <w:rsid w:val="00662787"/>
    <w:rsid w:val="006D28C4"/>
    <w:rsid w:val="006E03D5"/>
    <w:rsid w:val="0071158F"/>
    <w:rsid w:val="007313E8"/>
    <w:rsid w:val="00737219"/>
    <w:rsid w:val="00755DC9"/>
    <w:rsid w:val="00800CFA"/>
    <w:rsid w:val="00841254"/>
    <w:rsid w:val="008704B9"/>
    <w:rsid w:val="008A09BB"/>
    <w:rsid w:val="008F453B"/>
    <w:rsid w:val="009001B0"/>
    <w:rsid w:val="00966CF6"/>
    <w:rsid w:val="00987265"/>
    <w:rsid w:val="009A60B2"/>
    <w:rsid w:val="009B6922"/>
    <w:rsid w:val="009C3AEC"/>
    <w:rsid w:val="009D651B"/>
    <w:rsid w:val="00A22CA4"/>
    <w:rsid w:val="00A40054"/>
    <w:rsid w:val="00A4754E"/>
    <w:rsid w:val="00AB26A6"/>
    <w:rsid w:val="00AD72A4"/>
    <w:rsid w:val="00B246E8"/>
    <w:rsid w:val="00BB3335"/>
    <w:rsid w:val="00BB4242"/>
    <w:rsid w:val="00C42373"/>
    <w:rsid w:val="00C512A8"/>
    <w:rsid w:val="00CC03E3"/>
    <w:rsid w:val="00CF145B"/>
    <w:rsid w:val="00D05442"/>
    <w:rsid w:val="00D32F6C"/>
    <w:rsid w:val="00D45D7E"/>
    <w:rsid w:val="00D53FD1"/>
    <w:rsid w:val="00D732DB"/>
    <w:rsid w:val="00D934B2"/>
    <w:rsid w:val="00DC0BA7"/>
    <w:rsid w:val="00DE2560"/>
    <w:rsid w:val="00E0486E"/>
    <w:rsid w:val="00E44843"/>
    <w:rsid w:val="00EB421E"/>
    <w:rsid w:val="00F22C7D"/>
    <w:rsid w:val="00F4738F"/>
    <w:rsid w:val="00F5611E"/>
    <w:rsid w:val="00F91CAD"/>
    <w:rsid w:val="00FF47CE"/>
    <w:rsid w:val="6DD2631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qFormat="1" w:unhideWhenUsed="0" w:uiPriority="29" w:semiHidden="0" w:name="Quote"/>
    <w:lsdException w:qFormat="1" w:unhideWhenUsed="0" w:uiPriority="3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after="0" w:line="240" w:lineRule="auto"/>
      <w:ind w:left="0"/>
      <w:jc w:val="both"/>
    </w:pPr>
    <w:rPr>
      <w:rFonts w:ascii="Times New Roman" w:hAnsi="Times New Roman" w:eastAsia="宋体" w:cs="Times New Roman"/>
      <w:kern w:val="2"/>
      <w:sz w:val="21"/>
      <w:szCs w:val="24"/>
      <w:lang w:val="en-US" w:eastAsia="zh-CN" w:bidi="ar-SA"/>
    </w:rPr>
  </w:style>
  <w:style w:type="paragraph" w:styleId="2">
    <w:name w:val="heading 1"/>
    <w:basedOn w:val="1"/>
    <w:next w:val="1"/>
    <w:link w:val="21"/>
    <w:qFormat/>
    <w:uiPriority w:val="9"/>
    <w:pPr>
      <w:spacing w:before="400" w:after="60"/>
      <w:contextualSpacing/>
      <w:outlineLvl w:val="0"/>
    </w:pPr>
    <w:rPr>
      <w:rFonts w:asciiTheme="majorHAnsi" w:hAnsiTheme="majorHAnsi" w:eastAsiaTheme="majorEastAsia" w:cstheme="majorBidi"/>
      <w:smallCaps/>
      <w:color w:val="10243F" w:themeColor="text2" w:themeShade="80"/>
      <w:spacing w:val="20"/>
      <w:sz w:val="32"/>
      <w:szCs w:val="32"/>
    </w:rPr>
  </w:style>
  <w:style w:type="paragraph" w:styleId="3">
    <w:name w:val="heading 2"/>
    <w:basedOn w:val="1"/>
    <w:next w:val="1"/>
    <w:link w:val="22"/>
    <w:semiHidden/>
    <w:unhideWhenUsed/>
    <w:qFormat/>
    <w:uiPriority w:val="9"/>
    <w:pPr>
      <w:spacing w:before="120" w:after="60"/>
      <w:contextualSpacing/>
      <w:outlineLvl w:val="1"/>
    </w:pPr>
    <w:rPr>
      <w:rFonts w:asciiTheme="majorHAnsi" w:hAnsiTheme="majorHAnsi" w:eastAsiaTheme="majorEastAsia" w:cstheme="majorBidi"/>
      <w:smallCaps/>
      <w:color w:val="17375E" w:themeColor="text2" w:themeShade="BF"/>
      <w:spacing w:val="20"/>
      <w:sz w:val="28"/>
      <w:szCs w:val="28"/>
    </w:rPr>
  </w:style>
  <w:style w:type="paragraph" w:styleId="4">
    <w:name w:val="heading 3"/>
    <w:basedOn w:val="1"/>
    <w:next w:val="1"/>
    <w:link w:val="23"/>
    <w:semiHidden/>
    <w:unhideWhenUsed/>
    <w:qFormat/>
    <w:uiPriority w:val="9"/>
    <w:pPr>
      <w:spacing w:before="120" w:after="60"/>
      <w:contextualSpacing/>
      <w:outlineLvl w:val="2"/>
    </w:pPr>
    <w:rPr>
      <w:rFonts w:asciiTheme="majorHAnsi" w:hAnsiTheme="majorHAnsi" w:eastAsiaTheme="majorEastAsia" w:cstheme="majorBidi"/>
      <w:smallCaps/>
      <w:color w:val="1F497D" w:themeColor="text2"/>
      <w:spacing w:val="20"/>
      <w:sz w:val="24"/>
      <w14:textFill>
        <w14:solidFill>
          <w14:schemeClr w14:val="tx2"/>
        </w14:solidFill>
      </w14:textFill>
    </w:rPr>
  </w:style>
  <w:style w:type="paragraph" w:styleId="5">
    <w:name w:val="heading 4"/>
    <w:basedOn w:val="1"/>
    <w:next w:val="1"/>
    <w:link w:val="24"/>
    <w:semiHidden/>
    <w:unhideWhenUsed/>
    <w:qFormat/>
    <w:uiPriority w:val="9"/>
    <w:pPr>
      <w:pBdr>
        <w:bottom w:val="single" w:color="71A1DB" w:themeColor="text2" w:themeTint="7F" w:sz="4" w:space="1"/>
      </w:pBdr>
      <w:spacing w:before="200" w:after="100"/>
      <w:contextualSpacing/>
      <w:outlineLvl w:val="3"/>
    </w:pPr>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paragraph" w:styleId="6">
    <w:name w:val="heading 5"/>
    <w:basedOn w:val="1"/>
    <w:next w:val="1"/>
    <w:link w:val="25"/>
    <w:semiHidden/>
    <w:unhideWhenUsed/>
    <w:qFormat/>
    <w:uiPriority w:val="9"/>
    <w:pPr>
      <w:pBdr>
        <w:bottom w:val="single" w:color="548DD4" w:themeColor="text2" w:themeTint="99" w:sz="4" w:space="1"/>
      </w:pBdr>
      <w:spacing w:before="200" w:after="100"/>
      <w:contextualSpacing/>
      <w:outlineLvl w:val="4"/>
    </w:pPr>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paragraph" w:styleId="7">
    <w:name w:val="heading 6"/>
    <w:basedOn w:val="1"/>
    <w:next w:val="1"/>
    <w:link w:val="26"/>
    <w:semiHidden/>
    <w:unhideWhenUsed/>
    <w:qFormat/>
    <w:uiPriority w:val="9"/>
    <w:pPr>
      <w:pBdr>
        <w:bottom w:val="dotted" w:color="938953" w:themeColor="background2" w:themeShade="7F" w:sz="8" w:space="1"/>
      </w:pBdr>
      <w:spacing w:before="200" w:after="100"/>
      <w:contextualSpacing/>
      <w:outlineLvl w:val="5"/>
    </w:pPr>
    <w:rPr>
      <w:rFonts w:asciiTheme="majorHAnsi" w:hAnsiTheme="majorHAnsi" w:eastAsiaTheme="majorEastAsia" w:cstheme="majorBidi"/>
      <w:smallCaps/>
      <w:color w:val="948A54" w:themeColor="background2" w:themeShade="80"/>
      <w:spacing w:val="20"/>
    </w:rPr>
  </w:style>
  <w:style w:type="paragraph" w:styleId="8">
    <w:name w:val="heading 7"/>
    <w:basedOn w:val="1"/>
    <w:next w:val="1"/>
    <w:link w:val="27"/>
    <w:semiHidden/>
    <w:unhideWhenUsed/>
    <w:qFormat/>
    <w:uiPriority w:val="9"/>
    <w:pPr>
      <w:pBdr>
        <w:bottom w:val="dotted" w:color="938953" w:themeColor="background2" w:themeShade="7F" w:sz="8" w:space="1"/>
      </w:pBdr>
      <w:spacing w:before="200" w:after="100"/>
      <w:contextualSpacing/>
      <w:outlineLvl w:val="6"/>
    </w:pPr>
    <w:rPr>
      <w:rFonts w:asciiTheme="majorHAnsi" w:hAnsiTheme="majorHAnsi" w:eastAsiaTheme="majorEastAsia" w:cstheme="majorBidi"/>
      <w:b/>
      <w:bCs/>
      <w:smallCaps/>
      <w:color w:val="948A54" w:themeColor="background2" w:themeShade="80"/>
      <w:spacing w:val="20"/>
      <w:sz w:val="16"/>
      <w:szCs w:val="16"/>
    </w:rPr>
  </w:style>
  <w:style w:type="paragraph" w:styleId="9">
    <w:name w:val="heading 8"/>
    <w:basedOn w:val="1"/>
    <w:next w:val="1"/>
    <w:link w:val="28"/>
    <w:semiHidden/>
    <w:unhideWhenUsed/>
    <w:qFormat/>
    <w:uiPriority w:val="9"/>
    <w:pPr>
      <w:spacing w:before="200" w:after="60"/>
      <w:contextualSpacing/>
      <w:outlineLvl w:val="7"/>
    </w:pPr>
    <w:rPr>
      <w:rFonts w:asciiTheme="majorHAnsi" w:hAnsiTheme="majorHAnsi" w:eastAsiaTheme="majorEastAsia" w:cstheme="majorBidi"/>
      <w:b/>
      <w:smallCaps/>
      <w:color w:val="948A54" w:themeColor="background2" w:themeShade="80"/>
      <w:spacing w:val="20"/>
      <w:sz w:val="16"/>
      <w:szCs w:val="16"/>
    </w:rPr>
  </w:style>
  <w:style w:type="paragraph" w:styleId="10">
    <w:name w:val="heading 9"/>
    <w:basedOn w:val="1"/>
    <w:next w:val="1"/>
    <w:link w:val="29"/>
    <w:semiHidden/>
    <w:unhideWhenUsed/>
    <w:qFormat/>
    <w:uiPriority w:val="9"/>
    <w:pPr>
      <w:spacing w:before="200" w:after="60"/>
      <w:contextualSpacing/>
      <w:outlineLvl w:val="8"/>
    </w:pPr>
    <w:rPr>
      <w:rFonts w:asciiTheme="majorHAnsi" w:hAnsiTheme="majorHAnsi" w:eastAsiaTheme="majorEastAsia" w:cstheme="majorBidi"/>
      <w:smallCaps/>
      <w:color w:val="948A54" w:themeColor="background2" w:themeShade="80"/>
      <w:spacing w:val="20"/>
      <w:sz w:val="16"/>
      <w:szCs w:val="16"/>
    </w:rPr>
  </w:style>
  <w:style w:type="character" w:default="1" w:styleId="17">
    <w:name w:val="Default Paragraph Font"/>
    <w:semiHidden/>
    <w:unhideWhenUsed/>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11">
    <w:name w:val="caption"/>
    <w:basedOn w:val="1"/>
    <w:next w:val="1"/>
    <w:semiHidden/>
    <w:unhideWhenUsed/>
    <w:qFormat/>
    <w:uiPriority w:val="35"/>
    <w:rPr>
      <w:b/>
      <w:bCs/>
      <w:smallCaps/>
      <w:color w:val="1F497D" w:themeColor="text2"/>
      <w:spacing w:val="10"/>
      <w:sz w:val="18"/>
      <w:szCs w:val="18"/>
      <w14:textFill>
        <w14:solidFill>
          <w14:schemeClr w14:val="tx2"/>
        </w14:solidFill>
      </w14:textFill>
    </w:rPr>
  </w:style>
  <w:style w:type="paragraph" w:styleId="12">
    <w:name w:val="footer"/>
    <w:basedOn w:val="1"/>
    <w:link w:val="45"/>
    <w:unhideWhenUsed/>
    <w:qFormat/>
    <w:uiPriority w:val="99"/>
    <w:pPr>
      <w:tabs>
        <w:tab w:val="center" w:pos="4153"/>
        <w:tab w:val="right" w:pos="8306"/>
      </w:tabs>
      <w:snapToGrid w:val="0"/>
    </w:pPr>
    <w:rPr>
      <w:sz w:val="18"/>
      <w:szCs w:val="18"/>
    </w:rPr>
  </w:style>
  <w:style w:type="paragraph" w:styleId="13">
    <w:name w:val="header"/>
    <w:basedOn w:val="1"/>
    <w:link w:val="44"/>
    <w:unhideWhenUsed/>
    <w:qFormat/>
    <w:uiPriority w:val="99"/>
    <w:pPr>
      <w:pBdr>
        <w:bottom w:val="single" w:color="auto" w:sz="6" w:space="1"/>
      </w:pBdr>
      <w:tabs>
        <w:tab w:val="center" w:pos="4153"/>
        <w:tab w:val="right" w:pos="8306"/>
      </w:tabs>
      <w:snapToGrid w:val="0"/>
      <w:jc w:val="center"/>
    </w:pPr>
    <w:rPr>
      <w:sz w:val="18"/>
      <w:szCs w:val="18"/>
    </w:rPr>
  </w:style>
  <w:style w:type="paragraph" w:styleId="14">
    <w:name w:val="Subtitle"/>
    <w:next w:val="1"/>
    <w:link w:val="31"/>
    <w:qFormat/>
    <w:uiPriority w:val="11"/>
    <w:pPr>
      <w:spacing w:after="600" w:line="240" w:lineRule="auto"/>
      <w:ind w:left="0"/>
    </w:pPr>
    <w:rPr>
      <w:rFonts w:asciiTheme="minorHAnsi" w:hAnsiTheme="minorHAnsi" w:eastAsiaTheme="minorEastAsia" w:cstheme="minorBidi"/>
      <w:smallCaps/>
      <w:color w:val="948A54" w:themeColor="background2" w:themeShade="80"/>
      <w:spacing w:val="5"/>
      <w:sz w:val="28"/>
      <w:szCs w:val="28"/>
      <w:lang w:val="en-US" w:eastAsia="zh-CN" w:bidi="ar-SA"/>
    </w:rPr>
  </w:style>
  <w:style w:type="paragraph" w:styleId="15">
    <w:name w:val="Title"/>
    <w:next w:val="1"/>
    <w:link w:val="30"/>
    <w:qFormat/>
    <w:uiPriority w:val="10"/>
    <w:pPr>
      <w:spacing w:after="160" w:line="240" w:lineRule="auto"/>
      <w:ind w:left="0"/>
      <w:contextualSpacing/>
    </w:pPr>
    <w:rPr>
      <w:rFonts w:asciiTheme="majorHAnsi" w:hAnsiTheme="majorHAnsi" w:eastAsiaTheme="majorEastAsia" w:cstheme="majorBidi"/>
      <w:smallCaps/>
      <w:color w:val="17375E" w:themeColor="text2" w:themeShade="BF"/>
      <w:spacing w:val="5"/>
      <w:sz w:val="72"/>
      <w:szCs w:val="72"/>
      <w:lang w:val="en-US" w:eastAsia="zh-CN" w:bidi="ar-SA"/>
    </w:rPr>
  </w:style>
  <w:style w:type="character" w:styleId="18">
    <w:name w:val="Strong"/>
    <w:qFormat/>
    <w:uiPriority w:val="22"/>
    <w:rPr>
      <w:b/>
      <w:bCs/>
      <w:spacing w:val="0"/>
    </w:rPr>
  </w:style>
  <w:style w:type="character" w:styleId="19">
    <w:name w:val="Emphasis"/>
    <w:qFormat/>
    <w:uiPriority w:val="20"/>
    <w:rPr>
      <w:b/>
      <w:bCs/>
      <w:smallCaps/>
      <w:color w:val="595959" w:themeColor="text1" w:themeTint="A6"/>
      <w:spacing w:val="20"/>
      <w:kern w:val="0"/>
      <w:vertAlign w:val="baseline"/>
      <w14:textFill>
        <w14:solidFill>
          <w14:schemeClr w14:val="tx1">
            <w14:lumMod w14:val="65000"/>
            <w14:lumOff w14:val="35000"/>
          </w14:schemeClr>
        </w14:solidFill>
      </w14:textFill>
    </w:rPr>
  </w:style>
  <w:style w:type="character" w:styleId="20">
    <w:name w:val="Hyperlink"/>
    <w:basedOn w:val="17"/>
    <w:unhideWhenUsed/>
    <w:qFormat/>
    <w:uiPriority w:val="99"/>
    <w:rPr>
      <w:color w:val="0000FF" w:themeColor="hyperlink"/>
      <w:u w:val="single"/>
      <w14:textFill>
        <w14:solidFill>
          <w14:schemeClr w14:val="hlink"/>
        </w14:solidFill>
      </w14:textFill>
    </w:rPr>
  </w:style>
  <w:style w:type="character" w:customStyle="1" w:styleId="21">
    <w:name w:val="标题 1 Char"/>
    <w:basedOn w:val="17"/>
    <w:link w:val="2"/>
    <w:qFormat/>
    <w:uiPriority w:val="9"/>
    <w:rPr>
      <w:rFonts w:asciiTheme="majorHAnsi" w:hAnsiTheme="majorHAnsi" w:eastAsiaTheme="majorEastAsia" w:cstheme="majorBidi"/>
      <w:smallCaps/>
      <w:color w:val="10243F" w:themeColor="text2" w:themeShade="80"/>
      <w:spacing w:val="20"/>
      <w:sz w:val="32"/>
      <w:szCs w:val="32"/>
    </w:rPr>
  </w:style>
  <w:style w:type="character" w:customStyle="1" w:styleId="22">
    <w:name w:val="标题 2 Char"/>
    <w:basedOn w:val="17"/>
    <w:link w:val="3"/>
    <w:semiHidden/>
    <w:uiPriority w:val="9"/>
    <w:rPr>
      <w:rFonts w:asciiTheme="majorHAnsi" w:hAnsiTheme="majorHAnsi" w:eastAsiaTheme="majorEastAsia" w:cstheme="majorBidi"/>
      <w:smallCaps/>
      <w:color w:val="17375E" w:themeColor="text2" w:themeShade="BF"/>
      <w:spacing w:val="20"/>
      <w:sz w:val="28"/>
      <w:szCs w:val="28"/>
    </w:rPr>
  </w:style>
  <w:style w:type="character" w:customStyle="1" w:styleId="23">
    <w:name w:val="标题 3 Char"/>
    <w:basedOn w:val="17"/>
    <w:link w:val="4"/>
    <w:semiHidden/>
    <w:qFormat/>
    <w:uiPriority w:val="9"/>
    <w:rPr>
      <w:rFonts w:asciiTheme="majorHAnsi" w:hAnsiTheme="majorHAnsi" w:eastAsiaTheme="majorEastAsia" w:cstheme="majorBidi"/>
      <w:smallCaps/>
      <w:color w:val="1F497D" w:themeColor="text2"/>
      <w:spacing w:val="20"/>
      <w:sz w:val="24"/>
      <w:szCs w:val="24"/>
      <w14:textFill>
        <w14:solidFill>
          <w14:schemeClr w14:val="tx2"/>
        </w14:solidFill>
      </w14:textFill>
    </w:rPr>
  </w:style>
  <w:style w:type="character" w:customStyle="1" w:styleId="24">
    <w:name w:val="标题 4 Char"/>
    <w:basedOn w:val="17"/>
    <w:link w:val="5"/>
    <w:semiHidden/>
    <w:uiPriority w:val="9"/>
    <w:rPr>
      <w:rFonts w:asciiTheme="majorHAnsi" w:hAnsiTheme="majorHAnsi" w:eastAsiaTheme="majorEastAsia" w:cstheme="majorBidi"/>
      <w:b/>
      <w:bCs/>
      <w:smallCaps/>
      <w:color w:val="3172C4" w:themeColor="text2" w:themeTint="BF"/>
      <w:spacing w:val="20"/>
      <w14:textFill>
        <w14:solidFill>
          <w14:schemeClr w14:val="tx2">
            <w14:lumMod w14:val="75000"/>
            <w14:lumOff w14:val="25000"/>
          </w14:schemeClr>
        </w14:solidFill>
      </w14:textFill>
    </w:rPr>
  </w:style>
  <w:style w:type="character" w:customStyle="1" w:styleId="25">
    <w:name w:val="标题 5 Char"/>
    <w:basedOn w:val="17"/>
    <w:link w:val="6"/>
    <w:semiHidden/>
    <w:qFormat/>
    <w:uiPriority w:val="9"/>
    <w:rPr>
      <w:rFonts w:asciiTheme="majorHAnsi" w:hAnsiTheme="majorHAnsi" w:eastAsiaTheme="majorEastAsia" w:cstheme="majorBidi"/>
      <w:smallCaps/>
      <w:color w:val="3172C4" w:themeColor="text2" w:themeTint="BF"/>
      <w:spacing w:val="20"/>
      <w14:textFill>
        <w14:solidFill>
          <w14:schemeClr w14:val="tx2">
            <w14:lumMod w14:val="75000"/>
            <w14:lumOff w14:val="25000"/>
          </w14:schemeClr>
        </w14:solidFill>
      </w14:textFill>
    </w:rPr>
  </w:style>
  <w:style w:type="character" w:customStyle="1" w:styleId="26">
    <w:name w:val="标题 6 Char"/>
    <w:basedOn w:val="17"/>
    <w:link w:val="7"/>
    <w:semiHidden/>
    <w:uiPriority w:val="9"/>
    <w:rPr>
      <w:rFonts w:asciiTheme="majorHAnsi" w:hAnsiTheme="majorHAnsi" w:eastAsiaTheme="majorEastAsia" w:cstheme="majorBidi"/>
      <w:smallCaps/>
      <w:color w:val="948A54" w:themeColor="background2" w:themeShade="80"/>
      <w:spacing w:val="20"/>
    </w:rPr>
  </w:style>
  <w:style w:type="character" w:customStyle="1" w:styleId="27">
    <w:name w:val="标题 7 Char"/>
    <w:basedOn w:val="17"/>
    <w:link w:val="8"/>
    <w:semiHidden/>
    <w:qFormat/>
    <w:uiPriority w:val="9"/>
    <w:rPr>
      <w:rFonts w:asciiTheme="majorHAnsi" w:hAnsiTheme="majorHAnsi" w:eastAsiaTheme="majorEastAsia" w:cstheme="majorBidi"/>
      <w:b/>
      <w:bCs/>
      <w:smallCaps/>
      <w:color w:val="948A54" w:themeColor="background2" w:themeShade="80"/>
      <w:spacing w:val="20"/>
      <w:sz w:val="16"/>
      <w:szCs w:val="16"/>
    </w:rPr>
  </w:style>
  <w:style w:type="character" w:customStyle="1" w:styleId="28">
    <w:name w:val="标题 8 Char"/>
    <w:basedOn w:val="17"/>
    <w:link w:val="9"/>
    <w:semiHidden/>
    <w:qFormat/>
    <w:uiPriority w:val="9"/>
    <w:rPr>
      <w:rFonts w:asciiTheme="majorHAnsi" w:hAnsiTheme="majorHAnsi" w:eastAsiaTheme="majorEastAsia" w:cstheme="majorBidi"/>
      <w:b/>
      <w:smallCaps/>
      <w:color w:val="948A54" w:themeColor="background2" w:themeShade="80"/>
      <w:spacing w:val="20"/>
      <w:sz w:val="16"/>
      <w:szCs w:val="16"/>
    </w:rPr>
  </w:style>
  <w:style w:type="character" w:customStyle="1" w:styleId="29">
    <w:name w:val="标题 9 Char"/>
    <w:basedOn w:val="17"/>
    <w:link w:val="10"/>
    <w:semiHidden/>
    <w:qFormat/>
    <w:uiPriority w:val="9"/>
    <w:rPr>
      <w:rFonts w:asciiTheme="majorHAnsi" w:hAnsiTheme="majorHAnsi" w:eastAsiaTheme="majorEastAsia" w:cstheme="majorBidi"/>
      <w:smallCaps/>
      <w:color w:val="948A54" w:themeColor="background2" w:themeShade="80"/>
      <w:spacing w:val="20"/>
      <w:sz w:val="16"/>
      <w:szCs w:val="16"/>
    </w:rPr>
  </w:style>
  <w:style w:type="character" w:customStyle="1" w:styleId="30">
    <w:name w:val="标题 Char"/>
    <w:basedOn w:val="17"/>
    <w:link w:val="15"/>
    <w:qFormat/>
    <w:uiPriority w:val="10"/>
    <w:rPr>
      <w:rFonts w:asciiTheme="majorHAnsi" w:hAnsiTheme="majorHAnsi" w:eastAsiaTheme="majorEastAsia" w:cstheme="majorBidi"/>
      <w:smallCaps/>
      <w:color w:val="17375E" w:themeColor="text2" w:themeShade="BF"/>
      <w:spacing w:val="5"/>
      <w:sz w:val="72"/>
      <w:szCs w:val="72"/>
    </w:rPr>
  </w:style>
  <w:style w:type="character" w:customStyle="1" w:styleId="31">
    <w:name w:val="副标题 Char"/>
    <w:basedOn w:val="17"/>
    <w:link w:val="14"/>
    <w:qFormat/>
    <w:uiPriority w:val="11"/>
    <w:rPr>
      <w:smallCaps/>
      <w:color w:val="948A54" w:themeColor="background2" w:themeShade="80"/>
      <w:spacing w:val="5"/>
      <w:sz w:val="28"/>
      <w:szCs w:val="28"/>
    </w:rPr>
  </w:style>
  <w:style w:type="paragraph" w:styleId="32">
    <w:name w:val="No Spacing"/>
    <w:basedOn w:val="1"/>
    <w:qFormat/>
    <w:uiPriority w:val="1"/>
  </w:style>
  <w:style w:type="paragraph" w:styleId="33">
    <w:name w:val="List Paragraph"/>
    <w:basedOn w:val="1"/>
    <w:qFormat/>
    <w:uiPriority w:val="34"/>
    <w:pPr>
      <w:ind w:left="720"/>
      <w:contextualSpacing/>
    </w:pPr>
  </w:style>
  <w:style w:type="paragraph" w:styleId="34">
    <w:name w:val="Quote"/>
    <w:basedOn w:val="1"/>
    <w:next w:val="1"/>
    <w:link w:val="35"/>
    <w:qFormat/>
    <w:uiPriority w:val="29"/>
    <w:rPr>
      <w:i/>
      <w:iCs/>
    </w:rPr>
  </w:style>
  <w:style w:type="character" w:customStyle="1" w:styleId="35">
    <w:name w:val="引用 Char"/>
    <w:basedOn w:val="17"/>
    <w:link w:val="34"/>
    <w:uiPriority w:val="29"/>
    <w:rPr>
      <w:i/>
      <w:iCs/>
      <w:color w:val="595959" w:themeColor="text1" w:themeTint="A6"/>
      <w14:textFill>
        <w14:solidFill>
          <w14:schemeClr w14:val="tx1">
            <w14:lumMod w14:val="65000"/>
            <w14:lumOff w14:val="35000"/>
          </w14:schemeClr>
        </w14:solidFill>
      </w14:textFill>
    </w:rPr>
  </w:style>
  <w:style w:type="paragraph" w:styleId="36">
    <w:name w:val="Intense Quote"/>
    <w:basedOn w:val="1"/>
    <w:next w:val="1"/>
    <w:link w:val="37"/>
    <w:qFormat/>
    <w:uiPriority w:val="30"/>
    <w:pPr>
      <w:pBdr>
        <w:top w:val="single" w:color="7BA0CD" w:themeColor="accent1" w:themeTint="BF" w:sz="4" w:space="12"/>
        <w:left w:val="single" w:color="7BA0CD" w:themeColor="accent1" w:themeTint="BF" w:sz="4" w:space="15"/>
        <w:bottom w:val="single" w:color="366091" w:themeColor="accent1" w:themeShade="BF" w:sz="12" w:space="10"/>
        <w:right w:val="single" w:color="366091" w:themeColor="accent1" w:themeShade="BF" w:sz="12" w:space="15"/>
        <w:between w:val="single" w:color="7BA0CD" w:themeColor="accent1" w:themeTint="BF" w:sz="4" w:space="12"/>
      </w:pBdr>
      <w:spacing w:line="300" w:lineRule="auto"/>
      <w:ind w:left="2506" w:right="432"/>
    </w:pPr>
    <w:rPr>
      <w:rFonts w:asciiTheme="majorHAnsi" w:hAnsiTheme="majorHAnsi" w:eastAsiaTheme="majorEastAsia" w:cstheme="majorBidi"/>
      <w:smallCaps/>
      <w:color w:val="376092" w:themeColor="accent1" w:themeShade="BF"/>
    </w:rPr>
  </w:style>
  <w:style w:type="character" w:customStyle="1" w:styleId="37">
    <w:name w:val="明显引用 Char"/>
    <w:basedOn w:val="17"/>
    <w:link w:val="36"/>
    <w:qFormat/>
    <w:uiPriority w:val="30"/>
    <w:rPr>
      <w:rFonts w:asciiTheme="majorHAnsi" w:hAnsiTheme="majorHAnsi" w:eastAsiaTheme="majorEastAsia" w:cstheme="majorBidi"/>
      <w:smallCaps/>
      <w:color w:val="376092" w:themeColor="accent1" w:themeShade="BF"/>
    </w:rPr>
  </w:style>
  <w:style w:type="character" w:customStyle="1" w:styleId="38">
    <w:name w:val="Subtle Emphasis"/>
    <w:qFormat/>
    <w:uiPriority w:val="19"/>
    <w:rPr>
      <w:smallCaps/>
      <w:color w:val="595959" w:themeColor="text1" w:themeTint="A6"/>
      <w:vertAlign w:val="baseline"/>
      <w14:textFill>
        <w14:solidFill>
          <w14:schemeClr w14:val="tx1">
            <w14:lumMod w14:val="65000"/>
            <w14:lumOff w14:val="35000"/>
          </w14:schemeClr>
        </w14:solidFill>
      </w14:textFill>
    </w:rPr>
  </w:style>
  <w:style w:type="character" w:customStyle="1" w:styleId="39">
    <w:name w:val="Intense Emphasis"/>
    <w:qFormat/>
    <w:uiPriority w:val="21"/>
    <w:rPr>
      <w:b/>
      <w:bCs/>
      <w:smallCaps/>
      <w:color w:val="4F81BD" w:themeColor="accent1"/>
      <w:spacing w:val="40"/>
      <w14:textFill>
        <w14:solidFill>
          <w14:schemeClr w14:val="accent1"/>
        </w14:solidFill>
      </w14:textFill>
    </w:rPr>
  </w:style>
  <w:style w:type="character" w:customStyle="1" w:styleId="40">
    <w:name w:val="Subtle Reference"/>
    <w:qFormat/>
    <w:uiPriority w:val="31"/>
    <w:rPr>
      <w:rFonts w:asciiTheme="majorHAnsi" w:hAnsiTheme="majorHAnsi" w:eastAsiaTheme="majorEastAsia" w:cstheme="majorBidi"/>
      <w:i/>
      <w:iCs/>
      <w:smallCaps/>
      <w:color w:val="595959" w:themeColor="text1" w:themeTint="A6"/>
      <w:spacing w:val="20"/>
      <w14:textFill>
        <w14:solidFill>
          <w14:schemeClr w14:val="tx1">
            <w14:lumMod w14:val="65000"/>
            <w14:lumOff w14:val="35000"/>
          </w14:schemeClr>
        </w14:solidFill>
      </w14:textFill>
    </w:rPr>
  </w:style>
  <w:style w:type="character" w:customStyle="1" w:styleId="41">
    <w:name w:val="Intense Reference"/>
    <w:qFormat/>
    <w:uiPriority w:val="32"/>
    <w:rPr>
      <w:rFonts w:asciiTheme="majorHAnsi" w:hAnsiTheme="majorHAnsi" w:eastAsiaTheme="majorEastAsia" w:cstheme="majorBidi"/>
      <w:b/>
      <w:bCs/>
      <w:i/>
      <w:iCs/>
      <w:smallCaps/>
      <w:color w:val="17375E" w:themeColor="text2" w:themeShade="BF"/>
      <w:spacing w:val="20"/>
    </w:rPr>
  </w:style>
  <w:style w:type="character" w:customStyle="1" w:styleId="42">
    <w:name w:val="Book Title"/>
    <w:qFormat/>
    <w:uiPriority w:val="33"/>
    <w:rPr>
      <w:rFonts w:asciiTheme="majorHAnsi" w:hAnsiTheme="majorHAnsi" w:eastAsiaTheme="majorEastAsia" w:cstheme="majorBidi"/>
      <w:b/>
      <w:bCs/>
      <w:smallCaps/>
      <w:color w:val="17375E" w:themeColor="text2" w:themeShade="BF"/>
      <w:spacing w:val="10"/>
      <w:u w:val="single"/>
    </w:rPr>
  </w:style>
  <w:style w:type="paragraph" w:customStyle="1" w:styleId="43">
    <w:name w:val="TOC Heading"/>
    <w:basedOn w:val="2"/>
    <w:next w:val="1"/>
    <w:semiHidden/>
    <w:unhideWhenUsed/>
    <w:qFormat/>
    <w:uiPriority w:val="39"/>
    <w:pPr>
      <w:outlineLvl w:val="9"/>
    </w:pPr>
    <w:rPr>
      <w:lang w:bidi="en-US"/>
    </w:rPr>
  </w:style>
  <w:style w:type="character" w:customStyle="1" w:styleId="44">
    <w:name w:val="页眉 Char"/>
    <w:basedOn w:val="17"/>
    <w:link w:val="13"/>
    <w:qFormat/>
    <w:uiPriority w:val="99"/>
    <w:rPr>
      <w:color w:val="595959" w:themeColor="text1" w:themeTint="A6"/>
      <w:sz w:val="18"/>
      <w:szCs w:val="18"/>
      <w14:textFill>
        <w14:solidFill>
          <w14:schemeClr w14:val="tx1">
            <w14:lumMod w14:val="65000"/>
            <w14:lumOff w14:val="35000"/>
          </w14:schemeClr>
        </w14:solidFill>
      </w14:textFill>
    </w:rPr>
  </w:style>
  <w:style w:type="character" w:customStyle="1" w:styleId="45">
    <w:name w:val="页脚 Char"/>
    <w:basedOn w:val="17"/>
    <w:link w:val="12"/>
    <w:qFormat/>
    <w:uiPriority w:val="99"/>
    <w:rPr>
      <w:color w:val="595959" w:themeColor="text1" w:themeTint="A6"/>
      <w:sz w:val="18"/>
      <w:szCs w:val="18"/>
      <w14:textFill>
        <w14:solidFill>
          <w14:schemeClr w14:val="tx1">
            <w14:lumMod w14:val="65000"/>
            <w14:lumOff w14:val="35000"/>
          </w14:schemeClr>
        </w14:solidFill>
      </w14:textFill>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3CC930F-4A4C-4823-8109-8FCAFFFF02C8}">
  <ds:schemaRefs/>
</ds:datastoreItem>
</file>

<file path=docProps/app.xml><?xml version="1.0" encoding="utf-8"?>
<Properties xmlns="http://schemas.openxmlformats.org/officeDocument/2006/extended-properties" xmlns:vt="http://schemas.openxmlformats.org/officeDocument/2006/docPropsVTypes">
  <Template>Normal.dotm</Template>
  <Pages>6</Pages>
  <Words>427</Words>
  <Characters>2440</Characters>
  <Lines>20</Lines>
  <Paragraphs>5</Paragraphs>
  <TotalTime>1214</TotalTime>
  <ScaleCrop>false</ScaleCrop>
  <LinksUpToDate>false</LinksUpToDate>
  <CharactersWithSpaces>2862</CharactersWithSpaces>
  <Application>WPS Office_11.8.2.11473_F1E327BC-269C-435d-A152-05C5408002CA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2019-01-28T09:48:00Z</dcterms:created>
  <dc:creator>dell</dc:creator>
  <cp:lastModifiedBy>Administrator</cp:lastModifiedBy>
  <cp:lastPrinted>2019-02-12T07:14:00Z</cp:lastPrinted>
  <dcterms:modified xsi:type="dcterms:W3CDTF">2025-07-08T06:29:58Z</dcterms:modified>
  <cp:revision>75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2052-11.8.2.11473</vt:lpwstr>
  </property>
  <property fmtid="{D5CDD505-2E9C-101B-9397-08002B2CF9AE}" pid="3" name="ICV">
    <vt:lpwstr>15C9B432D06144A38E6F3DDFEF3FCE15</vt:lpwstr>
  </property>
</Properties>
</file>