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b/>
          <w:bCs/>
          <w:sz w:val="44"/>
          <w:szCs w:val="44"/>
          <w:lang w:eastAsia="zh-CN"/>
        </w:rPr>
      </w:pPr>
      <w:r>
        <w:rPr>
          <w:rFonts w:hint="eastAsia" w:ascii="宋体" w:hAnsi="宋体" w:cs="宋体"/>
          <w:b/>
          <w:bCs/>
          <w:sz w:val="44"/>
          <w:szCs w:val="44"/>
        </w:rPr>
        <w:t>北京市西城</w:t>
      </w:r>
      <w:r>
        <w:rPr>
          <w:rFonts w:hint="eastAsia" w:ascii="宋体" w:hAnsi="宋体" w:cs="宋体"/>
          <w:b/>
          <w:bCs/>
          <w:sz w:val="44"/>
          <w:szCs w:val="44"/>
          <w:lang w:eastAsia="zh-CN"/>
        </w:rPr>
        <w:t>区职业能力建设指导中心</w:t>
      </w:r>
    </w:p>
    <w:p>
      <w:pPr>
        <w:jc w:val="center"/>
        <w:rPr>
          <w:rFonts w:ascii="宋体" w:cs="Times New Roman"/>
          <w:b/>
          <w:bCs/>
          <w:sz w:val="44"/>
          <w:szCs w:val="44"/>
        </w:rPr>
      </w:pPr>
      <w:r>
        <w:rPr>
          <w:rFonts w:ascii="宋体" w:hAnsi="宋体" w:cs="宋体"/>
          <w:b/>
          <w:bCs/>
          <w:sz w:val="44"/>
          <w:szCs w:val="44"/>
        </w:rPr>
        <w:t>202</w:t>
      </w:r>
      <w:r>
        <w:rPr>
          <w:rFonts w:hint="eastAsia" w:ascii="宋体" w:hAnsi="宋体" w:cs="宋体"/>
          <w:b/>
          <w:bCs/>
          <w:sz w:val="44"/>
          <w:szCs w:val="44"/>
          <w:lang w:val="en-US" w:eastAsia="zh-CN"/>
        </w:rPr>
        <w:t>3</w:t>
      </w:r>
      <w:r>
        <w:rPr>
          <w:rFonts w:hint="eastAsia" w:ascii="宋体" w:hAnsi="宋体" w:cs="宋体"/>
          <w:b/>
          <w:bCs/>
          <w:sz w:val="44"/>
          <w:szCs w:val="44"/>
        </w:rPr>
        <w:t>年部门预算</w:t>
      </w:r>
    </w:p>
    <w:p>
      <w:pPr>
        <w:jc w:val="center"/>
        <w:rPr>
          <w:rFonts w:ascii="宋体" w:cs="Times New Roman"/>
          <w:b/>
          <w:bCs/>
          <w:sz w:val="44"/>
          <w:szCs w:val="44"/>
        </w:rPr>
      </w:pPr>
    </w:p>
    <w:p>
      <w:pPr>
        <w:jc w:val="center"/>
        <w:rPr>
          <w:rFonts w:ascii="宋体" w:cs="Times New Roman"/>
          <w:b/>
          <w:bCs/>
          <w:sz w:val="44"/>
          <w:szCs w:val="44"/>
        </w:rPr>
      </w:pPr>
      <w:r>
        <w:rPr>
          <w:rFonts w:hint="eastAsia" w:ascii="宋体" w:hAnsi="宋体" w:cs="宋体"/>
          <w:b/>
          <w:bCs/>
          <w:sz w:val="44"/>
          <w:szCs w:val="44"/>
        </w:rPr>
        <w:t>公开目录</w:t>
      </w:r>
    </w:p>
    <w:p>
      <w:pPr>
        <w:spacing w:line="560" w:lineRule="exact"/>
        <w:rPr>
          <w:rFonts w:ascii="仿宋_GB2312" w:hAnsi="Times New Roman" w:eastAsia="仿宋_GB2312" w:cs="Times New Roman"/>
          <w:color w:val="000000"/>
          <w:sz w:val="32"/>
          <w:szCs w:val="32"/>
        </w:rPr>
      </w:pPr>
    </w:p>
    <w:p>
      <w:pPr>
        <w:spacing w:line="560" w:lineRule="exact"/>
        <w:rPr>
          <w:rFonts w:ascii="黑体" w:hAnsi="黑体" w:eastAsia="黑体" w:cs="Times New Roman"/>
          <w:color w:val="000000"/>
          <w:sz w:val="32"/>
          <w:szCs w:val="32"/>
        </w:rPr>
      </w:pPr>
      <w:r>
        <w:rPr>
          <w:rFonts w:hint="eastAsia" w:ascii="黑体" w:hAnsi="黑体" w:eastAsia="黑体" w:cs="黑体"/>
          <w:color w:val="000000"/>
          <w:sz w:val="32"/>
          <w:szCs w:val="32"/>
        </w:rPr>
        <w:t>第一部分、</w:t>
      </w:r>
      <w:r>
        <w:rPr>
          <w:rFonts w:ascii="黑体" w:hAnsi="黑体" w:eastAsia="黑体" w:cs="黑体"/>
          <w:color w:val="000000"/>
          <w:sz w:val="32"/>
          <w:szCs w:val="32"/>
        </w:rPr>
        <w:t>202</w:t>
      </w:r>
      <w:r>
        <w:rPr>
          <w:rFonts w:hint="eastAsia" w:ascii="黑体" w:hAnsi="黑体" w:eastAsia="黑体" w:cs="黑体"/>
          <w:color w:val="000000"/>
          <w:sz w:val="32"/>
          <w:szCs w:val="32"/>
          <w:lang w:val="en-US" w:eastAsia="zh-CN"/>
        </w:rPr>
        <w:t>3</w:t>
      </w:r>
      <w:r>
        <w:rPr>
          <w:rFonts w:hint="eastAsia" w:ascii="黑体" w:hAnsi="黑体" w:eastAsia="黑体" w:cs="黑体"/>
          <w:color w:val="000000"/>
          <w:sz w:val="32"/>
          <w:szCs w:val="32"/>
        </w:rPr>
        <w:t>年部门预算情况说明</w:t>
      </w:r>
    </w:p>
    <w:p>
      <w:pPr>
        <w:spacing w:line="560" w:lineRule="exact"/>
        <w:ind w:firstLine="643" w:firstLineChars="200"/>
        <w:rPr>
          <w:rFonts w:ascii="仿宋_GB2312" w:hAnsi="Times New Roman" w:eastAsia="仿宋_GB2312" w:cs="Times New Roman"/>
          <w:b/>
          <w:bCs/>
          <w:color w:val="000000"/>
          <w:sz w:val="32"/>
          <w:szCs w:val="32"/>
        </w:rPr>
      </w:pPr>
      <w:r>
        <w:rPr>
          <w:rFonts w:hint="eastAsia" w:ascii="仿宋_GB2312" w:eastAsia="仿宋_GB2312" w:cs="仿宋_GB2312"/>
          <w:b/>
          <w:bCs/>
          <w:color w:val="000000"/>
          <w:sz w:val="32"/>
          <w:szCs w:val="32"/>
        </w:rPr>
        <w:t>一、部门主要职责及机构设置情况</w:t>
      </w:r>
    </w:p>
    <w:p>
      <w:pPr>
        <w:spacing w:line="560" w:lineRule="exact"/>
        <w:ind w:firstLine="640" w:firstLineChars="200"/>
        <w:rPr>
          <w:rFonts w:ascii="仿宋_GB2312" w:hAnsi="Times New Roman" w:eastAsia="仿宋_GB2312" w:cs="Times New Roman"/>
          <w:b/>
          <w:bCs/>
          <w:color w:val="000000"/>
          <w:sz w:val="32"/>
          <w:szCs w:val="32"/>
        </w:rPr>
      </w:pPr>
      <w:r>
        <w:rPr>
          <w:rFonts w:hint="eastAsia" w:ascii="仿宋_GB2312" w:eastAsia="仿宋_GB2312" w:cs="仿宋_GB2312"/>
          <w:color w:val="000000"/>
          <w:sz w:val="32"/>
          <w:szCs w:val="32"/>
        </w:rPr>
        <w:t>（一）部门机构设置、职责</w:t>
      </w:r>
    </w:p>
    <w:p>
      <w:pPr>
        <w:spacing w:line="560" w:lineRule="exact"/>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（二）人员构成情况</w:t>
      </w:r>
    </w:p>
    <w:p>
      <w:pPr>
        <w:spacing w:line="560" w:lineRule="exact"/>
        <w:ind w:firstLine="643" w:firstLineChars="200"/>
        <w:rPr>
          <w:rFonts w:ascii="仿宋_GB2312" w:eastAsia="仿宋_GB2312" w:cs="Times New Roman"/>
          <w:b/>
          <w:bCs/>
          <w:color w:val="000000"/>
          <w:sz w:val="32"/>
          <w:szCs w:val="32"/>
        </w:rPr>
      </w:pPr>
      <w:r>
        <w:rPr>
          <w:rFonts w:hint="eastAsia" w:ascii="仿宋_GB2312" w:eastAsia="仿宋_GB2312" w:cs="仿宋_GB2312"/>
          <w:b/>
          <w:bCs/>
          <w:color w:val="000000"/>
          <w:sz w:val="32"/>
          <w:szCs w:val="32"/>
        </w:rPr>
        <w:t>二、</w:t>
      </w:r>
      <w:r>
        <w:rPr>
          <w:rFonts w:ascii="仿宋_GB2312" w:eastAsia="仿宋_GB2312" w:cs="仿宋_GB2312"/>
          <w:b/>
          <w:bCs/>
          <w:color w:val="000000"/>
          <w:sz w:val="32"/>
          <w:szCs w:val="32"/>
        </w:rPr>
        <w:t>202</w:t>
      </w:r>
      <w:r>
        <w:rPr>
          <w:rFonts w:hint="eastAsia" w:ascii="仿宋_GB2312" w:eastAsia="仿宋_GB2312" w:cs="仿宋_GB2312"/>
          <w:b/>
          <w:bCs/>
          <w:color w:val="000000"/>
          <w:sz w:val="32"/>
          <w:szCs w:val="32"/>
          <w:lang w:val="en-US" w:eastAsia="zh-CN"/>
        </w:rPr>
        <w:t>3</w:t>
      </w:r>
      <w:r>
        <w:rPr>
          <w:rFonts w:hint="eastAsia" w:ascii="仿宋_GB2312" w:eastAsia="仿宋_GB2312" w:cs="仿宋_GB2312"/>
          <w:b/>
          <w:bCs/>
          <w:color w:val="000000"/>
          <w:sz w:val="32"/>
          <w:szCs w:val="32"/>
        </w:rPr>
        <w:t>年部门预算收支及增减变化情况说明</w:t>
      </w:r>
    </w:p>
    <w:p>
      <w:pPr>
        <w:spacing w:line="560" w:lineRule="exact"/>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（一）收入预算说明</w:t>
      </w:r>
    </w:p>
    <w:p>
      <w:pPr>
        <w:spacing w:line="560" w:lineRule="exact"/>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（二）支出预算说明</w:t>
      </w:r>
    </w:p>
    <w:p>
      <w:pPr>
        <w:spacing w:line="560" w:lineRule="exact"/>
        <w:ind w:firstLine="643" w:firstLineChars="200"/>
        <w:rPr>
          <w:rFonts w:ascii="仿宋_GB2312" w:eastAsia="仿宋_GB2312" w:cs="Times New Roman"/>
          <w:b/>
          <w:bCs/>
          <w:color w:val="000000"/>
          <w:sz w:val="32"/>
          <w:szCs w:val="32"/>
        </w:rPr>
      </w:pPr>
      <w:r>
        <w:rPr>
          <w:rFonts w:hint="eastAsia" w:ascii="仿宋_GB2312" w:eastAsia="仿宋_GB2312" w:cs="仿宋_GB2312"/>
          <w:b/>
          <w:bCs/>
          <w:color w:val="000000"/>
          <w:sz w:val="32"/>
          <w:szCs w:val="32"/>
        </w:rPr>
        <w:t>三、主要支出情况</w:t>
      </w:r>
    </w:p>
    <w:p>
      <w:pPr>
        <w:spacing w:line="560" w:lineRule="exact"/>
        <w:ind w:firstLine="643" w:firstLineChars="200"/>
        <w:rPr>
          <w:rFonts w:ascii="仿宋_GB2312" w:eastAsia="仿宋_GB2312" w:cs="Times New Roman"/>
          <w:b/>
          <w:bCs/>
          <w:color w:val="000000"/>
          <w:sz w:val="32"/>
          <w:szCs w:val="32"/>
        </w:rPr>
      </w:pPr>
      <w:r>
        <w:rPr>
          <w:rFonts w:hint="eastAsia" w:ascii="仿宋_GB2312" w:eastAsia="仿宋_GB2312" w:cs="仿宋_GB2312"/>
          <w:b/>
          <w:bCs/>
          <w:color w:val="000000"/>
          <w:sz w:val="32"/>
          <w:szCs w:val="32"/>
        </w:rPr>
        <w:t>四、部门</w:t>
      </w:r>
      <w:r>
        <w:rPr>
          <w:rFonts w:ascii="仿宋_GB2312" w:eastAsia="仿宋_GB2312"/>
          <w:b/>
          <w:bCs/>
          <w:color w:val="000000"/>
          <w:sz w:val="32"/>
          <w:szCs w:val="32"/>
        </w:rPr>
        <w:t>“</w:t>
      </w:r>
      <w:r>
        <w:rPr>
          <w:rFonts w:hint="eastAsia" w:ascii="仿宋_GB2312" w:eastAsia="仿宋_GB2312" w:cs="仿宋_GB2312"/>
          <w:b/>
          <w:bCs/>
          <w:color w:val="000000"/>
          <w:sz w:val="32"/>
          <w:szCs w:val="32"/>
        </w:rPr>
        <w:t>三公</w:t>
      </w:r>
      <w:r>
        <w:rPr>
          <w:rFonts w:ascii="仿宋_GB2312" w:eastAsia="仿宋_GB2312"/>
          <w:b/>
          <w:bCs/>
          <w:color w:val="000000"/>
          <w:sz w:val="32"/>
          <w:szCs w:val="32"/>
        </w:rPr>
        <w:t>”</w:t>
      </w:r>
      <w:r>
        <w:rPr>
          <w:rFonts w:hint="eastAsia" w:ascii="仿宋_GB2312" w:eastAsia="仿宋_GB2312" w:cs="仿宋_GB2312"/>
          <w:b/>
          <w:bCs/>
          <w:color w:val="000000"/>
          <w:sz w:val="32"/>
          <w:szCs w:val="32"/>
        </w:rPr>
        <w:t>经费财政拨款预算说明</w:t>
      </w:r>
    </w:p>
    <w:p>
      <w:pPr>
        <w:spacing w:line="560" w:lineRule="exact"/>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（一）</w:t>
      </w:r>
      <w:r>
        <w:rPr>
          <w:rFonts w:ascii="仿宋_GB2312" w:eastAsia="仿宋_GB2312"/>
          <w:color w:val="000000"/>
          <w:sz w:val="32"/>
          <w:szCs w:val="32"/>
        </w:rPr>
        <w:t>“</w:t>
      </w:r>
      <w:r>
        <w:rPr>
          <w:rFonts w:hint="eastAsia" w:ascii="仿宋_GB2312" w:eastAsia="仿宋_GB2312" w:cs="仿宋_GB2312"/>
          <w:color w:val="000000"/>
          <w:sz w:val="32"/>
          <w:szCs w:val="32"/>
        </w:rPr>
        <w:t>三公</w:t>
      </w:r>
      <w:r>
        <w:rPr>
          <w:rFonts w:ascii="仿宋_GB2312" w:eastAsia="仿宋_GB2312"/>
          <w:color w:val="000000"/>
          <w:sz w:val="32"/>
          <w:szCs w:val="32"/>
        </w:rPr>
        <w:t>”</w:t>
      </w:r>
      <w:r>
        <w:rPr>
          <w:rFonts w:hint="eastAsia" w:ascii="仿宋_GB2312" w:eastAsia="仿宋_GB2312" w:cs="仿宋_GB2312"/>
          <w:color w:val="000000"/>
          <w:sz w:val="32"/>
          <w:szCs w:val="32"/>
        </w:rPr>
        <w:t>经费的单位范围</w:t>
      </w:r>
    </w:p>
    <w:p>
      <w:pPr>
        <w:spacing w:line="560" w:lineRule="exact"/>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（二）</w:t>
      </w:r>
      <w:r>
        <w:rPr>
          <w:rFonts w:ascii="仿宋_GB2312" w:eastAsia="仿宋_GB2312"/>
          <w:color w:val="000000"/>
          <w:sz w:val="32"/>
          <w:szCs w:val="32"/>
        </w:rPr>
        <w:t>“</w:t>
      </w:r>
      <w:r>
        <w:rPr>
          <w:rFonts w:hint="eastAsia" w:ascii="仿宋_GB2312" w:eastAsia="仿宋_GB2312" w:cs="仿宋_GB2312"/>
          <w:color w:val="000000"/>
          <w:sz w:val="32"/>
          <w:szCs w:val="32"/>
        </w:rPr>
        <w:t>三公</w:t>
      </w:r>
      <w:r>
        <w:rPr>
          <w:rFonts w:ascii="仿宋_GB2312" w:eastAsia="仿宋_GB2312"/>
          <w:color w:val="000000"/>
          <w:sz w:val="32"/>
          <w:szCs w:val="32"/>
        </w:rPr>
        <w:t>”</w:t>
      </w:r>
      <w:r>
        <w:rPr>
          <w:rFonts w:hint="eastAsia" w:ascii="仿宋_GB2312" w:eastAsia="仿宋_GB2312" w:cs="仿宋_GB2312"/>
          <w:color w:val="000000"/>
          <w:sz w:val="32"/>
          <w:szCs w:val="32"/>
        </w:rPr>
        <w:t>经费预算财政拨款情况说明</w:t>
      </w:r>
    </w:p>
    <w:p>
      <w:pPr>
        <w:spacing w:line="560" w:lineRule="exact"/>
        <w:ind w:firstLine="640"/>
        <w:rPr>
          <w:rFonts w:hint="eastAsia" w:ascii="仿宋_GB2312" w:eastAsia="仿宋_GB2312" w:cs="仿宋_GB2312"/>
          <w:b/>
          <w:bCs/>
          <w:color w:val="000000"/>
          <w:sz w:val="32"/>
          <w:szCs w:val="32"/>
        </w:rPr>
      </w:pPr>
      <w:r>
        <w:rPr>
          <w:rFonts w:hint="eastAsia" w:ascii="仿宋_GB2312" w:eastAsia="仿宋_GB2312" w:cs="仿宋_GB2312"/>
          <w:b/>
          <w:bCs/>
          <w:color w:val="000000"/>
          <w:sz w:val="32"/>
          <w:szCs w:val="32"/>
          <w:lang w:eastAsia="zh-CN"/>
        </w:rPr>
        <w:t>五</w:t>
      </w:r>
      <w:r>
        <w:rPr>
          <w:rFonts w:hint="eastAsia" w:ascii="仿宋_GB2312" w:eastAsia="仿宋_GB2312" w:cs="仿宋_GB2312"/>
          <w:b/>
          <w:bCs/>
          <w:color w:val="000000"/>
          <w:sz w:val="32"/>
          <w:szCs w:val="32"/>
        </w:rPr>
        <w:t>、其他情况说明</w:t>
      </w:r>
    </w:p>
    <w:p>
      <w:pPr>
        <w:spacing w:line="560" w:lineRule="exact"/>
        <w:ind w:firstLine="640"/>
        <w:rPr>
          <w:rFonts w:hint="eastAsia" w:ascii="仿宋_GB2312" w:eastAsia="仿宋_GB2312" w:cs="仿宋_GB2312"/>
          <w:b w:val="0"/>
          <w:bCs w:val="0"/>
          <w:color w:val="000000"/>
          <w:sz w:val="32"/>
          <w:szCs w:val="32"/>
          <w:lang w:eastAsia="zh-CN"/>
        </w:rPr>
      </w:pPr>
      <w:r>
        <w:rPr>
          <w:rFonts w:hint="eastAsia" w:ascii="仿宋_GB2312" w:eastAsia="仿宋_GB2312" w:cs="仿宋_GB2312"/>
          <w:b w:val="0"/>
          <w:bCs w:val="0"/>
          <w:color w:val="000000"/>
          <w:sz w:val="32"/>
          <w:szCs w:val="32"/>
          <w:lang w:eastAsia="zh-CN"/>
        </w:rPr>
        <w:t>（一）机构运行经费说明</w:t>
      </w:r>
    </w:p>
    <w:p>
      <w:pPr>
        <w:spacing w:line="560" w:lineRule="exact"/>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w:t>
      </w:r>
      <w:r>
        <w:rPr>
          <w:rFonts w:hint="eastAsia" w:ascii="仿宋_GB2312" w:eastAsia="仿宋_GB2312" w:cs="仿宋_GB2312"/>
          <w:color w:val="000000"/>
          <w:sz w:val="32"/>
          <w:szCs w:val="32"/>
          <w:lang w:val="en-US" w:eastAsia="zh-CN"/>
        </w:rPr>
        <w:t>二</w:t>
      </w:r>
      <w:r>
        <w:rPr>
          <w:rFonts w:hint="eastAsia" w:ascii="仿宋_GB2312" w:eastAsia="仿宋_GB2312" w:cs="仿宋_GB2312"/>
          <w:color w:val="000000"/>
          <w:sz w:val="32"/>
          <w:szCs w:val="32"/>
        </w:rPr>
        <w:t>）政府采购预算说明</w:t>
      </w:r>
    </w:p>
    <w:p>
      <w:pPr>
        <w:spacing w:line="560" w:lineRule="exact"/>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w:t>
      </w:r>
      <w:r>
        <w:rPr>
          <w:rFonts w:hint="eastAsia" w:ascii="仿宋_GB2312" w:eastAsia="仿宋_GB2312" w:cs="仿宋_GB2312"/>
          <w:color w:val="000000"/>
          <w:sz w:val="32"/>
          <w:szCs w:val="32"/>
          <w:lang w:eastAsia="zh-CN"/>
        </w:rPr>
        <w:t>三</w:t>
      </w:r>
      <w:r>
        <w:rPr>
          <w:rFonts w:hint="eastAsia" w:ascii="仿宋_GB2312" w:eastAsia="仿宋_GB2312" w:cs="仿宋_GB2312"/>
          <w:color w:val="000000"/>
          <w:sz w:val="32"/>
          <w:szCs w:val="32"/>
        </w:rPr>
        <w:t>）政府购买服务预算说明</w:t>
      </w:r>
    </w:p>
    <w:p>
      <w:pPr>
        <w:spacing w:line="560" w:lineRule="exact"/>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w:t>
      </w:r>
      <w:r>
        <w:rPr>
          <w:rFonts w:hint="eastAsia" w:ascii="仿宋_GB2312" w:eastAsia="仿宋_GB2312" w:cs="仿宋_GB2312"/>
          <w:color w:val="000000"/>
          <w:sz w:val="32"/>
          <w:szCs w:val="32"/>
          <w:lang w:eastAsia="zh-CN"/>
        </w:rPr>
        <w:t>四</w:t>
      </w:r>
      <w:r>
        <w:rPr>
          <w:rFonts w:hint="eastAsia" w:ascii="仿宋_GB2312" w:eastAsia="仿宋_GB2312" w:cs="仿宋_GB2312"/>
          <w:color w:val="000000"/>
          <w:sz w:val="32"/>
          <w:szCs w:val="32"/>
        </w:rPr>
        <w:t>）</w:t>
      </w:r>
      <w:r>
        <w:rPr>
          <w:rFonts w:ascii="仿宋_GB2312" w:eastAsia="仿宋_GB2312"/>
          <w:color w:val="000000"/>
          <w:sz w:val="32"/>
          <w:szCs w:val="32"/>
        </w:rPr>
        <w:t>绩效目标情况</w:t>
      </w:r>
      <w:r>
        <w:rPr>
          <w:rFonts w:hint="eastAsia" w:ascii="仿宋_GB2312" w:eastAsia="仿宋_GB2312"/>
          <w:color w:val="000000"/>
          <w:sz w:val="32"/>
          <w:szCs w:val="32"/>
        </w:rPr>
        <w:t>及绩效评价结果</w:t>
      </w:r>
      <w:r>
        <w:rPr>
          <w:rFonts w:ascii="仿宋_GB2312" w:eastAsia="仿宋_GB2312"/>
          <w:color w:val="000000"/>
          <w:sz w:val="32"/>
          <w:szCs w:val="32"/>
        </w:rPr>
        <w:t>说明</w:t>
      </w:r>
    </w:p>
    <w:p>
      <w:pPr>
        <w:spacing w:line="560" w:lineRule="exact"/>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w:t>
      </w:r>
      <w:r>
        <w:rPr>
          <w:rFonts w:hint="eastAsia" w:ascii="仿宋_GB2312" w:eastAsia="仿宋_GB2312" w:cs="仿宋_GB2312"/>
          <w:color w:val="000000"/>
          <w:sz w:val="32"/>
          <w:szCs w:val="32"/>
          <w:lang w:eastAsia="zh-CN"/>
        </w:rPr>
        <w:t>五</w:t>
      </w:r>
      <w:r>
        <w:rPr>
          <w:rFonts w:hint="eastAsia" w:ascii="仿宋_GB2312" w:eastAsia="仿宋_GB2312" w:cs="仿宋_GB2312"/>
          <w:color w:val="000000"/>
          <w:sz w:val="32"/>
          <w:szCs w:val="32"/>
        </w:rPr>
        <w:t>）</w:t>
      </w:r>
      <w:r>
        <w:rPr>
          <w:rFonts w:hint="eastAsia" w:ascii="仿宋_GB2312" w:eastAsia="仿宋_GB2312"/>
          <w:color w:val="000000"/>
          <w:sz w:val="32"/>
          <w:szCs w:val="32"/>
        </w:rPr>
        <w:t>国有</w:t>
      </w:r>
      <w:r>
        <w:rPr>
          <w:rFonts w:ascii="仿宋_GB2312" w:eastAsia="仿宋_GB2312"/>
          <w:color w:val="000000"/>
          <w:sz w:val="32"/>
          <w:szCs w:val="32"/>
        </w:rPr>
        <w:t>资本经营预算财政拨款</w:t>
      </w:r>
      <w:r>
        <w:rPr>
          <w:rFonts w:hint="eastAsia" w:ascii="仿宋_GB2312" w:eastAsia="仿宋_GB2312"/>
          <w:color w:val="000000"/>
          <w:sz w:val="32"/>
          <w:szCs w:val="32"/>
        </w:rPr>
        <w:t>情况</w:t>
      </w:r>
      <w:r>
        <w:rPr>
          <w:rFonts w:ascii="仿宋_GB2312" w:eastAsia="仿宋_GB2312"/>
          <w:color w:val="000000"/>
          <w:sz w:val="32"/>
          <w:szCs w:val="32"/>
        </w:rPr>
        <w:t>说明</w:t>
      </w:r>
    </w:p>
    <w:p>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六</w:t>
      </w:r>
      <w:r>
        <w:rPr>
          <w:rFonts w:hint="eastAsia" w:ascii="仿宋" w:hAnsi="仿宋" w:eastAsia="仿宋" w:cs="仿宋"/>
          <w:sz w:val="32"/>
          <w:szCs w:val="32"/>
        </w:rPr>
        <w:t>）</w:t>
      </w:r>
      <w:r>
        <w:rPr>
          <w:rFonts w:hint="eastAsia" w:ascii="仿宋_GB2312" w:eastAsia="仿宋_GB2312"/>
          <w:color w:val="000000"/>
          <w:sz w:val="32"/>
          <w:szCs w:val="32"/>
        </w:rPr>
        <w:t>国有资产</w:t>
      </w:r>
      <w:r>
        <w:rPr>
          <w:rFonts w:ascii="仿宋_GB2312" w:eastAsia="仿宋_GB2312"/>
          <w:color w:val="000000"/>
          <w:sz w:val="32"/>
          <w:szCs w:val="32"/>
        </w:rPr>
        <w:t>占用情况说明</w:t>
      </w:r>
    </w:p>
    <w:p>
      <w:pPr>
        <w:spacing w:line="560" w:lineRule="exact"/>
        <w:ind w:firstLine="643" w:firstLineChars="200"/>
        <w:rPr>
          <w:rFonts w:ascii="仿宋_GB2312" w:eastAsia="仿宋_GB2312" w:cs="Times New Roman"/>
          <w:b/>
          <w:bCs/>
          <w:color w:val="000000"/>
          <w:sz w:val="32"/>
          <w:szCs w:val="32"/>
        </w:rPr>
      </w:pPr>
      <w:r>
        <w:rPr>
          <w:rFonts w:hint="eastAsia" w:ascii="仿宋_GB2312" w:eastAsia="仿宋_GB2312" w:cs="仿宋_GB2312"/>
          <w:b/>
          <w:bCs/>
          <w:color w:val="000000"/>
          <w:sz w:val="32"/>
          <w:szCs w:val="32"/>
          <w:lang w:eastAsia="zh-CN"/>
        </w:rPr>
        <w:t>六</w:t>
      </w:r>
      <w:r>
        <w:rPr>
          <w:rFonts w:hint="eastAsia" w:ascii="仿宋_GB2312" w:eastAsia="仿宋_GB2312" w:cs="仿宋_GB2312"/>
          <w:b/>
          <w:bCs/>
          <w:color w:val="000000"/>
          <w:sz w:val="32"/>
          <w:szCs w:val="32"/>
        </w:rPr>
        <w:t>、名称解释</w:t>
      </w:r>
    </w:p>
    <w:p>
      <w:pPr>
        <w:spacing w:line="560" w:lineRule="exact"/>
        <w:rPr>
          <w:rFonts w:ascii="黑体" w:hAnsi="黑体" w:eastAsia="黑体" w:cs="Times New Roman"/>
          <w:color w:val="000000"/>
          <w:sz w:val="32"/>
          <w:szCs w:val="32"/>
        </w:rPr>
      </w:pPr>
      <w:r>
        <w:rPr>
          <w:rFonts w:hint="eastAsia" w:ascii="黑体" w:hAnsi="黑体" w:eastAsia="黑体" w:cs="黑体"/>
          <w:color w:val="000000"/>
          <w:sz w:val="32"/>
          <w:szCs w:val="32"/>
        </w:rPr>
        <w:t>第二部分、</w:t>
      </w:r>
      <w:r>
        <w:rPr>
          <w:rFonts w:ascii="黑体" w:hAnsi="黑体" w:eastAsia="黑体" w:cs="黑体"/>
          <w:color w:val="000000"/>
          <w:sz w:val="32"/>
          <w:szCs w:val="32"/>
        </w:rPr>
        <w:t>202</w:t>
      </w:r>
      <w:r>
        <w:rPr>
          <w:rFonts w:hint="eastAsia" w:ascii="黑体" w:hAnsi="黑体" w:eastAsia="黑体" w:cs="黑体"/>
          <w:color w:val="000000"/>
          <w:sz w:val="32"/>
          <w:szCs w:val="32"/>
          <w:lang w:val="en-US" w:eastAsia="zh-CN"/>
        </w:rPr>
        <w:t>3</w:t>
      </w:r>
      <w:r>
        <w:rPr>
          <w:rFonts w:hint="eastAsia" w:ascii="黑体" w:hAnsi="黑体" w:eastAsia="黑体" w:cs="黑体"/>
          <w:color w:val="000000"/>
          <w:sz w:val="32"/>
          <w:szCs w:val="32"/>
        </w:rPr>
        <w:t>年部门预算表</w:t>
      </w:r>
    </w:p>
    <w:p>
      <w:pPr>
        <w:autoSpaceDE w:val="0"/>
        <w:autoSpaceDN w:val="0"/>
        <w:adjustRightInd w:val="0"/>
        <w:spacing w:line="560" w:lineRule="exact"/>
        <w:ind w:firstLine="800" w:firstLineChars="250"/>
        <w:jc w:val="left"/>
        <w:rPr>
          <w:rFonts w:hint="eastAsia" w:ascii="仿宋_GB2312" w:eastAsia="仿宋_GB2312" w:cs="宋体"/>
          <w:color w:val="000000"/>
          <w:kern w:val="0"/>
          <w:sz w:val="32"/>
          <w:szCs w:val="32"/>
          <w:lang w:val="zh-CN"/>
        </w:rPr>
      </w:pPr>
      <w:r>
        <w:rPr>
          <w:rFonts w:hint="eastAsia" w:ascii="仿宋_GB2312" w:eastAsia="仿宋_GB2312" w:cs="宋体"/>
          <w:color w:val="000000"/>
          <w:kern w:val="0"/>
          <w:sz w:val="32"/>
          <w:szCs w:val="32"/>
          <w:lang w:val="zh-CN"/>
        </w:rPr>
        <w:t xml:space="preserve">表一、部门收支总体情况表 </w:t>
      </w:r>
    </w:p>
    <w:p>
      <w:pPr>
        <w:autoSpaceDE w:val="0"/>
        <w:autoSpaceDN w:val="0"/>
        <w:adjustRightInd w:val="0"/>
        <w:spacing w:line="560" w:lineRule="exact"/>
        <w:ind w:firstLine="800" w:firstLineChars="250"/>
        <w:jc w:val="left"/>
        <w:rPr>
          <w:rFonts w:hint="eastAsia" w:ascii="仿宋_GB2312" w:eastAsia="仿宋_GB2312"/>
          <w:sz w:val="32"/>
          <w:szCs w:val="32"/>
        </w:rPr>
      </w:pPr>
      <w:r>
        <w:rPr>
          <w:rFonts w:hint="eastAsia" w:ascii="仿宋_GB2312" w:eastAsia="仿宋_GB2312"/>
          <w:sz w:val="32"/>
          <w:szCs w:val="32"/>
        </w:rPr>
        <w:t>表二、部门收入总体情况表</w:t>
      </w:r>
    </w:p>
    <w:p>
      <w:pPr>
        <w:autoSpaceDE w:val="0"/>
        <w:autoSpaceDN w:val="0"/>
        <w:adjustRightInd w:val="0"/>
        <w:spacing w:line="560" w:lineRule="exact"/>
        <w:ind w:firstLine="800" w:firstLineChars="250"/>
        <w:jc w:val="left"/>
        <w:rPr>
          <w:rFonts w:hint="eastAsia" w:ascii="仿宋_GB2312" w:eastAsia="仿宋_GB2312"/>
          <w:sz w:val="32"/>
          <w:szCs w:val="32"/>
        </w:rPr>
      </w:pPr>
      <w:r>
        <w:rPr>
          <w:rFonts w:hint="eastAsia" w:ascii="仿宋_GB2312" w:eastAsia="仿宋_GB2312"/>
          <w:sz w:val="32"/>
          <w:szCs w:val="32"/>
        </w:rPr>
        <w:t>表三、部门支出总体情况表</w:t>
      </w:r>
    </w:p>
    <w:p>
      <w:pPr>
        <w:autoSpaceDE w:val="0"/>
        <w:autoSpaceDN w:val="0"/>
        <w:adjustRightInd w:val="0"/>
        <w:spacing w:line="560" w:lineRule="exact"/>
        <w:ind w:firstLine="800" w:firstLineChars="250"/>
        <w:jc w:val="left"/>
        <w:rPr>
          <w:rFonts w:hint="eastAsia" w:ascii="仿宋_GB2312" w:eastAsia="仿宋_GB2312"/>
          <w:sz w:val="32"/>
          <w:szCs w:val="32"/>
        </w:rPr>
      </w:pPr>
      <w:r>
        <w:rPr>
          <w:rFonts w:hint="eastAsia" w:ascii="仿宋_GB2312" w:eastAsia="仿宋_GB2312"/>
          <w:sz w:val="32"/>
          <w:szCs w:val="32"/>
        </w:rPr>
        <w:t>表四、项目支出表</w:t>
      </w:r>
    </w:p>
    <w:p>
      <w:pPr>
        <w:autoSpaceDE w:val="0"/>
        <w:autoSpaceDN w:val="0"/>
        <w:adjustRightInd w:val="0"/>
        <w:spacing w:line="560" w:lineRule="exact"/>
        <w:ind w:firstLine="800" w:firstLineChars="250"/>
        <w:jc w:val="left"/>
        <w:rPr>
          <w:rFonts w:hint="eastAsia" w:ascii="仿宋_GB2312" w:eastAsia="仿宋_GB2312"/>
          <w:sz w:val="32"/>
          <w:szCs w:val="32"/>
        </w:rPr>
      </w:pPr>
      <w:r>
        <w:rPr>
          <w:rFonts w:hint="eastAsia" w:ascii="仿宋_GB2312" w:eastAsia="仿宋_GB2312"/>
          <w:sz w:val="32"/>
          <w:szCs w:val="32"/>
        </w:rPr>
        <w:t>表五、财政拨款收支总体情况表</w:t>
      </w:r>
    </w:p>
    <w:p>
      <w:pPr>
        <w:autoSpaceDE w:val="0"/>
        <w:autoSpaceDN w:val="0"/>
        <w:adjustRightInd w:val="0"/>
        <w:spacing w:line="560" w:lineRule="exact"/>
        <w:ind w:firstLine="800" w:firstLineChars="250"/>
        <w:jc w:val="left"/>
        <w:rPr>
          <w:rFonts w:hint="eastAsia" w:ascii="仿宋_GB2312" w:eastAsia="仿宋_GB2312"/>
          <w:sz w:val="32"/>
          <w:szCs w:val="32"/>
        </w:rPr>
      </w:pPr>
      <w:r>
        <w:rPr>
          <w:rFonts w:hint="eastAsia" w:ascii="仿宋_GB2312" w:eastAsia="仿宋_GB2312"/>
          <w:sz w:val="32"/>
          <w:szCs w:val="32"/>
        </w:rPr>
        <w:t>表六、一般公共预算支出情况表</w:t>
      </w:r>
    </w:p>
    <w:p>
      <w:pPr>
        <w:autoSpaceDE w:val="0"/>
        <w:autoSpaceDN w:val="0"/>
        <w:adjustRightInd w:val="0"/>
        <w:spacing w:line="560" w:lineRule="exact"/>
        <w:ind w:firstLine="800" w:firstLineChars="250"/>
        <w:jc w:val="left"/>
        <w:rPr>
          <w:rFonts w:hint="eastAsia" w:ascii="仿宋_GB2312" w:eastAsia="仿宋_GB2312"/>
          <w:sz w:val="32"/>
          <w:szCs w:val="32"/>
        </w:rPr>
      </w:pPr>
      <w:r>
        <w:rPr>
          <w:rFonts w:hint="eastAsia" w:ascii="仿宋_GB2312" w:eastAsia="仿宋_GB2312"/>
          <w:sz w:val="32"/>
          <w:szCs w:val="32"/>
        </w:rPr>
        <w:t>表七、一般公共预算基本支出情况表</w:t>
      </w:r>
    </w:p>
    <w:p>
      <w:pPr>
        <w:autoSpaceDE w:val="0"/>
        <w:autoSpaceDN w:val="0"/>
        <w:adjustRightInd w:val="0"/>
        <w:spacing w:line="560" w:lineRule="exact"/>
        <w:ind w:firstLine="800" w:firstLineChars="250"/>
        <w:jc w:val="left"/>
        <w:rPr>
          <w:rFonts w:hint="eastAsia" w:ascii="仿宋_GB2312" w:eastAsia="仿宋_GB2312"/>
          <w:sz w:val="32"/>
          <w:szCs w:val="32"/>
        </w:rPr>
      </w:pPr>
      <w:r>
        <w:rPr>
          <w:rFonts w:hint="eastAsia" w:ascii="仿宋_GB2312" w:eastAsia="仿宋_GB2312"/>
          <w:sz w:val="32"/>
          <w:szCs w:val="32"/>
        </w:rPr>
        <w:t>表八、政府性基金预算支出情况表</w:t>
      </w:r>
    </w:p>
    <w:p>
      <w:pPr>
        <w:autoSpaceDE w:val="0"/>
        <w:autoSpaceDN w:val="0"/>
        <w:adjustRightInd w:val="0"/>
        <w:spacing w:line="560" w:lineRule="exact"/>
        <w:ind w:firstLine="800" w:firstLineChars="250"/>
        <w:jc w:val="left"/>
        <w:rPr>
          <w:rFonts w:hint="eastAsia" w:ascii="仿宋_GB2312" w:eastAsia="仿宋_GB2312"/>
          <w:sz w:val="32"/>
          <w:szCs w:val="32"/>
        </w:rPr>
      </w:pPr>
      <w:r>
        <w:rPr>
          <w:rFonts w:hint="eastAsia" w:ascii="仿宋_GB2312" w:eastAsia="仿宋_GB2312"/>
          <w:sz w:val="32"/>
          <w:szCs w:val="32"/>
        </w:rPr>
        <w:t>表九、国有资本经营预算财政拨款支出表</w:t>
      </w:r>
    </w:p>
    <w:p>
      <w:pPr>
        <w:autoSpaceDE w:val="0"/>
        <w:autoSpaceDN w:val="0"/>
        <w:adjustRightInd w:val="0"/>
        <w:spacing w:line="560" w:lineRule="exact"/>
        <w:ind w:firstLine="800" w:firstLineChars="250"/>
        <w:jc w:val="left"/>
        <w:rPr>
          <w:rFonts w:hint="eastAsia" w:ascii="仿宋_GB2312" w:eastAsia="仿宋_GB2312"/>
          <w:sz w:val="32"/>
          <w:szCs w:val="32"/>
        </w:rPr>
      </w:pPr>
      <w:r>
        <w:rPr>
          <w:rFonts w:hint="eastAsia" w:ascii="仿宋_GB2312" w:eastAsia="仿宋_GB2312"/>
          <w:sz w:val="32"/>
          <w:szCs w:val="32"/>
        </w:rPr>
        <w:t>表十、一般公共预算“三公”经费支出情况表</w:t>
      </w:r>
    </w:p>
    <w:p>
      <w:pPr>
        <w:autoSpaceDE w:val="0"/>
        <w:autoSpaceDN w:val="0"/>
        <w:adjustRightInd w:val="0"/>
        <w:spacing w:line="560" w:lineRule="exact"/>
        <w:ind w:firstLine="800" w:firstLineChars="250"/>
        <w:jc w:val="left"/>
        <w:rPr>
          <w:rFonts w:hint="eastAsia" w:ascii="仿宋_GB2312" w:eastAsia="仿宋_GB2312"/>
          <w:sz w:val="32"/>
          <w:szCs w:val="32"/>
        </w:rPr>
      </w:pPr>
      <w:r>
        <w:rPr>
          <w:rFonts w:hint="eastAsia" w:ascii="仿宋_GB2312" w:eastAsia="仿宋_GB2312"/>
          <w:sz w:val="32"/>
          <w:szCs w:val="32"/>
        </w:rPr>
        <w:t>表十一、政府购买服务预算表</w:t>
      </w:r>
    </w:p>
    <w:p>
      <w:pPr>
        <w:autoSpaceDE w:val="0"/>
        <w:autoSpaceDN w:val="0"/>
        <w:adjustRightInd w:val="0"/>
        <w:spacing w:line="560" w:lineRule="exact"/>
        <w:ind w:firstLine="800" w:firstLineChars="250"/>
        <w:jc w:val="left"/>
        <w:rPr>
          <w:rFonts w:hint="eastAsia" w:ascii="仿宋_GB2312" w:eastAsia="仿宋_GB2312"/>
          <w:sz w:val="32"/>
          <w:szCs w:val="32"/>
        </w:rPr>
      </w:pPr>
      <w:r>
        <w:rPr>
          <w:rFonts w:hint="eastAsia" w:ascii="仿宋_GB2312" w:eastAsia="仿宋_GB2312"/>
          <w:sz w:val="32"/>
          <w:szCs w:val="32"/>
        </w:rPr>
        <w:t>表十二、上级转移支付细化明细表</w:t>
      </w:r>
    </w:p>
    <w:p>
      <w:pPr>
        <w:autoSpaceDE w:val="0"/>
        <w:autoSpaceDN w:val="0"/>
        <w:adjustRightInd w:val="0"/>
        <w:spacing w:line="560" w:lineRule="exact"/>
        <w:ind w:firstLine="800" w:firstLineChars="250"/>
        <w:jc w:val="left"/>
        <w:rPr>
          <w:rFonts w:hint="eastAsia" w:ascii="仿宋_GB2312" w:eastAsia="仿宋_GB2312"/>
          <w:sz w:val="32"/>
          <w:szCs w:val="32"/>
        </w:rPr>
      </w:pPr>
      <w:r>
        <w:rPr>
          <w:rFonts w:hint="eastAsia" w:ascii="仿宋_GB2312" w:eastAsia="仿宋_GB2312"/>
          <w:sz w:val="32"/>
          <w:szCs w:val="32"/>
        </w:rPr>
        <w:t>表十三、项目支出绩效目标申报表</w:t>
      </w:r>
    </w:p>
    <w:p>
      <w:pPr>
        <w:autoSpaceDE w:val="0"/>
        <w:autoSpaceDN w:val="0"/>
        <w:adjustRightInd w:val="0"/>
        <w:spacing w:line="560" w:lineRule="exact"/>
        <w:ind w:firstLine="800" w:firstLineChars="250"/>
        <w:jc w:val="left"/>
        <w:rPr>
          <w:rFonts w:hint="eastAsia" w:ascii="仿宋_GB2312" w:eastAsia="仿宋_GB2312"/>
          <w:sz w:val="32"/>
          <w:szCs w:val="32"/>
        </w:rPr>
      </w:pPr>
      <w:r>
        <w:rPr>
          <w:rFonts w:hint="eastAsia" w:ascii="仿宋_GB2312" w:eastAsia="仿宋_GB2312"/>
          <w:sz w:val="32"/>
          <w:szCs w:val="32"/>
        </w:rPr>
        <w:t>表十四、部门整体支出绩效目标申报表</w:t>
      </w:r>
    </w:p>
    <w:p>
      <w:pPr>
        <w:spacing w:line="560" w:lineRule="exact"/>
        <w:rPr>
          <w:rFonts w:ascii="仿宋_GB2312" w:eastAsia="仿宋_GB2312"/>
          <w:b/>
          <w:color w:val="000000"/>
          <w:sz w:val="32"/>
          <w:szCs w:val="32"/>
        </w:rPr>
      </w:pPr>
      <w:r>
        <w:rPr>
          <w:rFonts w:hint="eastAsia" w:ascii="仿宋_GB2312" w:eastAsia="仿宋_GB2312"/>
          <w:b/>
          <w:color w:val="000000"/>
          <w:sz w:val="32"/>
          <w:szCs w:val="32"/>
        </w:rPr>
        <w:t>国有</w:t>
      </w:r>
      <w:r>
        <w:rPr>
          <w:rFonts w:ascii="仿宋_GB2312" w:eastAsia="仿宋_GB2312"/>
          <w:b/>
          <w:color w:val="000000"/>
          <w:sz w:val="32"/>
          <w:szCs w:val="32"/>
        </w:rPr>
        <w:t>资产占用情况说明：</w:t>
      </w:r>
    </w:p>
    <w:p>
      <w:pPr>
        <w:spacing w:line="560" w:lineRule="exact"/>
        <w:ind w:firstLine="640" w:firstLineChars="200"/>
        <w:rPr>
          <w:rFonts w:ascii="仿宋_GB2312" w:eastAsia="仿宋_GB2312"/>
          <w:color w:val="000000"/>
          <w:sz w:val="32"/>
          <w:szCs w:val="32"/>
        </w:rPr>
      </w:pPr>
      <w:r>
        <w:rPr>
          <w:rFonts w:ascii="仿宋_GB2312" w:eastAsia="仿宋_GB2312"/>
          <w:color w:val="000000"/>
          <w:sz w:val="32"/>
          <w:szCs w:val="32"/>
        </w:rPr>
        <w:t>截止</w:t>
      </w:r>
      <w:r>
        <w:rPr>
          <w:rFonts w:hint="eastAsia" w:ascii="仿宋_GB2312" w:eastAsia="仿宋_GB2312"/>
          <w:color w:val="000000"/>
          <w:sz w:val="32"/>
          <w:szCs w:val="32"/>
        </w:rPr>
        <w:t>2022年</w:t>
      </w:r>
      <w:r>
        <w:rPr>
          <w:rFonts w:ascii="仿宋_GB2312" w:eastAsia="仿宋_GB2312"/>
          <w:color w:val="000000"/>
          <w:sz w:val="32"/>
          <w:szCs w:val="32"/>
        </w:rPr>
        <w:t>底，</w:t>
      </w:r>
      <w:r>
        <w:rPr>
          <w:rFonts w:hint="eastAsia" w:ascii="仿宋_GB2312" w:eastAsia="仿宋_GB2312"/>
          <w:color w:val="000000"/>
          <w:sz w:val="32"/>
          <w:szCs w:val="32"/>
        </w:rPr>
        <w:t>本部门</w:t>
      </w:r>
      <w:r>
        <w:rPr>
          <w:rFonts w:ascii="仿宋_GB2312" w:eastAsia="仿宋_GB2312"/>
          <w:color w:val="000000"/>
          <w:sz w:val="32"/>
          <w:szCs w:val="32"/>
        </w:rPr>
        <w:t>固定资产总额</w:t>
      </w:r>
      <w:r>
        <w:rPr>
          <w:rFonts w:hint="eastAsia" w:ascii="仿宋_GB2312" w:eastAsia="仿宋_GB2312"/>
          <w:color w:val="000000"/>
          <w:sz w:val="32"/>
          <w:szCs w:val="32"/>
          <w:lang w:val="en-US" w:eastAsia="zh-CN"/>
        </w:rPr>
        <w:t>103.15</w:t>
      </w:r>
      <w:r>
        <w:rPr>
          <w:rFonts w:hint="eastAsia" w:ascii="仿宋_GB2312" w:eastAsia="仿宋_GB2312"/>
          <w:color w:val="000000"/>
          <w:sz w:val="32"/>
          <w:szCs w:val="32"/>
        </w:rPr>
        <w:t>万元</w:t>
      </w:r>
      <w:r>
        <w:rPr>
          <w:rFonts w:ascii="仿宋_GB2312" w:eastAsia="仿宋_GB2312"/>
          <w:color w:val="000000"/>
          <w:sz w:val="32"/>
          <w:szCs w:val="32"/>
        </w:rPr>
        <w:t>，其中：</w:t>
      </w:r>
      <w:r>
        <w:rPr>
          <w:rFonts w:hint="eastAsia" w:ascii="仿宋_GB2312" w:eastAsia="仿宋_GB2312"/>
          <w:color w:val="000000"/>
          <w:sz w:val="32"/>
          <w:szCs w:val="32"/>
        </w:rPr>
        <w:t>车辆</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台</w:t>
      </w:r>
      <w:r>
        <w:rPr>
          <w:rFonts w:ascii="仿宋_GB2312" w:eastAsia="仿宋_GB2312"/>
          <w:color w:val="000000"/>
          <w:sz w:val="32"/>
          <w:szCs w:val="32"/>
        </w:rPr>
        <w:t>，</w:t>
      </w:r>
      <w:r>
        <w:rPr>
          <w:rFonts w:hint="eastAsia" w:ascii="仿宋_GB2312" w:eastAsia="仿宋_GB2312"/>
          <w:color w:val="000000"/>
          <w:sz w:val="32"/>
          <w:szCs w:val="32"/>
          <w:lang w:val="en-US" w:eastAsia="zh-CN"/>
        </w:rPr>
        <w:t>30.16</w:t>
      </w:r>
      <w:r>
        <w:rPr>
          <w:rFonts w:hint="eastAsia" w:ascii="仿宋_GB2312" w:eastAsia="仿宋_GB2312"/>
          <w:color w:val="000000"/>
          <w:sz w:val="32"/>
          <w:szCs w:val="32"/>
        </w:rPr>
        <w:t>万元；单位</w:t>
      </w:r>
      <w:r>
        <w:rPr>
          <w:rFonts w:ascii="仿宋_GB2312" w:eastAsia="仿宋_GB2312"/>
          <w:color w:val="000000"/>
          <w:sz w:val="32"/>
          <w:szCs w:val="32"/>
        </w:rPr>
        <w:t>价值</w:t>
      </w:r>
      <w:r>
        <w:rPr>
          <w:rFonts w:hint="eastAsia" w:ascii="仿宋_GB2312" w:eastAsia="仿宋_GB2312"/>
          <w:color w:val="000000"/>
          <w:sz w:val="32"/>
          <w:szCs w:val="32"/>
        </w:rPr>
        <w:t>50万元以上</w:t>
      </w:r>
      <w:r>
        <w:rPr>
          <w:rFonts w:ascii="仿宋_GB2312" w:eastAsia="仿宋_GB2312"/>
          <w:color w:val="000000"/>
          <w:sz w:val="32"/>
          <w:szCs w:val="32"/>
        </w:rPr>
        <w:t>的</w:t>
      </w:r>
      <w:r>
        <w:rPr>
          <w:rFonts w:hint="eastAsia" w:ascii="仿宋_GB2312" w:eastAsia="仿宋_GB2312"/>
          <w:color w:val="000000"/>
          <w:sz w:val="32"/>
          <w:szCs w:val="32"/>
        </w:rPr>
        <w:t>通用</w:t>
      </w:r>
      <w:r>
        <w:rPr>
          <w:rFonts w:ascii="仿宋_GB2312" w:eastAsia="仿宋_GB2312"/>
          <w:color w:val="000000"/>
          <w:sz w:val="32"/>
          <w:szCs w:val="32"/>
        </w:rPr>
        <w:t>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万元，单位</w:t>
      </w:r>
      <w:r>
        <w:rPr>
          <w:rFonts w:ascii="仿宋_GB2312" w:eastAsia="仿宋_GB2312"/>
          <w:color w:val="000000"/>
          <w:sz w:val="32"/>
          <w:szCs w:val="32"/>
        </w:rPr>
        <w:t>价值100</w:t>
      </w:r>
      <w:r>
        <w:rPr>
          <w:rFonts w:hint="eastAsia" w:ascii="仿宋_GB2312" w:eastAsia="仿宋_GB2312"/>
          <w:color w:val="000000"/>
          <w:sz w:val="32"/>
          <w:szCs w:val="32"/>
        </w:rPr>
        <w:t>万元以上</w:t>
      </w:r>
      <w:r>
        <w:rPr>
          <w:rFonts w:ascii="仿宋_GB2312" w:eastAsia="仿宋_GB2312"/>
          <w:color w:val="000000"/>
          <w:sz w:val="32"/>
          <w:szCs w:val="32"/>
        </w:rPr>
        <w:t>的</w:t>
      </w:r>
      <w:r>
        <w:rPr>
          <w:rFonts w:hint="eastAsia" w:ascii="仿宋_GB2312" w:eastAsia="仿宋_GB2312"/>
          <w:color w:val="000000"/>
          <w:sz w:val="32"/>
          <w:szCs w:val="32"/>
        </w:rPr>
        <w:t>专用</w:t>
      </w:r>
      <w:r>
        <w:rPr>
          <w:rFonts w:ascii="仿宋_GB2312" w:eastAsia="仿宋_GB2312"/>
          <w:color w:val="000000"/>
          <w:sz w:val="32"/>
          <w:szCs w:val="32"/>
        </w:rPr>
        <w:t>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2023部门预算：安排购置车辆</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w:t>
      </w:r>
      <w:r>
        <w:rPr>
          <w:rFonts w:ascii="仿宋_GB2312" w:eastAsia="仿宋_GB2312"/>
          <w:color w:val="000000"/>
          <w:sz w:val="32"/>
          <w:szCs w:val="32"/>
        </w:rPr>
        <w:t>，</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万元；安排购置单位</w:t>
      </w:r>
      <w:r>
        <w:rPr>
          <w:rFonts w:ascii="仿宋_GB2312" w:eastAsia="仿宋_GB2312"/>
          <w:color w:val="000000"/>
          <w:sz w:val="32"/>
          <w:szCs w:val="32"/>
        </w:rPr>
        <w:t>价值</w:t>
      </w:r>
      <w:r>
        <w:rPr>
          <w:rFonts w:hint="eastAsia" w:ascii="仿宋_GB2312" w:eastAsia="仿宋_GB2312"/>
          <w:color w:val="000000"/>
          <w:sz w:val="32"/>
          <w:szCs w:val="32"/>
        </w:rPr>
        <w:t>50万元以上</w:t>
      </w:r>
      <w:r>
        <w:rPr>
          <w:rFonts w:ascii="仿宋_GB2312" w:eastAsia="仿宋_GB2312"/>
          <w:color w:val="000000"/>
          <w:sz w:val="32"/>
          <w:szCs w:val="32"/>
        </w:rPr>
        <w:t>的</w:t>
      </w:r>
      <w:r>
        <w:rPr>
          <w:rFonts w:hint="eastAsia" w:ascii="仿宋_GB2312" w:eastAsia="仿宋_GB2312"/>
          <w:color w:val="000000"/>
          <w:sz w:val="32"/>
          <w:szCs w:val="32"/>
        </w:rPr>
        <w:t>通用</w:t>
      </w:r>
      <w:r>
        <w:rPr>
          <w:rFonts w:ascii="仿宋_GB2312" w:eastAsia="仿宋_GB2312"/>
          <w:color w:val="000000"/>
          <w:sz w:val="32"/>
          <w:szCs w:val="32"/>
        </w:rPr>
        <w:t>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万元，安排购置单位</w:t>
      </w:r>
      <w:r>
        <w:rPr>
          <w:rFonts w:ascii="仿宋_GB2312" w:eastAsia="仿宋_GB2312"/>
          <w:color w:val="000000"/>
          <w:sz w:val="32"/>
          <w:szCs w:val="32"/>
        </w:rPr>
        <w:t>价值100</w:t>
      </w:r>
      <w:r>
        <w:rPr>
          <w:rFonts w:hint="eastAsia" w:ascii="仿宋_GB2312" w:eastAsia="仿宋_GB2312"/>
          <w:color w:val="000000"/>
          <w:sz w:val="32"/>
          <w:szCs w:val="32"/>
        </w:rPr>
        <w:t>万元以上</w:t>
      </w:r>
      <w:r>
        <w:rPr>
          <w:rFonts w:ascii="仿宋_GB2312" w:eastAsia="仿宋_GB2312"/>
          <w:color w:val="000000"/>
          <w:sz w:val="32"/>
          <w:szCs w:val="32"/>
        </w:rPr>
        <w:t>的</w:t>
      </w:r>
      <w:r>
        <w:rPr>
          <w:rFonts w:hint="eastAsia" w:ascii="仿宋_GB2312" w:eastAsia="仿宋_GB2312"/>
          <w:color w:val="000000"/>
          <w:sz w:val="32"/>
          <w:szCs w:val="32"/>
        </w:rPr>
        <w:t>专用</w:t>
      </w:r>
      <w:r>
        <w:rPr>
          <w:rFonts w:ascii="仿宋_GB2312" w:eastAsia="仿宋_GB2312"/>
          <w:color w:val="000000"/>
          <w:sz w:val="32"/>
          <w:szCs w:val="32"/>
        </w:rPr>
        <w:t>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jc w:val="center"/>
        <w:rPr>
          <w:rFonts w:hint="eastAsia" w:ascii="楷体" w:hAnsi="楷体" w:eastAsia="楷体" w:cs="楷体"/>
          <w:b/>
          <w:bCs/>
          <w:sz w:val="36"/>
          <w:szCs w:val="36"/>
        </w:rPr>
      </w:pPr>
    </w:p>
    <w:p>
      <w:pPr>
        <w:jc w:val="center"/>
        <w:rPr>
          <w:rFonts w:ascii="楷体" w:hAnsi="楷体" w:eastAsia="楷体" w:cs="Times New Roman"/>
          <w:b/>
          <w:bCs/>
          <w:sz w:val="36"/>
          <w:szCs w:val="36"/>
        </w:rPr>
      </w:pPr>
      <w:r>
        <w:rPr>
          <w:rFonts w:hint="eastAsia" w:ascii="楷体" w:hAnsi="楷体" w:eastAsia="楷体" w:cs="楷体"/>
          <w:b/>
          <w:bCs/>
          <w:sz w:val="36"/>
          <w:szCs w:val="36"/>
        </w:rPr>
        <w:t>第一部分</w:t>
      </w:r>
      <w:r>
        <w:rPr>
          <w:rFonts w:ascii="楷体" w:hAnsi="楷体" w:eastAsia="楷体" w:cs="楷体"/>
          <w:b/>
          <w:bCs/>
          <w:sz w:val="36"/>
          <w:szCs w:val="36"/>
        </w:rPr>
        <w:t xml:space="preserve">  202</w:t>
      </w:r>
      <w:r>
        <w:rPr>
          <w:rFonts w:hint="eastAsia" w:ascii="楷体" w:hAnsi="楷体" w:eastAsia="楷体" w:cs="楷体"/>
          <w:b/>
          <w:bCs/>
          <w:sz w:val="36"/>
          <w:szCs w:val="36"/>
          <w:lang w:val="en-US" w:eastAsia="zh-CN"/>
        </w:rPr>
        <w:t>3</w:t>
      </w:r>
      <w:r>
        <w:rPr>
          <w:rFonts w:hint="eastAsia" w:ascii="楷体" w:hAnsi="楷体" w:eastAsia="楷体" w:cs="楷体"/>
          <w:b/>
          <w:bCs/>
          <w:sz w:val="36"/>
          <w:szCs w:val="36"/>
        </w:rPr>
        <w:t>年部门预算情况说明</w:t>
      </w:r>
    </w:p>
    <w:p>
      <w:pPr>
        <w:rPr>
          <w:rFonts w:ascii="仿宋_GB2312" w:hAnsi="Times New Roman" w:eastAsia="仿宋_GB2312" w:cs="Times New Roman"/>
          <w:b/>
          <w:bCs/>
          <w:sz w:val="32"/>
          <w:szCs w:val="32"/>
        </w:rPr>
      </w:pPr>
    </w:p>
    <w:p>
      <w:pPr>
        <w:spacing w:line="560" w:lineRule="exact"/>
        <w:ind w:firstLine="602" w:firstLineChars="200"/>
        <w:rPr>
          <w:rFonts w:ascii="黑体" w:hAnsi="黑体" w:eastAsia="黑体" w:cs="Times New Roman"/>
          <w:b/>
          <w:bCs/>
          <w:color w:val="000000"/>
          <w:sz w:val="30"/>
          <w:szCs w:val="30"/>
        </w:rPr>
      </w:pPr>
      <w:r>
        <w:rPr>
          <w:rFonts w:hint="eastAsia" w:ascii="黑体" w:hAnsi="黑体" w:eastAsia="黑体" w:cs="黑体"/>
          <w:b/>
          <w:bCs/>
          <w:sz w:val="30"/>
          <w:szCs w:val="30"/>
        </w:rPr>
        <w:t>一、</w:t>
      </w:r>
      <w:r>
        <w:rPr>
          <w:rFonts w:hint="eastAsia" w:ascii="黑体" w:hAnsi="黑体" w:eastAsia="黑体" w:cs="黑体"/>
          <w:b/>
          <w:bCs/>
          <w:color w:val="000000"/>
          <w:sz w:val="30"/>
          <w:szCs w:val="30"/>
        </w:rPr>
        <w:t>部门主要职责及机构设置情况</w:t>
      </w:r>
    </w:p>
    <w:p>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（一）部门机构设置、职责</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 xml:space="preserve">1. </w:t>
      </w:r>
      <w:r>
        <w:rPr>
          <w:rFonts w:hint="eastAsia" w:ascii="仿宋" w:hAnsi="仿宋" w:eastAsia="仿宋" w:cs="仿宋"/>
          <w:sz w:val="32"/>
          <w:szCs w:val="32"/>
        </w:rPr>
        <w:t>机构设置</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内设机构：</w:t>
      </w:r>
      <w:r>
        <w:rPr>
          <w:rFonts w:hint="eastAsia" w:ascii="仿宋_GB2312" w:hAnsi="仿宋" w:eastAsia="仿宋_GB2312"/>
          <w:sz w:val="32"/>
          <w:szCs w:val="32"/>
          <w:lang w:eastAsia="zh-CN"/>
        </w:rPr>
        <w:t>指导中心</w:t>
      </w:r>
      <w:r>
        <w:rPr>
          <w:rFonts w:hint="eastAsia" w:ascii="仿宋_GB2312" w:hAnsi="仿宋" w:eastAsia="仿宋_GB2312"/>
          <w:sz w:val="32"/>
          <w:szCs w:val="32"/>
        </w:rPr>
        <w:t>设</w:t>
      </w:r>
      <w:r>
        <w:rPr>
          <w:rFonts w:hint="eastAsia" w:ascii="仿宋_GB2312" w:hAnsi="仿宋" w:eastAsia="仿宋_GB2312"/>
          <w:sz w:val="32"/>
          <w:szCs w:val="32"/>
          <w:lang w:val="en-US" w:eastAsia="zh-CN"/>
        </w:rPr>
        <w:t>3</w:t>
      </w:r>
      <w:r>
        <w:rPr>
          <w:rFonts w:hint="eastAsia" w:ascii="仿宋_GB2312" w:hAnsi="仿宋" w:eastAsia="仿宋_GB2312"/>
          <w:sz w:val="32"/>
          <w:szCs w:val="32"/>
        </w:rPr>
        <w:t>个内设机构。</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 xml:space="preserve">2. </w:t>
      </w:r>
      <w:r>
        <w:rPr>
          <w:rFonts w:hint="eastAsia" w:ascii="仿宋" w:hAnsi="仿宋" w:eastAsia="仿宋" w:cs="仿宋"/>
          <w:sz w:val="32"/>
          <w:szCs w:val="32"/>
        </w:rPr>
        <w:t>职责：</w:t>
      </w:r>
    </w:p>
    <w:p>
      <w:pPr>
        <w:kinsoku w:val="0"/>
        <w:overflowPunct w:val="0"/>
        <w:autoSpaceDE w:val="0"/>
        <w:autoSpaceDN w:val="0"/>
        <w:adjustRightInd w:val="0"/>
        <w:spacing w:line="360" w:lineRule="auto"/>
        <w:ind w:left="109" w:right="564" w:firstLine="640"/>
        <w:jc w:val="left"/>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(1)负责指导本区职业技能培训机构业务开展的辅助性、事务性工作。</w:t>
      </w:r>
    </w:p>
    <w:p>
      <w:pPr>
        <w:kinsoku w:val="0"/>
        <w:overflowPunct w:val="0"/>
        <w:autoSpaceDE w:val="0"/>
        <w:autoSpaceDN w:val="0"/>
        <w:adjustRightInd w:val="0"/>
        <w:spacing w:line="360" w:lineRule="auto"/>
        <w:ind w:left="109" w:right="564" w:firstLine="640"/>
        <w:jc w:val="left"/>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(2)对本区职业技能培训机构开展业务培训。</w:t>
      </w:r>
    </w:p>
    <w:p>
      <w:pPr>
        <w:kinsoku w:val="0"/>
        <w:overflowPunct w:val="0"/>
        <w:autoSpaceDE w:val="0"/>
        <w:autoSpaceDN w:val="0"/>
        <w:adjustRightInd w:val="0"/>
        <w:spacing w:line="360" w:lineRule="auto"/>
        <w:ind w:left="428" w:leftChars="204" w:right="564" w:firstLine="652" w:firstLineChars="204"/>
        <w:jc w:val="both"/>
        <w:rPr>
          <w:rFonts w:hint="eastAsia" w:ascii="仿宋" w:hAnsi="仿宋" w:eastAsia="仿宋" w:cs="仿宋"/>
          <w:kern w:val="0"/>
          <w:sz w:val="32"/>
          <w:szCs w:val="32"/>
          <w:lang w:val="en-US" w:eastAsia="zh-CN"/>
        </w:rPr>
      </w:pPr>
      <w:r>
        <w:rPr>
          <w:rFonts w:hint="eastAsia" w:ascii="仿宋" w:hAnsi="仿宋" w:eastAsia="仿宋" w:cs="仿宋"/>
          <w:kern w:val="0"/>
          <w:sz w:val="32"/>
          <w:szCs w:val="32"/>
        </w:rPr>
        <w:t>(3)负责对辖区内职业技能培训机构进行督导评估</w:t>
      </w:r>
      <w:r>
        <w:rPr>
          <w:rFonts w:hint="eastAsia" w:ascii="仿宋" w:hAnsi="仿宋" w:eastAsia="仿宋" w:cs="仿宋"/>
          <w:kern w:val="0"/>
          <w:sz w:val="32"/>
          <w:szCs w:val="32"/>
          <w:lang w:val="en-US" w:eastAsia="zh-CN"/>
        </w:rPr>
        <w:t>。</w:t>
      </w:r>
    </w:p>
    <w:p>
      <w:pPr>
        <w:kinsoku w:val="0"/>
        <w:overflowPunct w:val="0"/>
        <w:autoSpaceDE w:val="0"/>
        <w:autoSpaceDN w:val="0"/>
        <w:adjustRightInd w:val="0"/>
        <w:spacing w:line="360" w:lineRule="auto"/>
        <w:ind w:left="428" w:leftChars="204" w:right="564" w:firstLine="652" w:firstLineChars="204"/>
        <w:jc w:val="both"/>
        <w:rPr>
          <w:rFonts w:hint="eastAsia" w:ascii="仿宋" w:hAnsi="仿宋" w:eastAsia="仿宋" w:cs="仿宋"/>
          <w:sz w:val="32"/>
          <w:szCs w:val="32"/>
        </w:rPr>
      </w:pPr>
      <w:r>
        <w:rPr>
          <w:rFonts w:hint="eastAsia" w:ascii="仿宋" w:hAnsi="仿宋" w:eastAsia="仿宋" w:cs="仿宋"/>
          <w:kern w:val="0"/>
          <w:sz w:val="32"/>
          <w:szCs w:val="32"/>
        </w:rPr>
        <w:t>(4)对辖区内各类失业人员免费职业技能培训毕业生就业服务工作。</w:t>
      </w:r>
    </w:p>
    <w:p>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（二）人员构成情况</w:t>
      </w:r>
    </w:p>
    <w:p>
      <w:pPr>
        <w:spacing w:line="360" w:lineRule="auto"/>
        <w:ind w:firstLine="576" w:firstLineChars="200"/>
        <w:rPr>
          <w:rFonts w:ascii="仿宋_GB2312" w:hAnsi="仿宋" w:eastAsia="仿宋_GB2312"/>
          <w:sz w:val="32"/>
          <w:szCs w:val="32"/>
        </w:rPr>
      </w:pPr>
      <w:r>
        <w:rPr>
          <w:rFonts w:hint="eastAsia" w:ascii="仿宋" w:hAnsi="仿宋" w:eastAsia="仿宋" w:cs="仿宋_GB2312"/>
          <w:spacing w:val="-16"/>
          <w:kern w:val="0"/>
          <w:sz w:val="32"/>
          <w:szCs w:val="32"/>
        </w:rPr>
        <w:t>西城区职业能力建设指导中心</w:t>
      </w:r>
      <w:r>
        <w:rPr>
          <w:rFonts w:hint="eastAsia" w:ascii="仿宋" w:hAnsi="仿宋" w:eastAsia="仿宋" w:cs="仿宋_GB2312"/>
          <w:spacing w:val="-16"/>
          <w:kern w:val="0"/>
          <w:sz w:val="32"/>
          <w:szCs w:val="32"/>
          <w:lang w:eastAsia="zh-CN"/>
        </w:rPr>
        <w:t>事业</w:t>
      </w:r>
      <w:r>
        <w:rPr>
          <w:rFonts w:hint="eastAsia" w:ascii="仿宋_GB2312" w:hAnsi="仿宋" w:eastAsia="仿宋_GB2312"/>
          <w:sz w:val="32"/>
          <w:szCs w:val="32"/>
        </w:rPr>
        <w:t>编制</w:t>
      </w:r>
      <w:r>
        <w:rPr>
          <w:rFonts w:hint="eastAsia" w:ascii="仿宋_GB2312" w:hAnsi="仿宋" w:eastAsia="仿宋_GB2312"/>
          <w:sz w:val="32"/>
          <w:szCs w:val="32"/>
          <w:lang w:val="en-US" w:eastAsia="zh-CN"/>
        </w:rPr>
        <w:t>12</w:t>
      </w:r>
      <w:r>
        <w:rPr>
          <w:rFonts w:hint="eastAsia" w:ascii="仿宋_GB2312" w:hAnsi="仿宋" w:eastAsia="仿宋_GB2312"/>
          <w:sz w:val="32"/>
          <w:szCs w:val="32"/>
        </w:rPr>
        <w:t>人；实际在职</w:t>
      </w:r>
      <w:r>
        <w:rPr>
          <w:rFonts w:hint="eastAsia" w:ascii="仿宋_GB2312" w:hAnsi="仿宋" w:eastAsia="仿宋_GB2312"/>
          <w:sz w:val="32"/>
          <w:szCs w:val="32"/>
          <w:lang w:val="en-US" w:eastAsia="zh-CN"/>
        </w:rPr>
        <w:t>12</w:t>
      </w:r>
      <w:r>
        <w:rPr>
          <w:rFonts w:hint="eastAsia" w:ascii="仿宋_GB2312" w:hAnsi="仿宋" w:eastAsia="仿宋_GB2312"/>
          <w:sz w:val="32"/>
          <w:szCs w:val="32"/>
        </w:rPr>
        <w:t>人；退休人员</w:t>
      </w:r>
      <w:r>
        <w:rPr>
          <w:rFonts w:hint="eastAsia" w:ascii="仿宋_GB2312" w:hAnsi="仿宋" w:eastAsia="仿宋_GB2312"/>
          <w:sz w:val="32"/>
          <w:szCs w:val="32"/>
          <w:lang w:val="en-US" w:eastAsia="zh-CN"/>
        </w:rPr>
        <w:t>13</w:t>
      </w:r>
      <w:r>
        <w:rPr>
          <w:rFonts w:hint="eastAsia" w:ascii="仿宋_GB2312" w:hAnsi="仿宋" w:eastAsia="仿宋_GB2312"/>
          <w:sz w:val="32"/>
          <w:szCs w:val="32"/>
        </w:rPr>
        <w:t>人。</w:t>
      </w:r>
    </w:p>
    <w:p>
      <w:pPr>
        <w:spacing w:line="360" w:lineRule="auto"/>
        <w:ind w:firstLine="600" w:firstLineChars="200"/>
        <w:outlineLvl w:val="0"/>
        <w:rPr>
          <w:rFonts w:ascii="黑体" w:hAnsi="黑体" w:eastAsia="黑体" w:cs="Times New Roman"/>
          <w:sz w:val="30"/>
          <w:szCs w:val="30"/>
        </w:rPr>
      </w:pPr>
      <w:r>
        <w:rPr>
          <w:rFonts w:hint="eastAsia" w:ascii="黑体" w:hAnsi="黑体" w:eastAsia="黑体" w:cs="黑体"/>
          <w:sz w:val="30"/>
          <w:szCs w:val="30"/>
        </w:rPr>
        <w:t>二、</w:t>
      </w:r>
      <w:r>
        <w:rPr>
          <w:rFonts w:ascii="黑体" w:hAnsi="黑体" w:eastAsia="黑体" w:cs="黑体"/>
          <w:sz w:val="30"/>
          <w:szCs w:val="30"/>
        </w:rPr>
        <w:t>202</w:t>
      </w:r>
      <w:r>
        <w:rPr>
          <w:rFonts w:hint="eastAsia" w:ascii="黑体" w:hAnsi="黑体" w:eastAsia="黑体" w:cs="黑体"/>
          <w:sz w:val="30"/>
          <w:szCs w:val="30"/>
          <w:lang w:val="en-US" w:eastAsia="zh-CN"/>
        </w:rPr>
        <w:t>3</w:t>
      </w:r>
      <w:r>
        <w:rPr>
          <w:rFonts w:hint="eastAsia" w:ascii="黑体" w:hAnsi="黑体" w:eastAsia="黑体" w:cs="黑体"/>
          <w:sz w:val="30"/>
          <w:szCs w:val="30"/>
        </w:rPr>
        <w:t>年部门预算收支及增减变化情况说明</w:t>
      </w:r>
    </w:p>
    <w:p>
      <w:pPr>
        <w:spacing w:line="360" w:lineRule="auto"/>
        <w:ind w:firstLine="640" w:firstLineChars="200"/>
        <w:outlineLvl w:val="0"/>
        <w:rPr>
          <w:rFonts w:ascii="仿宋" w:hAnsi="仿宋" w:eastAsia="仿宋" w:cs="Times New Roman"/>
          <w:sz w:val="32"/>
          <w:szCs w:val="32"/>
        </w:rPr>
      </w:pPr>
      <w:r>
        <w:rPr>
          <w:rFonts w:ascii="仿宋" w:hAnsi="仿宋" w:eastAsia="仿宋" w:cs="仿宋"/>
          <w:sz w:val="32"/>
          <w:szCs w:val="32"/>
        </w:rPr>
        <w:t>(</w:t>
      </w:r>
      <w:r>
        <w:rPr>
          <w:rFonts w:hint="eastAsia" w:ascii="仿宋" w:hAnsi="仿宋" w:eastAsia="仿宋" w:cs="仿宋"/>
          <w:sz w:val="32"/>
          <w:szCs w:val="32"/>
        </w:rPr>
        <w:t>一</w:t>
      </w:r>
      <w:r>
        <w:rPr>
          <w:rFonts w:ascii="仿宋" w:hAnsi="仿宋" w:eastAsia="仿宋" w:cs="仿宋"/>
          <w:sz w:val="32"/>
          <w:szCs w:val="32"/>
        </w:rPr>
        <w:t>)</w:t>
      </w:r>
      <w:r>
        <w:rPr>
          <w:rFonts w:hint="eastAsia" w:ascii="仿宋" w:hAnsi="仿宋" w:eastAsia="仿宋" w:cs="仿宋"/>
          <w:sz w:val="32"/>
          <w:szCs w:val="32"/>
        </w:rPr>
        <w:t>收入预算说明</w:t>
      </w:r>
    </w:p>
    <w:p>
      <w:pPr>
        <w:spacing w:line="360" w:lineRule="auto"/>
        <w:ind w:firstLine="640" w:firstLineChars="200"/>
        <w:rPr>
          <w:rFonts w:ascii="仿宋_GB2312" w:hAnsi="仿宋" w:eastAsia="仿宋_GB2312"/>
          <w:sz w:val="32"/>
          <w:szCs w:val="32"/>
        </w:rPr>
      </w:pPr>
      <w:r>
        <w:rPr>
          <w:rFonts w:ascii="仿宋_GB2312" w:hAnsi="仿宋" w:eastAsia="仿宋_GB2312"/>
          <w:sz w:val="32"/>
          <w:szCs w:val="32"/>
        </w:rPr>
        <w:t>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年收入预算</w:t>
      </w:r>
      <w:r>
        <w:rPr>
          <w:rFonts w:hint="eastAsia" w:ascii="仿宋_GB2312" w:hAnsi="仿宋" w:eastAsia="仿宋_GB2312"/>
          <w:sz w:val="32"/>
          <w:szCs w:val="32"/>
          <w:lang w:val="en-US" w:eastAsia="zh-CN"/>
        </w:rPr>
        <w:t>4,188,698.55</w:t>
      </w:r>
      <w:r>
        <w:rPr>
          <w:rFonts w:hint="eastAsia" w:ascii="仿宋_GB2312" w:hAnsi="仿宋" w:eastAsia="仿宋_GB2312"/>
          <w:sz w:val="32"/>
          <w:szCs w:val="32"/>
        </w:rPr>
        <w:t>元，其中</w:t>
      </w:r>
      <w:r>
        <w:rPr>
          <w:rFonts w:ascii="仿宋_GB2312" w:hAnsi="仿宋" w:eastAsia="仿宋_GB2312"/>
          <w:sz w:val="32"/>
          <w:szCs w:val="32"/>
        </w:rPr>
        <w:t>:</w:t>
      </w:r>
      <w:r>
        <w:rPr>
          <w:rFonts w:hint="eastAsia" w:ascii="仿宋_GB2312" w:hAnsi="仿宋" w:eastAsia="仿宋_GB2312"/>
          <w:sz w:val="32"/>
          <w:szCs w:val="32"/>
        </w:rPr>
        <w:t>一般公共预算</w:t>
      </w:r>
      <w:r>
        <w:rPr>
          <w:rFonts w:hint="eastAsia" w:ascii="仿宋_GB2312" w:hAnsi="仿宋" w:eastAsia="仿宋_GB2312"/>
          <w:sz w:val="32"/>
          <w:szCs w:val="32"/>
          <w:lang w:eastAsia="zh-CN"/>
        </w:rPr>
        <w:t>财政拨款</w:t>
      </w:r>
      <w:bookmarkStart w:id="4" w:name="_GoBack"/>
      <w:bookmarkEnd w:id="4"/>
      <w:r>
        <w:rPr>
          <w:rFonts w:hint="eastAsia" w:ascii="仿宋_GB2312" w:hAnsi="仿宋" w:eastAsia="仿宋_GB2312"/>
          <w:sz w:val="32"/>
          <w:szCs w:val="32"/>
          <w:lang w:val="en-US" w:eastAsia="zh-CN"/>
        </w:rPr>
        <w:t>4,188,698.55</w:t>
      </w:r>
      <w:r>
        <w:rPr>
          <w:rFonts w:hint="eastAsia" w:ascii="仿宋_GB2312" w:hAnsi="仿宋" w:eastAsia="仿宋_GB2312"/>
          <w:sz w:val="32"/>
          <w:szCs w:val="32"/>
        </w:rPr>
        <w:t>元。比</w:t>
      </w:r>
      <w:r>
        <w:rPr>
          <w:rFonts w:ascii="仿宋_GB2312" w:hAnsi="仿宋" w:eastAsia="仿宋_GB2312"/>
          <w:sz w:val="32"/>
          <w:szCs w:val="32"/>
        </w:rPr>
        <w:t>20</w:t>
      </w:r>
      <w:r>
        <w:rPr>
          <w:rFonts w:hint="eastAsia" w:ascii="仿宋_GB2312" w:hAnsi="仿宋" w:eastAsia="仿宋_GB2312"/>
          <w:sz w:val="32"/>
          <w:szCs w:val="32"/>
        </w:rPr>
        <w:t>2</w:t>
      </w:r>
      <w:r>
        <w:rPr>
          <w:rFonts w:hint="eastAsia" w:ascii="仿宋_GB2312" w:hAnsi="仿宋" w:eastAsia="仿宋_GB2312"/>
          <w:sz w:val="32"/>
          <w:szCs w:val="32"/>
          <w:lang w:val="en-US" w:eastAsia="zh-CN"/>
        </w:rPr>
        <w:t>2</w:t>
      </w:r>
      <w:r>
        <w:rPr>
          <w:rFonts w:hint="eastAsia" w:ascii="仿宋_GB2312" w:hAnsi="仿宋" w:eastAsia="仿宋_GB2312"/>
          <w:sz w:val="32"/>
          <w:szCs w:val="32"/>
        </w:rPr>
        <w:t>年收入预算</w:t>
      </w:r>
      <w:r>
        <w:rPr>
          <w:rFonts w:hint="eastAsia" w:ascii="仿宋_GB2312" w:hAnsi="仿宋" w:eastAsia="仿宋_GB2312"/>
          <w:sz w:val="32"/>
          <w:szCs w:val="32"/>
          <w:lang w:val="en-US" w:eastAsia="zh-CN"/>
        </w:rPr>
        <w:t>4,045,889.64</w:t>
      </w:r>
      <w:r>
        <w:rPr>
          <w:rFonts w:hint="eastAsia" w:ascii="仿宋_GB2312" w:hAnsi="仿宋" w:eastAsia="仿宋_GB2312"/>
          <w:sz w:val="32"/>
          <w:szCs w:val="32"/>
        </w:rPr>
        <w:t>元</w:t>
      </w:r>
      <w:r>
        <w:rPr>
          <w:rFonts w:hint="eastAsia" w:ascii="仿宋_GB2312" w:hAnsi="仿宋" w:eastAsia="仿宋_GB2312"/>
          <w:sz w:val="32"/>
          <w:szCs w:val="32"/>
          <w:lang w:eastAsia="zh-CN"/>
        </w:rPr>
        <w:t>增加</w:t>
      </w:r>
      <w:r>
        <w:rPr>
          <w:rFonts w:hint="eastAsia" w:ascii="仿宋_GB2312" w:hAnsi="仿宋" w:eastAsia="仿宋_GB2312"/>
          <w:sz w:val="32"/>
          <w:szCs w:val="32"/>
        </w:rPr>
        <w:t>了</w:t>
      </w:r>
      <w:r>
        <w:rPr>
          <w:rFonts w:hint="eastAsia" w:ascii="仿宋_GB2312" w:hAnsi="仿宋" w:eastAsia="仿宋_GB2312"/>
          <w:sz w:val="32"/>
          <w:szCs w:val="32"/>
          <w:lang w:val="en-US" w:eastAsia="zh-CN"/>
        </w:rPr>
        <w:t>142,808.941</w:t>
      </w:r>
      <w:r>
        <w:rPr>
          <w:rFonts w:hint="eastAsia" w:ascii="仿宋_GB2312" w:hAnsi="仿宋" w:eastAsia="仿宋_GB2312"/>
          <w:sz w:val="32"/>
          <w:szCs w:val="32"/>
        </w:rPr>
        <w:t>元</w:t>
      </w:r>
      <w:r>
        <w:rPr>
          <w:rFonts w:ascii="仿宋_GB2312" w:hAnsi="仿宋" w:eastAsia="仿宋_GB2312"/>
          <w:sz w:val="32"/>
          <w:szCs w:val="32"/>
        </w:rPr>
        <w:t>,</w:t>
      </w:r>
      <w:r>
        <w:rPr>
          <w:rFonts w:hint="eastAsia" w:ascii="仿宋_GB2312" w:hAnsi="仿宋" w:eastAsia="仿宋_GB2312"/>
          <w:sz w:val="32"/>
          <w:szCs w:val="32"/>
          <w:lang w:val="en-US" w:eastAsia="zh-CN"/>
        </w:rPr>
        <w:t>增</w:t>
      </w:r>
      <w:r>
        <w:rPr>
          <w:rFonts w:hint="eastAsia" w:ascii="仿宋_GB2312" w:hAnsi="仿宋" w:eastAsia="仿宋_GB2312"/>
          <w:sz w:val="32"/>
          <w:szCs w:val="32"/>
        </w:rPr>
        <w:t>幅</w:t>
      </w:r>
      <w:r>
        <w:rPr>
          <w:rFonts w:hint="eastAsia" w:ascii="仿宋_GB2312" w:hAnsi="仿宋" w:eastAsia="仿宋_GB2312"/>
          <w:sz w:val="32"/>
          <w:szCs w:val="32"/>
          <w:lang w:val="en-US" w:eastAsia="zh-CN"/>
        </w:rPr>
        <w:t>3.5</w:t>
      </w:r>
      <w:r>
        <w:rPr>
          <w:rFonts w:ascii="仿宋_GB2312" w:hAnsi="仿宋" w:eastAsia="仿宋_GB2312"/>
          <w:sz w:val="32"/>
          <w:szCs w:val="32"/>
        </w:rPr>
        <w:t>%</w:t>
      </w:r>
      <w:r>
        <w:rPr>
          <w:rFonts w:hint="eastAsia" w:ascii="仿宋_GB2312" w:hAnsi="仿宋" w:eastAsia="仿宋_GB2312"/>
          <w:sz w:val="32"/>
          <w:szCs w:val="32"/>
        </w:rPr>
        <w:t>。</w:t>
      </w:r>
      <w:r>
        <w:rPr>
          <w:rFonts w:hint="eastAsia" w:ascii="仿宋_GB2312" w:hAnsi="仿宋" w:eastAsia="仿宋_GB2312"/>
          <w:sz w:val="32"/>
          <w:szCs w:val="32"/>
          <w:lang w:eastAsia="zh-CN"/>
        </w:rPr>
        <w:t>增加</w:t>
      </w:r>
      <w:r>
        <w:rPr>
          <w:rFonts w:hint="eastAsia" w:ascii="仿宋_GB2312" w:hAnsi="仿宋" w:eastAsia="仿宋_GB2312"/>
          <w:sz w:val="32"/>
          <w:szCs w:val="32"/>
        </w:rPr>
        <w:t>的主要原因是</w:t>
      </w:r>
      <w:r>
        <w:rPr>
          <w:rFonts w:hint="eastAsia" w:ascii="仿宋_GB2312" w:hAnsi="仿宋" w:eastAsia="仿宋_GB2312"/>
          <w:sz w:val="32"/>
          <w:szCs w:val="32"/>
          <w:lang w:eastAsia="zh-CN"/>
        </w:rPr>
        <w:t>人员工资、各种保险调整和业务费的增加。</w:t>
      </w:r>
    </w:p>
    <w:p>
      <w:pPr>
        <w:spacing w:line="360" w:lineRule="auto"/>
        <w:ind w:firstLine="640" w:firstLineChars="200"/>
        <w:outlineLvl w:val="0"/>
        <w:rPr>
          <w:rFonts w:ascii="仿宋" w:hAnsi="仿宋" w:eastAsia="仿宋" w:cs="Times New Roman"/>
          <w:sz w:val="32"/>
          <w:szCs w:val="32"/>
        </w:rPr>
      </w:pPr>
      <w:r>
        <w:rPr>
          <w:rFonts w:ascii="仿宋" w:hAnsi="仿宋" w:eastAsia="仿宋" w:cs="仿宋"/>
          <w:sz w:val="32"/>
          <w:szCs w:val="32"/>
        </w:rPr>
        <w:t>(</w:t>
      </w:r>
      <w:r>
        <w:rPr>
          <w:rFonts w:hint="eastAsia" w:ascii="仿宋" w:hAnsi="仿宋" w:eastAsia="仿宋" w:cs="仿宋"/>
          <w:sz w:val="32"/>
          <w:szCs w:val="32"/>
        </w:rPr>
        <w:t>二</w:t>
      </w:r>
      <w:r>
        <w:rPr>
          <w:rFonts w:ascii="仿宋" w:hAnsi="仿宋" w:eastAsia="仿宋" w:cs="仿宋"/>
          <w:sz w:val="32"/>
          <w:szCs w:val="32"/>
        </w:rPr>
        <w:t>)</w:t>
      </w:r>
      <w:r>
        <w:rPr>
          <w:rFonts w:hint="eastAsia" w:ascii="仿宋" w:hAnsi="仿宋" w:eastAsia="仿宋" w:cs="仿宋"/>
          <w:sz w:val="32"/>
          <w:szCs w:val="32"/>
        </w:rPr>
        <w:t>支出预算说明</w:t>
      </w:r>
    </w:p>
    <w:p>
      <w:pPr>
        <w:ind w:firstLine="640" w:firstLineChars="200"/>
        <w:rPr>
          <w:rFonts w:ascii="仿宋" w:hAnsi="仿宋" w:eastAsia="仿宋" w:cs="Times New Roman"/>
          <w:sz w:val="32"/>
          <w:szCs w:val="32"/>
        </w:rPr>
      </w:pPr>
      <w:r>
        <w:rPr>
          <w:rFonts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年支出预算按用途划分：</w:t>
      </w:r>
    </w:p>
    <w:p>
      <w:pPr>
        <w:numPr>
          <w:ilvl w:val="0"/>
          <w:numId w:val="1"/>
        </w:numPr>
        <w:spacing w:line="360" w:lineRule="auto"/>
        <w:ind w:firstLine="640" w:firstLineChars="200"/>
        <w:rPr>
          <w:rFonts w:hint="default" w:ascii="仿宋" w:hAnsi="仿宋" w:eastAsia="仿宋" w:cs="Times New Roman"/>
          <w:sz w:val="32"/>
          <w:szCs w:val="32"/>
          <w:lang w:val="en-US"/>
        </w:rPr>
      </w:pPr>
      <w:r>
        <w:rPr>
          <w:rFonts w:hint="eastAsia" w:ascii="仿宋" w:hAnsi="仿宋" w:eastAsia="仿宋" w:cs="仿宋"/>
          <w:sz w:val="32"/>
          <w:szCs w:val="32"/>
        </w:rPr>
        <w:t>基本支出预算</w:t>
      </w:r>
      <w:r>
        <w:rPr>
          <w:rFonts w:hint="eastAsia" w:ascii="仿宋" w:hAnsi="仿宋" w:eastAsia="仿宋" w:cs="仿宋"/>
          <w:sz w:val="32"/>
          <w:szCs w:val="32"/>
          <w:lang w:val="en-US" w:eastAsia="zh-CN"/>
        </w:rPr>
        <w:t>4,034,951.92</w:t>
      </w:r>
      <w:r>
        <w:rPr>
          <w:rFonts w:hint="eastAsia" w:ascii="仿宋" w:hAnsi="仿宋" w:eastAsia="仿宋" w:cs="仿宋"/>
          <w:sz w:val="32"/>
          <w:szCs w:val="32"/>
        </w:rPr>
        <w:t>元，占总支出预算的</w:t>
      </w:r>
      <w:r>
        <w:rPr>
          <w:rFonts w:hint="eastAsia" w:ascii="仿宋" w:hAnsi="仿宋" w:eastAsia="仿宋" w:cs="仿宋"/>
          <w:sz w:val="32"/>
          <w:szCs w:val="32"/>
          <w:lang w:val="en-US" w:eastAsia="zh-CN"/>
        </w:rPr>
        <w:t>96.32</w:t>
      </w:r>
      <w:r>
        <w:rPr>
          <w:rFonts w:ascii="仿宋" w:hAnsi="仿宋" w:eastAsia="仿宋" w:cs="仿宋"/>
          <w:sz w:val="32"/>
          <w:szCs w:val="32"/>
        </w:rPr>
        <w:t>%</w:t>
      </w:r>
      <w:r>
        <w:rPr>
          <w:rFonts w:hint="eastAsia" w:ascii="仿宋" w:hAnsi="仿宋" w:eastAsia="仿宋" w:cs="仿宋"/>
          <w:sz w:val="32"/>
          <w:szCs w:val="32"/>
        </w:rPr>
        <w:t>，</w:t>
      </w:r>
      <w:r>
        <w:rPr>
          <w:rFonts w:hint="eastAsia" w:ascii="仿宋" w:hAnsi="仿宋" w:eastAsia="仿宋" w:cs="仿宋"/>
          <w:sz w:val="32"/>
          <w:szCs w:val="32"/>
          <w:lang w:val="en-US" w:eastAsia="zh-CN"/>
        </w:rPr>
        <w:t>比</w:t>
      </w:r>
      <w:r>
        <w:rPr>
          <w:rFonts w:ascii="仿宋" w:hAnsi="仿宋" w:eastAsia="仿宋" w:cs="仿宋"/>
          <w:sz w:val="32"/>
          <w:szCs w:val="32"/>
        </w:rPr>
        <w:t>20</w:t>
      </w:r>
      <w:r>
        <w:rPr>
          <w:rFonts w:hint="eastAsia" w:ascii="仿宋" w:hAnsi="仿宋" w:eastAsia="仿宋" w:cs="仿宋"/>
          <w:sz w:val="32"/>
          <w:szCs w:val="32"/>
        </w:rPr>
        <w:t>2</w:t>
      </w:r>
      <w:r>
        <w:rPr>
          <w:rFonts w:hint="eastAsia" w:ascii="仿宋" w:hAnsi="仿宋" w:eastAsia="仿宋" w:cs="仿宋"/>
          <w:sz w:val="32"/>
          <w:szCs w:val="32"/>
          <w:lang w:val="en-US" w:eastAsia="zh-CN"/>
        </w:rPr>
        <w:t>2</w:t>
      </w:r>
      <w:r>
        <w:rPr>
          <w:rFonts w:hint="eastAsia" w:ascii="仿宋" w:hAnsi="仿宋" w:eastAsia="仿宋" w:cs="仿宋"/>
          <w:sz w:val="32"/>
          <w:szCs w:val="32"/>
        </w:rPr>
        <w:t>年</w:t>
      </w:r>
      <w:r>
        <w:rPr>
          <w:rFonts w:hint="eastAsia" w:ascii="仿宋" w:hAnsi="仿宋" w:eastAsia="仿宋" w:cs="仿宋"/>
          <w:sz w:val="32"/>
          <w:szCs w:val="32"/>
          <w:lang w:val="en-US" w:eastAsia="zh-CN"/>
        </w:rPr>
        <w:t>3,917,796.15</w:t>
      </w:r>
      <w:r>
        <w:rPr>
          <w:rFonts w:hint="eastAsia" w:ascii="仿宋" w:hAnsi="仿宋" w:eastAsia="仿宋" w:cs="仿宋"/>
          <w:sz w:val="32"/>
          <w:szCs w:val="32"/>
        </w:rPr>
        <w:t>元</w:t>
      </w:r>
      <w:r>
        <w:rPr>
          <w:rFonts w:hint="eastAsia" w:ascii="仿宋" w:hAnsi="仿宋" w:eastAsia="仿宋" w:cs="仿宋"/>
          <w:sz w:val="32"/>
          <w:szCs w:val="32"/>
          <w:lang w:val="en-US" w:eastAsia="zh-CN"/>
        </w:rPr>
        <w:t>增加117,155.77</w:t>
      </w:r>
      <w:r>
        <w:rPr>
          <w:rFonts w:hint="eastAsia" w:ascii="仿宋" w:hAnsi="仿宋" w:eastAsia="仿宋" w:cs="仿宋"/>
          <w:sz w:val="32"/>
          <w:szCs w:val="32"/>
          <w:u w:val="dotted"/>
          <w:lang w:val="en-US" w:eastAsia="zh-CN"/>
        </w:rPr>
        <w:t>元，增加主要原因是人员工资调整及各种保险增加。</w:t>
      </w:r>
      <w:r>
        <w:rPr>
          <w:rFonts w:hint="eastAsia" w:ascii="仿宋" w:hAnsi="仿宋" w:eastAsia="仿宋" w:cs="仿宋"/>
          <w:sz w:val="32"/>
          <w:szCs w:val="32"/>
        </w:rPr>
        <w:t>项目支出预算</w:t>
      </w:r>
      <w:r>
        <w:rPr>
          <w:rFonts w:hint="eastAsia" w:ascii="仿宋" w:hAnsi="仿宋" w:eastAsia="仿宋" w:cs="仿宋"/>
          <w:sz w:val="32"/>
          <w:szCs w:val="32"/>
          <w:lang w:val="en-US" w:eastAsia="zh-CN"/>
        </w:rPr>
        <w:t>153,746.63</w:t>
      </w:r>
      <w:r>
        <w:rPr>
          <w:rFonts w:hint="eastAsia" w:ascii="仿宋" w:hAnsi="仿宋" w:eastAsia="仿宋" w:cs="仿宋"/>
          <w:sz w:val="32"/>
          <w:szCs w:val="32"/>
        </w:rPr>
        <w:t>元，占总支出预算的</w:t>
      </w:r>
      <w:r>
        <w:rPr>
          <w:rFonts w:hint="eastAsia" w:ascii="仿宋" w:hAnsi="仿宋" w:eastAsia="仿宋" w:cs="仿宋"/>
          <w:sz w:val="32"/>
          <w:szCs w:val="32"/>
          <w:lang w:val="en-US" w:eastAsia="zh-CN"/>
        </w:rPr>
        <w:t>3.68</w:t>
      </w:r>
      <w:r>
        <w:rPr>
          <w:rFonts w:ascii="仿宋" w:hAnsi="仿宋" w:eastAsia="仿宋" w:cs="仿宋"/>
          <w:sz w:val="32"/>
          <w:szCs w:val="32"/>
        </w:rPr>
        <w:t>%</w:t>
      </w:r>
      <w:r>
        <w:rPr>
          <w:rFonts w:hint="eastAsia" w:ascii="仿宋" w:hAnsi="仿宋" w:eastAsia="仿宋" w:cs="仿宋"/>
          <w:sz w:val="32"/>
          <w:szCs w:val="32"/>
        </w:rPr>
        <w:t>，比</w:t>
      </w:r>
      <w:r>
        <w:rPr>
          <w:rFonts w:ascii="仿宋" w:hAnsi="仿宋" w:eastAsia="仿宋" w:cs="仿宋"/>
          <w:sz w:val="32"/>
          <w:szCs w:val="32"/>
        </w:rPr>
        <w:t>20</w:t>
      </w:r>
      <w:r>
        <w:rPr>
          <w:rFonts w:hint="eastAsia" w:ascii="仿宋" w:hAnsi="仿宋" w:eastAsia="仿宋" w:cs="仿宋"/>
          <w:sz w:val="32"/>
          <w:szCs w:val="32"/>
        </w:rPr>
        <w:t>2</w:t>
      </w:r>
      <w:r>
        <w:rPr>
          <w:rFonts w:hint="eastAsia" w:ascii="仿宋" w:hAnsi="仿宋" w:eastAsia="仿宋" w:cs="仿宋"/>
          <w:sz w:val="32"/>
          <w:szCs w:val="32"/>
          <w:lang w:val="en-US" w:eastAsia="zh-CN"/>
        </w:rPr>
        <w:t>2</w:t>
      </w:r>
      <w:r>
        <w:rPr>
          <w:rFonts w:hint="eastAsia" w:ascii="仿宋" w:hAnsi="仿宋" w:eastAsia="仿宋" w:cs="仿宋"/>
          <w:sz w:val="32"/>
          <w:szCs w:val="32"/>
        </w:rPr>
        <w:t>年</w:t>
      </w:r>
      <w:r>
        <w:rPr>
          <w:rFonts w:hint="eastAsia" w:ascii="仿宋" w:hAnsi="仿宋" w:eastAsia="仿宋" w:cs="仿宋"/>
          <w:sz w:val="32"/>
          <w:szCs w:val="32"/>
          <w:lang w:val="en-US" w:eastAsia="zh-CN"/>
        </w:rPr>
        <w:t>128,093.49元增加25,653.14</w:t>
      </w:r>
      <w:r>
        <w:rPr>
          <w:rFonts w:hint="eastAsia" w:ascii="仿宋" w:hAnsi="仿宋" w:eastAsia="仿宋" w:cs="仿宋"/>
          <w:sz w:val="32"/>
          <w:szCs w:val="32"/>
        </w:rPr>
        <w:t>元，</w:t>
      </w:r>
      <w:r>
        <w:rPr>
          <w:rFonts w:hint="eastAsia" w:ascii="仿宋" w:hAnsi="仿宋" w:eastAsia="仿宋" w:cs="仿宋"/>
          <w:sz w:val="32"/>
          <w:szCs w:val="32"/>
          <w:lang w:val="en-US" w:eastAsia="zh-CN"/>
        </w:rPr>
        <w:t>增加2</w:t>
      </w:r>
      <w:r>
        <w:rPr>
          <w:rFonts w:ascii="仿宋" w:hAnsi="仿宋" w:eastAsia="仿宋" w:cs="仿宋"/>
          <w:sz w:val="32"/>
          <w:szCs w:val="32"/>
        </w:rPr>
        <w:t>%</w:t>
      </w:r>
      <w:r>
        <w:rPr>
          <w:rFonts w:hint="eastAsia" w:ascii="仿宋" w:hAnsi="仿宋" w:eastAsia="仿宋" w:cs="仿宋"/>
          <w:sz w:val="32"/>
          <w:szCs w:val="32"/>
        </w:rPr>
        <w:t>。</w:t>
      </w:r>
      <w:r>
        <w:rPr>
          <w:rFonts w:hint="eastAsia" w:ascii="仿宋" w:hAnsi="仿宋" w:eastAsia="仿宋" w:cs="仿宋"/>
          <w:sz w:val="32"/>
          <w:szCs w:val="32"/>
          <w:lang w:val="en-US" w:eastAsia="zh-CN"/>
        </w:rPr>
        <w:t>增加</w:t>
      </w:r>
      <w:r>
        <w:rPr>
          <w:rFonts w:hint="eastAsia" w:ascii="仿宋" w:hAnsi="仿宋" w:eastAsia="仿宋" w:cs="仿宋"/>
          <w:sz w:val="32"/>
          <w:szCs w:val="32"/>
        </w:rPr>
        <w:t>的主要原因是:</w:t>
      </w:r>
      <w:r>
        <w:rPr>
          <w:rFonts w:hint="eastAsia" w:ascii="仿宋_GB2312" w:hAnsi="仿宋" w:eastAsia="仿宋_GB2312"/>
          <w:sz w:val="32"/>
          <w:szCs w:val="32"/>
          <w:lang w:val="en-US" w:eastAsia="zh-CN"/>
        </w:rPr>
        <w:t>业务费增加2.4万。</w:t>
      </w:r>
    </w:p>
    <w:p>
      <w:pPr>
        <w:spacing w:line="360" w:lineRule="auto"/>
        <w:ind w:firstLine="600" w:firstLineChars="200"/>
        <w:rPr>
          <w:rFonts w:ascii="黑体" w:hAnsi="黑体" w:eastAsia="黑体" w:cs="Times New Roman"/>
          <w:kern w:val="0"/>
          <w:sz w:val="30"/>
          <w:szCs w:val="30"/>
        </w:rPr>
      </w:pPr>
      <w:r>
        <w:rPr>
          <w:rFonts w:hint="eastAsia" w:ascii="黑体" w:hAnsi="黑体" w:eastAsia="黑体" w:cs="黑体"/>
          <w:kern w:val="0"/>
          <w:sz w:val="30"/>
          <w:szCs w:val="30"/>
        </w:rPr>
        <w:t>三、主要支出情况</w:t>
      </w:r>
    </w:p>
    <w:p>
      <w:pPr>
        <w:snapToGrid w:val="0"/>
        <w:spacing w:line="360" w:lineRule="auto"/>
        <w:ind w:firstLine="640" w:firstLineChars="200"/>
        <w:rPr>
          <w:rFonts w:ascii="仿宋" w:hAnsi="仿宋" w:eastAsia="仿宋" w:cs="Times New Roman"/>
          <w:sz w:val="32"/>
          <w:szCs w:val="32"/>
        </w:rPr>
      </w:pPr>
      <w:bookmarkStart w:id="0" w:name="_Toc17531"/>
      <w:bookmarkStart w:id="1" w:name="_Toc25448"/>
      <w:r>
        <w:rPr>
          <w:rFonts w:hint="eastAsia" w:ascii="仿宋" w:hAnsi="仿宋" w:eastAsia="仿宋" w:cs="仿宋"/>
          <w:sz w:val="32"/>
          <w:szCs w:val="32"/>
        </w:rPr>
        <w:t>（一）基本支出主要包括</w:t>
      </w:r>
      <w:bookmarkEnd w:id="0"/>
      <w:bookmarkEnd w:id="1"/>
      <w:r>
        <w:rPr>
          <w:rFonts w:hint="eastAsia" w:ascii="仿宋" w:hAnsi="仿宋" w:eastAsia="仿宋" w:cs="仿宋"/>
          <w:sz w:val="32"/>
          <w:szCs w:val="32"/>
        </w:rPr>
        <w:t>在职、离退休人员支出、个人</w:t>
      </w:r>
    </w:p>
    <w:p>
      <w:pPr>
        <w:snapToGrid w:val="0"/>
        <w:spacing w:line="360" w:lineRule="auto"/>
        <w:rPr>
          <w:rFonts w:ascii="仿宋" w:hAnsi="仿宋" w:eastAsia="仿宋" w:cs="Times New Roman"/>
          <w:sz w:val="32"/>
          <w:szCs w:val="32"/>
        </w:rPr>
      </w:pPr>
      <w:r>
        <w:rPr>
          <w:rFonts w:hint="eastAsia" w:ascii="仿宋" w:hAnsi="仿宋" w:eastAsia="仿宋" w:cs="仿宋"/>
          <w:sz w:val="32"/>
          <w:szCs w:val="32"/>
        </w:rPr>
        <w:t>和家庭补助支出、公用支出</w:t>
      </w:r>
      <w:bookmarkStart w:id="2" w:name="_Toc7025"/>
      <w:bookmarkStart w:id="3" w:name="_Toc3237"/>
      <w:r>
        <w:rPr>
          <w:rFonts w:hint="eastAsia" w:ascii="仿宋" w:hAnsi="仿宋" w:eastAsia="仿宋" w:cs="仿宋"/>
          <w:sz w:val="32"/>
          <w:szCs w:val="32"/>
        </w:rPr>
        <w:t>。</w:t>
      </w:r>
    </w:p>
    <w:p>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（二）项目支出主要</w:t>
      </w:r>
      <w:bookmarkEnd w:id="2"/>
      <w:bookmarkEnd w:id="3"/>
      <w:r>
        <w:rPr>
          <w:rFonts w:hint="eastAsia" w:ascii="仿宋" w:hAnsi="仿宋" w:eastAsia="仿宋" w:cs="仿宋"/>
          <w:sz w:val="32"/>
          <w:szCs w:val="32"/>
        </w:rPr>
        <w:t>项目是</w:t>
      </w:r>
      <w:r>
        <w:rPr>
          <w:rFonts w:ascii="仿宋" w:hAnsi="仿宋" w:eastAsia="仿宋" w:cs="仿宋"/>
          <w:sz w:val="32"/>
          <w:szCs w:val="32"/>
        </w:rPr>
        <w:fldChar w:fldCharType="begin"/>
      </w:r>
      <w:r>
        <w:rPr>
          <w:rFonts w:ascii="仿宋" w:hAnsi="仿宋" w:eastAsia="仿宋" w:cs="仿宋"/>
          <w:sz w:val="32"/>
          <w:szCs w:val="32"/>
        </w:rPr>
        <w:instrText xml:space="preserve"> = 1 \* GB3 </w:instrText>
      </w:r>
      <w:r>
        <w:rPr>
          <w:rFonts w:ascii="仿宋" w:hAnsi="仿宋" w:eastAsia="仿宋" w:cs="仿宋"/>
          <w:sz w:val="32"/>
          <w:szCs w:val="32"/>
        </w:rPr>
        <w:fldChar w:fldCharType="separate"/>
      </w:r>
      <w:r>
        <w:rPr>
          <w:rFonts w:hint="eastAsia" w:ascii="仿宋" w:hAnsi="仿宋" w:eastAsia="仿宋" w:cs="仿宋"/>
          <w:sz w:val="32"/>
          <w:szCs w:val="32"/>
        </w:rPr>
        <w:t>①</w:t>
      </w:r>
      <w:r>
        <w:rPr>
          <w:rFonts w:ascii="仿宋" w:hAnsi="仿宋" w:eastAsia="仿宋" w:cs="仿宋"/>
          <w:sz w:val="32"/>
          <w:szCs w:val="32"/>
        </w:rPr>
        <w:fldChar w:fldCharType="end"/>
      </w:r>
      <w:r>
        <w:rPr>
          <w:rFonts w:hint="eastAsia" w:ascii="仿宋" w:hAnsi="仿宋" w:eastAsia="仿宋" w:cs="仿宋"/>
          <w:sz w:val="32"/>
          <w:szCs w:val="32"/>
          <w:lang w:eastAsia="zh-CN"/>
        </w:rPr>
        <w:t>业务经费</w:t>
      </w:r>
      <w:r>
        <w:rPr>
          <w:rFonts w:hint="eastAsia" w:ascii="仿宋" w:hAnsi="仿宋" w:eastAsia="仿宋" w:cs="仿宋"/>
          <w:sz w:val="32"/>
          <w:szCs w:val="32"/>
        </w:rPr>
        <w:t>支出；</w:t>
      </w:r>
      <w:r>
        <w:rPr>
          <w:rFonts w:ascii="仿宋" w:hAnsi="仿宋" w:eastAsia="仿宋" w:cs="仿宋"/>
          <w:sz w:val="32"/>
          <w:szCs w:val="32"/>
        </w:rPr>
        <w:fldChar w:fldCharType="begin"/>
      </w:r>
      <w:r>
        <w:rPr>
          <w:rFonts w:ascii="仿宋" w:hAnsi="仿宋" w:eastAsia="仿宋" w:cs="仿宋"/>
          <w:sz w:val="32"/>
          <w:szCs w:val="32"/>
        </w:rPr>
        <w:instrText xml:space="preserve"> = 2 \* GB3 </w:instrText>
      </w:r>
      <w:r>
        <w:rPr>
          <w:rFonts w:ascii="仿宋" w:hAnsi="仿宋" w:eastAsia="仿宋" w:cs="仿宋"/>
          <w:sz w:val="32"/>
          <w:szCs w:val="32"/>
        </w:rPr>
        <w:fldChar w:fldCharType="separate"/>
      </w:r>
      <w:r>
        <w:rPr>
          <w:rFonts w:hint="eastAsia" w:ascii="仿宋" w:hAnsi="仿宋" w:eastAsia="仿宋" w:cs="仿宋"/>
          <w:sz w:val="32"/>
          <w:szCs w:val="32"/>
        </w:rPr>
        <w:t>②</w:t>
      </w:r>
      <w:r>
        <w:rPr>
          <w:rFonts w:ascii="仿宋" w:hAnsi="仿宋" w:eastAsia="仿宋" w:cs="仿宋"/>
          <w:sz w:val="32"/>
          <w:szCs w:val="32"/>
        </w:rPr>
        <w:fldChar w:fldCharType="end"/>
      </w:r>
      <w:r>
        <w:rPr>
          <w:rFonts w:hint="eastAsia" w:ascii="仿宋" w:hAnsi="仿宋" w:eastAsia="仿宋" w:cs="仿宋"/>
          <w:sz w:val="32"/>
          <w:szCs w:val="32"/>
          <w:lang w:eastAsia="zh-CN"/>
        </w:rPr>
        <w:t>预留机动经费。</w:t>
      </w:r>
    </w:p>
    <w:p>
      <w:pPr>
        <w:snapToGrid w:val="0"/>
        <w:spacing w:line="360" w:lineRule="auto"/>
        <w:ind w:firstLine="600" w:firstLineChars="200"/>
        <w:rPr>
          <w:rFonts w:ascii="黑体" w:hAnsi="黑体" w:eastAsia="黑体" w:cs="Times New Roman"/>
          <w:sz w:val="30"/>
          <w:szCs w:val="30"/>
        </w:rPr>
      </w:pPr>
      <w:r>
        <w:rPr>
          <w:rFonts w:hint="eastAsia" w:ascii="黑体" w:hAnsi="黑体" w:eastAsia="黑体" w:cs="黑体"/>
          <w:sz w:val="30"/>
          <w:szCs w:val="30"/>
        </w:rPr>
        <w:t>四、</w:t>
      </w:r>
      <w:r>
        <w:rPr>
          <w:rFonts w:ascii="黑体" w:hAnsi="黑体" w:eastAsia="黑体" w:cs="黑体"/>
          <w:sz w:val="30"/>
          <w:szCs w:val="30"/>
        </w:rPr>
        <w:t>202</w:t>
      </w:r>
      <w:r>
        <w:rPr>
          <w:rFonts w:hint="eastAsia" w:ascii="黑体" w:hAnsi="黑体" w:eastAsia="黑体" w:cs="黑体"/>
          <w:sz w:val="30"/>
          <w:szCs w:val="30"/>
          <w:lang w:val="en-US" w:eastAsia="zh-CN"/>
        </w:rPr>
        <w:t>3</w:t>
      </w:r>
      <w:r>
        <w:rPr>
          <w:rFonts w:hint="eastAsia" w:ascii="黑体" w:hAnsi="黑体" w:eastAsia="黑体" w:cs="黑体"/>
          <w:sz w:val="30"/>
          <w:szCs w:val="30"/>
        </w:rPr>
        <w:t>年“三公”经费财政拨款预算情况</w:t>
      </w:r>
    </w:p>
    <w:p>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lang w:val="en-US" w:eastAsia="zh-CN"/>
        </w:rPr>
        <w:t>(一）</w:t>
      </w:r>
      <w:r>
        <w:rPr>
          <w:rFonts w:hint="eastAsia" w:ascii="仿宋" w:hAnsi="仿宋" w:eastAsia="仿宋" w:cs="仿宋"/>
          <w:sz w:val="32"/>
          <w:szCs w:val="32"/>
        </w:rPr>
        <w:t>预算单位范围</w:t>
      </w:r>
    </w:p>
    <w:p>
      <w:pPr>
        <w:spacing w:line="360" w:lineRule="auto"/>
        <w:ind w:right="334" w:rightChars="159" w:firstLine="640" w:firstLineChars="200"/>
        <w:rPr>
          <w:rFonts w:hint="eastAsia" w:ascii="仿宋" w:hAnsi="仿宋" w:eastAsia="仿宋"/>
          <w:sz w:val="32"/>
          <w:szCs w:val="32"/>
        </w:rPr>
      </w:pPr>
      <w:r>
        <w:rPr>
          <w:rFonts w:hint="eastAsia" w:ascii="仿宋" w:hAnsi="仿宋" w:eastAsia="仿宋"/>
          <w:sz w:val="32"/>
          <w:szCs w:val="32"/>
          <w:lang w:eastAsia="zh-CN"/>
        </w:rPr>
        <w:t>预算</w:t>
      </w:r>
      <w:r>
        <w:rPr>
          <w:rFonts w:hint="eastAsia" w:ascii="仿宋" w:hAnsi="仿宋" w:eastAsia="仿宋"/>
          <w:sz w:val="32"/>
          <w:szCs w:val="32"/>
        </w:rPr>
        <w:t>单位范围：西城区职业能力建设指导中心。</w:t>
      </w:r>
    </w:p>
    <w:p>
      <w:pPr>
        <w:spacing w:line="360" w:lineRule="auto"/>
        <w:ind w:firstLine="640" w:firstLineChars="200"/>
        <w:rPr>
          <w:rFonts w:ascii="仿宋" w:hAnsi="仿宋" w:eastAsia="仿宋" w:cs="仿宋"/>
          <w:sz w:val="32"/>
          <w:szCs w:val="32"/>
        </w:rPr>
      </w:pPr>
      <w:r>
        <w:rPr>
          <w:rFonts w:ascii="仿宋" w:hAnsi="仿宋" w:eastAsia="仿宋" w:cs="仿宋"/>
          <w:sz w:val="32"/>
          <w:szCs w:val="32"/>
        </w:rPr>
        <w:t>(</w:t>
      </w:r>
      <w:r>
        <w:rPr>
          <w:rFonts w:hint="eastAsia" w:ascii="仿宋" w:hAnsi="仿宋" w:eastAsia="仿宋" w:cs="仿宋"/>
          <w:sz w:val="32"/>
          <w:szCs w:val="32"/>
        </w:rPr>
        <w:t>二</w:t>
      </w:r>
      <w:r>
        <w:rPr>
          <w:rFonts w:ascii="仿宋" w:hAnsi="仿宋" w:eastAsia="仿宋" w:cs="仿宋"/>
          <w:sz w:val="32"/>
          <w:szCs w:val="32"/>
        </w:rPr>
        <w:t>)</w:t>
      </w:r>
      <w:r>
        <w:rPr>
          <w:rFonts w:hint="eastAsia" w:ascii="仿宋" w:hAnsi="仿宋" w:eastAsia="仿宋" w:cs="仿宋"/>
          <w:sz w:val="32"/>
          <w:szCs w:val="32"/>
        </w:rPr>
        <w:t>关于</w:t>
      </w:r>
      <w:r>
        <w:rPr>
          <w:rFonts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年部门预算中“三公”经费财政拨款预算情况及与上年对比原因说明</w:t>
      </w:r>
      <w:r>
        <w:rPr>
          <w:rFonts w:ascii="仿宋" w:hAnsi="仿宋" w:eastAsia="仿宋" w:cs="仿宋"/>
          <w:sz w:val="32"/>
          <w:szCs w:val="32"/>
        </w:rPr>
        <w:t>:</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年部门预算“三公”经费财政预算</w:t>
      </w:r>
      <w:r>
        <w:rPr>
          <w:rFonts w:hint="eastAsia" w:ascii="仿宋" w:hAnsi="仿宋" w:eastAsia="仿宋" w:cs="仿宋"/>
          <w:sz w:val="32"/>
          <w:szCs w:val="32"/>
          <w:lang w:val="en-US" w:eastAsia="zh-CN"/>
        </w:rPr>
        <w:t>47,634.02</w:t>
      </w:r>
      <w:r>
        <w:rPr>
          <w:rFonts w:hint="eastAsia" w:ascii="仿宋" w:hAnsi="仿宋" w:eastAsia="仿宋" w:cs="仿宋"/>
          <w:sz w:val="32"/>
          <w:szCs w:val="32"/>
        </w:rPr>
        <w:t>元，</w:t>
      </w:r>
      <w:r>
        <w:rPr>
          <w:rFonts w:hint="eastAsia" w:ascii="仿宋" w:hAnsi="仿宋" w:eastAsia="仿宋" w:cs="仿宋"/>
          <w:sz w:val="32"/>
          <w:szCs w:val="32"/>
          <w:lang w:val="en-US" w:eastAsia="zh-CN"/>
        </w:rPr>
        <w:t>与</w:t>
      </w:r>
      <w:r>
        <w:rPr>
          <w:rFonts w:ascii="仿宋" w:hAnsi="仿宋" w:eastAsia="仿宋" w:cs="仿宋"/>
          <w:sz w:val="32"/>
          <w:szCs w:val="32"/>
        </w:rPr>
        <w:t>20</w:t>
      </w:r>
      <w:r>
        <w:rPr>
          <w:rFonts w:hint="eastAsia" w:ascii="仿宋" w:hAnsi="仿宋" w:eastAsia="仿宋" w:cs="仿宋"/>
          <w:sz w:val="32"/>
          <w:szCs w:val="32"/>
        </w:rPr>
        <w:t>2</w:t>
      </w:r>
      <w:r>
        <w:rPr>
          <w:rFonts w:hint="eastAsia" w:ascii="仿宋" w:hAnsi="仿宋" w:eastAsia="仿宋" w:cs="仿宋"/>
          <w:sz w:val="32"/>
          <w:szCs w:val="32"/>
          <w:lang w:val="en-US" w:eastAsia="zh-CN"/>
        </w:rPr>
        <w:t>2</w:t>
      </w:r>
      <w:r>
        <w:rPr>
          <w:rFonts w:hint="eastAsia" w:ascii="仿宋" w:hAnsi="仿宋" w:eastAsia="仿宋" w:cs="仿宋"/>
          <w:sz w:val="32"/>
          <w:szCs w:val="32"/>
        </w:rPr>
        <w:t>年部门预算“三公”经费财政预算</w:t>
      </w:r>
      <w:r>
        <w:rPr>
          <w:rFonts w:hint="eastAsia" w:ascii="仿宋" w:hAnsi="仿宋" w:eastAsia="仿宋" w:cs="仿宋"/>
          <w:sz w:val="32"/>
          <w:szCs w:val="32"/>
          <w:lang w:val="en-US" w:eastAsia="zh-CN"/>
        </w:rPr>
        <w:t>47,634.02</w:t>
      </w:r>
      <w:r>
        <w:rPr>
          <w:rFonts w:hint="eastAsia" w:ascii="仿宋" w:hAnsi="仿宋" w:eastAsia="仿宋" w:cs="仿宋"/>
          <w:sz w:val="32"/>
          <w:szCs w:val="32"/>
        </w:rPr>
        <w:t>元</w:t>
      </w:r>
      <w:r>
        <w:rPr>
          <w:rFonts w:hint="eastAsia" w:ascii="仿宋" w:hAnsi="仿宋" w:eastAsia="仿宋" w:cs="仿宋"/>
          <w:sz w:val="32"/>
          <w:szCs w:val="32"/>
          <w:lang w:val="en-US" w:eastAsia="zh-CN"/>
        </w:rPr>
        <w:t>一致没有变化。</w:t>
      </w:r>
      <w:r>
        <w:rPr>
          <w:rFonts w:hint="eastAsia" w:ascii="仿宋" w:hAnsi="仿宋" w:eastAsia="仿宋" w:cs="仿宋"/>
          <w:sz w:val="32"/>
          <w:szCs w:val="32"/>
        </w:rPr>
        <w:t>其中：</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1</w:t>
      </w:r>
      <w:r>
        <w:rPr>
          <w:rFonts w:hint="eastAsia" w:ascii="仿宋" w:hAnsi="仿宋" w:eastAsia="仿宋" w:cs="仿宋"/>
          <w:sz w:val="32"/>
          <w:szCs w:val="32"/>
        </w:rPr>
        <w:t>、因公出国（境）费</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年财政预算数</w:t>
      </w:r>
      <w:r>
        <w:rPr>
          <w:rFonts w:ascii="仿宋" w:hAnsi="仿宋" w:eastAsia="仿宋" w:cs="仿宋"/>
          <w:sz w:val="32"/>
          <w:szCs w:val="32"/>
        </w:rPr>
        <w:t>0</w:t>
      </w:r>
      <w:r>
        <w:rPr>
          <w:rFonts w:hint="eastAsia" w:ascii="仿宋" w:hAnsi="仿宋" w:eastAsia="仿宋" w:cs="仿宋"/>
          <w:sz w:val="32"/>
          <w:szCs w:val="32"/>
        </w:rPr>
        <w:t>元，与</w:t>
      </w:r>
      <w:r>
        <w:rPr>
          <w:rFonts w:ascii="仿宋" w:hAnsi="仿宋" w:eastAsia="仿宋" w:cs="仿宋"/>
          <w:sz w:val="32"/>
          <w:szCs w:val="32"/>
        </w:rPr>
        <w:t>20</w:t>
      </w:r>
      <w:r>
        <w:rPr>
          <w:rFonts w:hint="eastAsia" w:ascii="仿宋" w:hAnsi="仿宋" w:eastAsia="仿宋" w:cs="仿宋"/>
          <w:sz w:val="32"/>
          <w:szCs w:val="32"/>
        </w:rPr>
        <w:t>2</w:t>
      </w:r>
      <w:r>
        <w:rPr>
          <w:rFonts w:hint="eastAsia" w:ascii="仿宋" w:hAnsi="仿宋" w:eastAsia="仿宋" w:cs="仿宋"/>
          <w:sz w:val="32"/>
          <w:szCs w:val="32"/>
          <w:lang w:val="en-US" w:eastAsia="zh-CN"/>
        </w:rPr>
        <w:t>2</w:t>
      </w:r>
      <w:r>
        <w:rPr>
          <w:rFonts w:hint="eastAsia" w:ascii="仿宋" w:hAnsi="仿宋" w:eastAsia="仿宋" w:cs="仿宋"/>
          <w:sz w:val="32"/>
          <w:szCs w:val="32"/>
        </w:rPr>
        <w:t>年财政预算数一致。</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2</w:t>
      </w:r>
      <w:r>
        <w:rPr>
          <w:rFonts w:hint="eastAsia" w:ascii="仿宋" w:hAnsi="仿宋" w:eastAsia="仿宋" w:cs="仿宋"/>
          <w:sz w:val="32"/>
          <w:szCs w:val="32"/>
        </w:rPr>
        <w:t>、公务接待费</w:t>
      </w:r>
    </w:p>
    <w:p>
      <w:pPr>
        <w:spacing w:line="360" w:lineRule="auto"/>
        <w:ind w:firstLine="640" w:firstLineChars="200"/>
        <w:rPr>
          <w:rFonts w:hint="eastAsia" w:ascii="仿宋" w:hAnsi="仿宋" w:eastAsia="仿宋" w:cs="仿宋"/>
          <w:sz w:val="32"/>
          <w:szCs w:val="32"/>
        </w:rPr>
      </w:pPr>
      <w:r>
        <w:rPr>
          <w:rFonts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年财政预算数</w:t>
      </w:r>
      <w:r>
        <w:rPr>
          <w:rFonts w:hint="eastAsia" w:ascii="仿宋" w:hAnsi="仿宋" w:eastAsia="仿宋" w:cs="仿宋"/>
          <w:sz w:val="32"/>
          <w:szCs w:val="32"/>
          <w:lang w:val="en-US" w:eastAsia="zh-CN"/>
        </w:rPr>
        <w:t>1,634.02</w:t>
      </w:r>
      <w:r>
        <w:rPr>
          <w:rFonts w:hint="eastAsia" w:ascii="仿宋" w:hAnsi="仿宋" w:eastAsia="仿宋" w:cs="仿宋"/>
          <w:sz w:val="32"/>
          <w:szCs w:val="32"/>
        </w:rPr>
        <w:t>元，</w:t>
      </w:r>
      <w:r>
        <w:rPr>
          <w:rFonts w:hint="eastAsia" w:ascii="仿宋" w:hAnsi="仿宋" w:eastAsia="仿宋" w:cs="仿宋"/>
          <w:sz w:val="32"/>
          <w:szCs w:val="32"/>
          <w:lang w:eastAsia="zh-CN"/>
        </w:rPr>
        <w:t>与</w:t>
      </w:r>
      <w:r>
        <w:rPr>
          <w:rFonts w:ascii="仿宋" w:hAnsi="仿宋" w:eastAsia="仿宋" w:cs="仿宋"/>
          <w:sz w:val="32"/>
          <w:szCs w:val="32"/>
        </w:rPr>
        <w:t>20</w:t>
      </w:r>
      <w:r>
        <w:rPr>
          <w:rFonts w:hint="eastAsia" w:ascii="仿宋" w:hAnsi="仿宋" w:eastAsia="仿宋" w:cs="仿宋"/>
          <w:sz w:val="32"/>
          <w:szCs w:val="32"/>
        </w:rPr>
        <w:t>2</w:t>
      </w:r>
      <w:r>
        <w:rPr>
          <w:rFonts w:hint="eastAsia" w:ascii="仿宋" w:hAnsi="仿宋" w:eastAsia="仿宋" w:cs="仿宋"/>
          <w:sz w:val="32"/>
          <w:szCs w:val="32"/>
          <w:lang w:val="en-US" w:eastAsia="zh-CN"/>
        </w:rPr>
        <w:t>2</w:t>
      </w:r>
      <w:r>
        <w:rPr>
          <w:rFonts w:hint="eastAsia" w:ascii="仿宋" w:hAnsi="仿宋" w:eastAsia="仿宋" w:cs="仿宋"/>
          <w:sz w:val="32"/>
          <w:szCs w:val="32"/>
        </w:rPr>
        <w:t>年财政预算数</w:t>
      </w:r>
      <w:r>
        <w:rPr>
          <w:rFonts w:hint="eastAsia" w:ascii="仿宋" w:hAnsi="仿宋" w:eastAsia="仿宋" w:cs="仿宋"/>
          <w:sz w:val="32"/>
          <w:szCs w:val="32"/>
          <w:lang w:val="en-US" w:eastAsia="zh-CN"/>
        </w:rPr>
        <w:t>1,634.02</w:t>
      </w:r>
      <w:r>
        <w:rPr>
          <w:rFonts w:hint="eastAsia" w:ascii="仿宋" w:hAnsi="仿宋" w:eastAsia="仿宋" w:cs="仿宋"/>
          <w:sz w:val="32"/>
          <w:szCs w:val="32"/>
        </w:rPr>
        <w:t>元</w:t>
      </w:r>
      <w:r>
        <w:rPr>
          <w:rFonts w:hint="eastAsia" w:ascii="仿宋" w:hAnsi="仿宋" w:eastAsia="仿宋" w:cs="仿宋"/>
          <w:sz w:val="32"/>
          <w:szCs w:val="32"/>
          <w:lang w:eastAsia="zh-CN"/>
        </w:rPr>
        <w:t>一致</w:t>
      </w:r>
      <w:r>
        <w:rPr>
          <w:rFonts w:hint="eastAsia" w:ascii="仿宋" w:hAnsi="仿宋" w:eastAsia="仿宋" w:cs="仿宋"/>
          <w:sz w:val="32"/>
          <w:szCs w:val="32"/>
        </w:rPr>
        <w:t>。</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3</w:t>
      </w:r>
      <w:r>
        <w:rPr>
          <w:rFonts w:hint="eastAsia" w:ascii="仿宋" w:hAnsi="仿宋" w:eastAsia="仿宋" w:cs="仿宋"/>
          <w:sz w:val="32"/>
          <w:szCs w:val="32"/>
        </w:rPr>
        <w:t>、公务用车购置及运行维护费</w:t>
      </w:r>
    </w:p>
    <w:p>
      <w:pPr>
        <w:spacing w:line="360" w:lineRule="auto"/>
        <w:ind w:firstLine="640" w:firstLineChars="200"/>
        <w:rPr>
          <w:rFonts w:ascii="仿宋" w:hAnsi="仿宋" w:eastAsia="仿宋" w:cs="Times New Roman"/>
          <w:color w:val="FF0000"/>
          <w:sz w:val="32"/>
          <w:szCs w:val="32"/>
        </w:rPr>
      </w:pPr>
      <w:r>
        <w:rPr>
          <w:rFonts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年公务用车财政预算数量为</w:t>
      </w:r>
      <w:r>
        <w:rPr>
          <w:rFonts w:ascii="仿宋" w:hAnsi="仿宋" w:eastAsia="仿宋" w:cs="仿宋"/>
          <w:sz w:val="32"/>
          <w:szCs w:val="32"/>
        </w:rPr>
        <w:t>2</w:t>
      </w:r>
      <w:r>
        <w:rPr>
          <w:rFonts w:hint="eastAsia" w:ascii="仿宋" w:hAnsi="仿宋" w:eastAsia="仿宋" w:cs="仿宋"/>
          <w:sz w:val="32"/>
          <w:szCs w:val="32"/>
        </w:rPr>
        <w:t>辆，为西城区职业能力建设指导中心办公用车，</w:t>
      </w:r>
      <w:r>
        <w:rPr>
          <w:rFonts w:ascii="仿宋" w:hAnsi="仿宋" w:eastAsia="仿宋" w:cs="仿宋"/>
          <w:sz w:val="32"/>
          <w:szCs w:val="32"/>
        </w:rPr>
        <w:t>20</w:t>
      </w:r>
      <w:r>
        <w:rPr>
          <w:rFonts w:hint="eastAsia" w:ascii="仿宋" w:hAnsi="仿宋" w:eastAsia="仿宋" w:cs="仿宋"/>
          <w:sz w:val="32"/>
          <w:szCs w:val="32"/>
        </w:rPr>
        <w:t>2</w:t>
      </w:r>
      <w:r>
        <w:rPr>
          <w:rFonts w:hint="eastAsia" w:ascii="仿宋" w:hAnsi="仿宋" w:eastAsia="仿宋" w:cs="仿宋"/>
          <w:sz w:val="32"/>
          <w:szCs w:val="32"/>
          <w:lang w:val="en-US" w:eastAsia="zh-CN"/>
        </w:rPr>
        <w:t>2</w:t>
      </w:r>
      <w:r>
        <w:rPr>
          <w:rFonts w:hint="eastAsia" w:ascii="仿宋" w:hAnsi="仿宋" w:eastAsia="仿宋" w:cs="仿宋"/>
          <w:sz w:val="32"/>
          <w:szCs w:val="32"/>
        </w:rPr>
        <w:t>年公务用车数量为2辆。</w:t>
      </w:r>
      <w:r>
        <w:rPr>
          <w:rFonts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年比</w:t>
      </w:r>
      <w:r>
        <w:rPr>
          <w:rFonts w:ascii="仿宋" w:hAnsi="仿宋" w:eastAsia="仿宋" w:cs="仿宋"/>
          <w:sz w:val="32"/>
          <w:szCs w:val="32"/>
        </w:rPr>
        <w:t>20</w:t>
      </w:r>
      <w:r>
        <w:rPr>
          <w:rFonts w:hint="eastAsia" w:ascii="仿宋" w:hAnsi="仿宋" w:eastAsia="仿宋" w:cs="仿宋"/>
          <w:sz w:val="32"/>
          <w:szCs w:val="32"/>
        </w:rPr>
        <w:t>2</w:t>
      </w:r>
      <w:r>
        <w:rPr>
          <w:rFonts w:hint="eastAsia" w:ascii="仿宋" w:hAnsi="仿宋" w:eastAsia="仿宋" w:cs="仿宋"/>
          <w:sz w:val="32"/>
          <w:szCs w:val="32"/>
          <w:lang w:val="en-US" w:eastAsia="zh-CN"/>
        </w:rPr>
        <w:t>2</w:t>
      </w:r>
      <w:r>
        <w:rPr>
          <w:rFonts w:hint="eastAsia" w:ascii="仿宋" w:hAnsi="仿宋" w:eastAsia="仿宋" w:cs="仿宋"/>
          <w:sz w:val="32"/>
          <w:szCs w:val="32"/>
        </w:rPr>
        <w:t>年公务用车财政预算数减少0辆。</w:t>
      </w:r>
      <w:r>
        <w:rPr>
          <w:rFonts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年公务用车购置及运行维护费财政预算数</w:t>
      </w:r>
      <w:r>
        <w:rPr>
          <w:rFonts w:ascii="仿宋" w:hAnsi="仿宋" w:eastAsia="仿宋" w:cs="仿宋"/>
          <w:sz w:val="32"/>
          <w:szCs w:val="32"/>
        </w:rPr>
        <w:t>46,000.00</w:t>
      </w:r>
      <w:r>
        <w:rPr>
          <w:rFonts w:hint="eastAsia" w:ascii="仿宋" w:hAnsi="仿宋" w:eastAsia="仿宋" w:cs="仿宋"/>
          <w:sz w:val="32"/>
          <w:szCs w:val="32"/>
        </w:rPr>
        <w:t>元，</w:t>
      </w:r>
      <w:r>
        <w:rPr>
          <w:rFonts w:hint="eastAsia" w:ascii="仿宋" w:hAnsi="仿宋" w:eastAsia="仿宋"/>
          <w:sz w:val="32"/>
          <w:szCs w:val="32"/>
        </w:rPr>
        <w:t>与202</w:t>
      </w:r>
      <w:r>
        <w:rPr>
          <w:rFonts w:hint="eastAsia" w:ascii="仿宋" w:hAnsi="仿宋" w:eastAsia="仿宋"/>
          <w:sz w:val="32"/>
          <w:szCs w:val="32"/>
          <w:lang w:val="en-US" w:eastAsia="zh-CN"/>
        </w:rPr>
        <w:t>2</w:t>
      </w:r>
      <w:r>
        <w:rPr>
          <w:rFonts w:hint="eastAsia" w:ascii="仿宋" w:hAnsi="仿宋" w:eastAsia="仿宋"/>
          <w:sz w:val="32"/>
          <w:szCs w:val="32"/>
        </w:rPr>
        <w:t>年公务用车运行维护费一致</w:t>
      </w:r>
    </w:p>
    <w:p>
      <w:pPr>
        <w:numPr>
          <w:ilvl w:val="0"/>
          <w:numId w:val="2"/>
        </w:numPr>
        <w:spacing w:line="560" w:lineRule="exact"/>
        <w:ind w:firstLine="643" w:firstLineChars="200"/>
        <w:rPr>
          <w:rFonts w:hint="eastAsia" w:ascii="仿宋_GB2312" w:eastAsia="仿宋_GB2312" w:cs="仿宋_GB2312"/>
          <w:b/>
          <w:bCs/>
          <w:color w:val="000000"/>
          <w:sz w:val="32"/>
          <w:szCs w:val="32"/>
        </w:rPr>
      </w:pPr>
      <w:r>
        <w:rPr>
          <w:rFonts w:hint="eastAsia" w:ascii="仿宋_GB2312" w:eastAsia="仿宋_GB2312" w:cs="仿宋_GB2312"/>
          <w:b/>
          <w:bCs/>
          <w:color w:val="000000"/>
          <w:sz w:val="32"/>
          <w:szCs w:val="32"/>
        </w:rPr>
        <w:t>其他情况说明</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w:t>
      </w:r>
      <w:r>
        <w:rPr>
          <w:rFonts w:hint="eastAsia" w:ascii="仿宋" w:hAnsi="仿宋" w:eastAsia="仿宋" w:cs="仿宋"/>
          <w:sz w:val="32"/>
          <w:szCs w:val="32"/>
          <w:lang w:eastAsia="zh-CN"/>
        </w:rPr>
        <w:t>一</w:t>
      </w:r>
      <w:r>
        <w:rPr>
          <w:rFonts w:ascii="仿宋" w:hAnsi="仿宋" w:eastAsia="仿宋" w:cs="仿宋"/>
          <w:sz w:val="32"/>
          <w:szCs w:val="32"/>
        </w:rPr>
        <w:t>)</w:t>
      </w:r>
      <w:r>
        <w:rPr>
          <w:rFonts w:hint="eastAsia" w:ascii="仿宋" w:hAnsi="仿宋" w:eastAsia="仿宋" w:cs="仿宋"/>
          <w:sz w:val="32"/>
          <w:szCs w:val="32"/>
          <w:lang w:val="en-US" w:eastAsia="zh-CN"/>
        </w:rPr>
        <w:t>机构运行经费</w:t>
      </w:r>
      <w:r>
        <w:rPr>
          <w:rFonts w:hint="eastAsia" w:ascii="仿宋" w:hAnsi="仿宋" w:eastAsia="仿宋" w:cs="仿宋"/>
          <w:sz w:val="32"/>
          <w:szCs w:val="32"/>
        </w:rPr>
        <w:t>说明</w:t>
      </w:r>
    </w:p>
    <w:p>
      <w:pPr>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二</w:t>
      </w:r>
      <w:r>
        <w:rPr>
          <w:rFonts w:hint="eastAsia" w:ascii="仿宋" w:hAnsi="仿宋" w:eastAsia="仿宋" w:cs="仿宋"/>
          <w:sz w:val="32"/>
          <w:szCs w:val="32"/>
        </w:rPr>
        <w:t>）政府</w:t>
      </w:r>
      <w:r>
        <w:rPr>
          <w:rFonts w:hint="eastAsia" w:ascii="仿宋" w:hAnsi="仿宋" w:eastAsia="仿宋" w:cs="仿宋"/>
          <w:sz w:val="32"/>
          <w:szCs w:val="32"/>
          <w:lang w:eastAsia="zh-CN"/>
        </w:rPr>
        <w:t>采购</w:t>
      </w:r>
      <w:r>
        <w:rPr>
          <w:rFonts w:hint="eastAsia" w:ascii="仿宋" w:hAnsi="仿宋" w:eastAsia="仿宋" w:cs="仿宋"/>
          <w:sz w:val="32"/>
          <w:szCs w:val="32"/>
        </w:rPr>
        <w:t>预算说明</w:t>
      </w:r>
    </w:p>
    <w:p>
      <w:pPr>
        <w:ind w:firstLine="640" w:firstLineChars="200"/>
        <w:rPr>
          <w:rFonts w:ascii="仿宋" w:hAnsi="仿宋" w:eastAsia="仿宋" w:cs="仿宋"/>
          <w:sz w:val="32"/>
          <w:szCs w:val="32"/>
        </w:rPr>
      </w:pPr>
      <w:r>
        <w:rPr>
          <w:rFonts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年涉及政府</w:t>
      </w:r>
      <w:r>
        <w:rPr>
          <w:rFonts w:hint="eastAsia" w:ascii="仿宋" w:hAnsi="仿宋" w:eastAsia="仿宋" w:cs="仿宋"/>
          <w:sz w:val="32"/>
          <w:szCs w:val="32"/>
          <w:lang w:eastAsia="zh-CN"/>
        </w:rPr>
        <w:t>采购</w:t>
      </w:r>
      <w:r>
        <w:rPr>
          <w:rFonts w:hint="eastAsia" w:ascii="仿宋" w:hAnsi="仿宋" w:eastAsia="仿宋" w:cs="仿宋"/>
          <w:sz w:val="32"/>
          <w:szCs w:val="32"/>
        </w:rPr>
        <w:t>项目</w:t>
      </w:r>
      <w:r>
        <w:rPr>
          <w:rFonts w:hint="eastAsia" w:ascii="仿宋" w:hAnsi="仿宋" w:eastAsia="仿宋" w:cs="仿宋"/>
          <w:sz w:val="32"/>
          <w:szCs w:val="32"/>
          <w:lang w:val="en-US" w:eastAsia="zh-CN"/>
        </w:rPr>
        <w:t>0</w:t>
      </w:r>
      <w:r>
        <w:rPr>
          <w:rFonts w:hint="eastAsia" w:ascii="仿宋" w:hAnsi="仿宋" w:eastAsia="仿宋" w:cs="仿宋"/>
          <w:sz w:val="32"/>
          <w:szCs w:val="32"/>
        </w:rPr>
        <w:t>个，预算资金</w:t>
      </w:r>
      <w:r>
        <w:rPr>
          <w:rFonts w:hint="eastAsia" w:ascii="仿宋" w:hAnsi="仿宋" w:eastAsia="仿宋" w:cs="仿宋"/>
          <w:sz w:val="32"/>
          <w:szCs w:val="32"/>
          <w:lang w:val="en-US" w:eastAsia="zh-CN"/>
        </w:rPr>
        <w:t>0</w:t>
      </w:r>
      <w:r>
        <w:rPr>
          <w:rFonts w:hint="eastAsia" w:ascii="仿宋" w:hAnsi="仿宋" w:eastAsia="仿宋" w:cs="仿宋"/>
          <w:sz w:val="32"/>
          <w:szCs w:val="32"/>
        </w:rPr>
        <w:t>元。</w:t>
      </w:r>
    </w:p>
    <w:p>
      <w:pPr>
        <w:ind w:firstLine="640" w:firstLineChars="200"/>
        <w:rPr>
          <w:rFonts w:ascii="仿宋" w:hAnsi="仿宋" w:eastAsia="仿宋" w:cs="Times New Roman"/>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三</w:t>
      </w:r>
      <w:r>
        <w:rPr>
          <w:rFonts w:hint="eastAsia" w:ascii="仿宋" w:hAnsi="仿宋" w:eastAsia="仿宋" w:cs="仿宋"/>
          <w:sz w:val="32"/>
          <w:szCs w:val="32"/>
        </w:rPr>
        <w:t>）</w:t>
      </w:r>
      <w:r>
        <w:rPr>
          <w:rFonts w:hint="eastAsia" w:ascii="仿宋_GB2312" w:eastAsia="仿宋_GB2312" w:cs="仿宋_GB2312"/>
          <w:color w:val="000000"/>
          <w:sz w:val="32"/>
          <w:szCs w:val="32"/>
        </w:rPr>
        <w:t>政府购买服务预算说明</w:t>
      </w:r>
    </w:p>
    <w:p>
      <w:pPr>
        <w:spacing w:line="560" w:lineRule="exact"/>
        <w:ind w:firstLine="640" w:firstLineChars="200"/>
        <w:rPr>
          <w:rFonts w:hint="eastAsia" w:ascii="仿宋" w:hAnsi="仿宋" w:eastAsia="仿宋" w:cs="仿宋"/>
          <w:sz w:val="32"/>
          <w:szCs w:val="32"/>
        </w:rPr>
      </w:pPr>
      <w:r>
        <w:rPr>
          <w:rFonts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年涉及政府购买服务项目</w:t>
      </w:r>
      <w:r>
        <w:rPr>
          <w:rFonts w:hint="eastAsia" w:ascii="仿宋" w:hAnsi="仿宋" w:eastAsia="仿宋" w:cs="仿宋"/>
          <w:sz w:val="32"/>
          <w:szCs w:val="32"/>
          <w:lang w:val="en-US" w:eastAsia="zh-CN"/>
        </w:rPr>
        <w:t>0</w:t>
      </w:r>
      <w:r>
        <w:rPr>
          <w:rFonts w:hint="eastAsia" w:ascii="仿宋" w:hAnsi="仿宋" w:eastAsia="仿宋" w:cs="仿宋"/>
          <w:sz w:val="32"/>
          <w:szCs w:val="32"/>
        </w:rPr>
        <w:t>个，预算资金</w:t>
      </w:r>
      <w:r>
        <w:rPr>
          <w:rFonts w:hint="eastAsia" w:ascii="仿宋" w:hAnsi="仿宋" w:eastAsia="仿宋" w:cs="仿宋"/>
          <w:sz w:val="32"/>
          <w:szCs w:val="32"/>
          <w:lang w:val="en-US" w:eastAsia="zh-CN"/>
        </w:rPr>
        <w:t>0</w:t>
      </w:r>
      <w:r>
        <w:rPr>
          <w:rFonts w:hint="eastAsia" w:ascii="仿宋" w:hAnsi="仿宋" w:eastAsia="仿宋" w:cs="仿宋"/>
          <w:sz w:val="32"/>
          <w:szCs w:val="32"/>
        </w:rPr>
        <w:t>元</w:t>
      </w:r>
    </w:p>
    <w:p>
      <w:pPr>
        <w:spacing w:line="560" w:lineRule="exact"/>
        <w:ind w:firstLine="640" w:firstLineChars="200"/>
        <w:rPr>
          <w:rFonts w:ascii="仿宋_GB2312" w:eastAsia="仿宋_GB2312" w:cs="Times New Roman"/>
          <w:color w:val="000000"/>
          <w:sz w:val="32"/>
          <w:szCs w:val="32"/>
        </w:rPr>
      </w:pPr>
      <w:r>
        <w:rPr>
          <w:rFonts w:hint="eastAsia" w:ascii="仿宋_GB2312" w:hAnsi="Times New Roman" w:eastAsia="仿宋_GB2312" w:cs="仿宋_GB2312"/>
          <w:sz w:val="32"/>
          <w:szCs w:val="32"/>
        </w:rPr>
        <w:t>（</w:t>
      </w:r>
      <w:r>
        <w:rPr>
          <w:rFonts w:hint="eastAsia" w:ascii="仿宋" w:hAnsi="仿宋" w:eastAsia="仿宋" w:cs="仿宋"/>
          <w:sz w:val="32"/>
          <w:szCs w:val="32"/>
          <w:lang w:eastAsia="zh-CN"/>
        </w:rPr>
        <w:t>四</w:t>
      </w:r>
      <w:r>
        <w:rPr>
          <w:rFonts w:hint="eastAsia" w:ascii="仿宋" w:hAnsi="仿宋" w:eastAsia="仿宋" w:cs="仿宋"/>
          <w:sz w:val="32"/>
          <w:szCs w:val="32"/>
        </w:rPr>
        <w:t>）</w:t>
      </w:r>
      <w:r>
        <w:rPr>
          <w:rFonts w:ascii="仿宋_GB2312" w:eastAsia="仿宋_GB2312"/>
          <w:color w:val="000000"/>
          <w:sz w:val="32"/>
          <w:szCs w:val="32"/>
        </w:rPr>
        <w:t>绩效目标情况</w:t>
      </w:r>
      <w:r>
        <w:rPr>
          <w:rFonts w:hint="eastAsia" w:ascii="仿宋_GB2312" w:eastAsia="仿宋_GB2312"/>
          <w:color w:val="000000"/>
          <w:sz w:val="32"/>
          <w:szCs w:val="32"/>
        </w:rPr>
        <w:t>及绩效评价结果</w:t>
      </w:r>
      <w:r>
        <w:rPr>
          <w:rFonts w:ascii="仿宋_GB2312" w:eastAsia="仿宋_GB2312"/>
          <w:color w:val="000000"/>
          <w:sz w:val="32"/>
          <w:szCs w:val="32"/>
        </w:rPr>
        <w:t>说明</w:t>
      </w:r>
    </w:p>
    <w:p>
      <w:pPr>
        <w:spacing w:line="560" w:lineRule="exact"/>
        <w:ind w:firstLine="640" w:firstLineChars="200"/>
        <w:rPr>
          <w:rFonts w:ascii="仿宋_GB2312" w:eastAsia="仿宋_GB2312" w:cs="Times New Roman"/>
          <w:color w:val="000000"/>
          <w:sz w:val="32"/>
          <w:szCs w:val="32"/>
        </w:rPr>
      </w:pPr>
      <w:r>
        <w:rPr>
          <w:rFonts w:hint="eastAsia" w:ascii="仿宋" w:hAnsi="仿宋" w:eastAsia="仿宋" w:cs="Times New Roman"/>
          <w:sz w:val="32"/>
          <w:szCs w:val="32"/>
          <w:lang w:eastAsia="zh-CN"/>
        </w:rPr>
        <w:t>（五）</w:t>
      </w:r>
      <w:r>
        <w:rPr>
          <w:rFonts w:hint="eastAsia" w:ascii="仿宋_GB2312" w:eastAsia="仿宋_GB2312"/>
          <w:color w:val="000000"/>
          <w:sz w:val="32"/>
          <w:szCs w:val="32"/>
        </w:rPr>
        <w:t>国有</w:t>
      </w:r>
      <w:r>
        <w:rPr>
          <w:rFonts w:ascii="仿宋_GB2312" w:eastAsia="仿宋_GB2312"/>
          <w:color w:val="000000"/>
          <w:sz w:val="32"/>
          <w:szCs w:val="32"/>
        </w:rPr>
        <w:t>资本经营预算财政拨款</w:t>
      </w:r>
      <w:r>
        <w:rPr>
          <w:rFonts w:hint="eastAsia" w:ascii="仿宋_GB2312" w:eastAsia="仿宋_GB2312"/>
          <w:color w:val="000000"/>
          <w:sz w:val="32"/>
          <w:szCs w:val="32"/>
        </w:rPr>
        <w:t>情况</w:t>
      </w:r>
      <w:r>
        <w:rPr>
          <w:rFonts w:ascii="仿宋_GB2312" w:eastAsia="仿宋_GB2312"/>
          <w:color w:val="000000"/>
          <w:sz w:val="32"/>
          <w:szCs w:val="32"/>
        </w:rPr>
        <w:t>说明</w:t>
      </w:r>
    </w:p>
    <w:p>
      <w:pPr>
        <w:spacing w:line="560" w:lineRule="exact"/>
        <w:ind w:firstLine="640" w:firstLineChars="200"/>
        <w:rPr>
          <w:rFonts w:hint="eastAsia" w:ascii="仿宋" w:hAnsi="仿宋" w:eastAsia="仿宋" w:cs="仿宋"/>
          <w:sz w:val="32"/>
          <w:szCs w:val="32"/>
        </w:rPr>
      </w:pPr>
      <w:r>
        <w:rPr>
          <w:rFonts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年无国有资本经营预算财政拨款</w:t>
      </w:r>
    </w:p>
    <w:p>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六</w:t>
      </w:r>
      <w:r>
        <w:rPr>
          <w:rFonts w:hint="eastAsia" w:ascii="仿宋" w:hAnsi="仿宋" w:eastAsia="仿宋" w:cs="仿宋"/>
          <w:sz w:val="32"/>
          <w:szCs w:val="32"/>
        </w:rPr>
        <w:t>）</w:t>
      </w:r>
      <w:r>
        <w:rPr>
          <w:rFonts w:hint="eastAsia" w:ascii="仿宋_GB2312" w:eastAsia="仿宋_GB2312"/>
          <w:color w:val="000000"/>
          <w:sz w:val="32"/>
          <w:szCs w:val="32"/>
        </w:rPr>
        <w:t>国有资产</w:t>
      </w:r>
      <w:r>
        <w:rPr>
          <w:rFonts w:ascii="仿宋_GB2312" w:eastAsia="仿宋_GB2312"/>
          <w:color w:val="000000"/>
          <w:sz w:val="32"/>
          <w:szCs w:val="32"/>
        </w:rPr>
        <w:t>占用情况说明</w:t>
      </w:r>
    </w:p>
    <w:p>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截止</w:t>
      </w:r>
      <w:r>
        <w:rPr>
          <w:rFonts w:ascii="仿宋" w:hAnsi="仿宋" w:eastAsia="仿宋" w:cs="仿宋"/>
          <w:sz w:val="32"/>
          <w:szCs w:val="32"/>
        </w:rPr>
        <w:t>20</w:t>
      </w:r>
      <w:r>
        <w:rPr>
          <w:rFonts w:hint="eastAsia" w:ascii="仿宋" w:hAnsi="仿宋" w:eastAsia="仿宋" w:cs="仿宋"/>
          <w:sz w:val="32"/>
          <w:szCs w:val="32"/>
        </w:rPr>
        <w:t>2</w:t>
      </w:r>
      <w:r>
        <w:rPr>
          <w:rFonts w:hint="eastAsia" w:ascii="仿宋" w:hAnsi="仿宋" w:eastAsia="仿宋" w:cs="仿宋"/>
          <w:sz w:val="32"/>
          <w:szCs w:val="32"/>
          <w:lang w:val="en-US" w:eastAsia="zh-CN"/>
        </w:rPr>
        <w:t>2</w:t>
      </w:r>
      <w:r>
        <w:rPr>
          <w:rFonts w:hint="eastAsia" w:ascii="仿宋" w:hAnsi="仿宋" w:eastAsia="仿宋" w:cs="仿宋"/>
          <w:sz w:val="32"/>
          <w:szCs w:val="32"/>
        </w:rPr>
        <w:t>年</w:t>
      </w:r>
      <w:r>
        <w:rPr>
          <w:rFonts w:ascii="仿宋" w:hAnsi="仿宋" w:eastAsia="仿宋" w:cs="仿宋"/>
          <w:sz w:val="32"/>
          <w:szCs w:val="32"/>
        </w:rPr>
        <w:t>12</w:t>
      </w:r>
      <w:r>
        <w:rPr>
          <w:rFonts w:hint="eastAsia" w:ascii="仿宋" w:hAnsi="仿宋" w:eastAsia="仿宋" w:cs="仿宋"/>
          <w:sz w:val="32"/>
          <w:szCs w:val="32"/>
        </w:rPr>
        <w:t>月</w:t>
      </w:r>
      <w:r>
        <w:rPr>
          <w:rFonts w:ascii="仿宋" w:hAnsi="仿宋" w:eastAsia="仿宋" w:cs="仿宋"/>
          <w:sz w:val="32"/>
          <w:szCs w:val="32"/>
        </w:rPr>
        <w:t>31</w:t>
      </w:r>
      <w:r>
        <w:rPr>
          <w:rFonts w:hint="eastAsia" w:ascii="仿宋" w:hAnsi="仿宋" w:eastAsia="仿宋" w:cs="仿宋"/>
          <w:sz w:val="32"/>
          <w:szCs w:val="32"/>
        </w:rPr>
        <w:t>日，本部门固定资产原值</w:t>
      </w:r>
      <w:r>
        <w:rPr>
          <w:rFonts w:hint="eastAsia" w:ascii="仿宋" w:hAnsi="仿宋" w:eastAsia="仿宋" w:cs="仿宋"/>
          <w:sz w:val="32"/>
          <w:szCs w:val="32"/>
          <w:lang w:val="en-US" w:eastAsia="zh-CN"/>
        </w:rPr>
        <w:t>1,061,508.9</w:t>
      </w:r>
      <w:r>
        <w:rPr>
          <w:rFonts w:hint="eastAsia" w:ascii="仿宋" w:hAnsi="仿宋" w:eastAsia="仿宋" w:cs="仿宋"/>
          <w:sz w:val="32"/>
          <w:szCs w:val="32"/>
        </w:rPr>
        <w:t>元，固定资产累计折旧</w:t>
      </w:r>
      <w:r>
        <w:rPr>
          <w:rFonts w:hint="eastAsia" w:ascii="仿宋" w:hAnsi="仿宋" w:eastAsia="仿宋" w:cs="仿宋"/>
          <w:sz w:val="32"/>
          <w:szCs w:val="32"/>
          <w:lang w:val="en-US" w:eastAsia="zh-CN"/>
        </w:rPr>
        <w:t>875,040.22</w:t>
      </w:r>
      <w:r>
        <w:rPr>
          <w:rFonts w:hint="eastAsia" w:ascii="仿宋" w:hAnsi="仿宋" w:eastAsia="仿宋" w:cs="仿宋"/>
          <w:sz w:val="32"/>
          <w:szCs w:val="32"/>
        </w:rPr>
        <w:t>元,固定资产净值</w:t>
      </w:r>
      <w:r>
        <w:rPr>
          <w:rFonts w:hint="eastAsia" w:ascii="仿宋" w:hAnsi="仿宋" w:eastAsia="仿宋" w:cs="仿宋"/>
          <w:sz w:val="32"/>
          <w:szCs w:val="32"/>
          <w:lang w:val="en-US" w:eastAsia="zh-CN"/>
        </w:rPr>
        <w:t>186,468.68</w:t>
      </w:r>
      <w:r>
        <w:rPr>
          <w:rFonts w:hint="eastAsia" w:ascii="仿宋" w:hAnsi="仿宋" w:eastAsia="仿宋" w:cs="仿宋"/>
          <w:sz w:val="32"/>
          <w:szCs w:val="32"/>
        </w:rPr>
        <w:t>元，其中：车辆</w:t>
      </w:r>
      <w:r>
        <w:rPr>
          <w:rFonts w:ascii="仿宋" w:hAnsi="仿宋" w:eastAsia="仿宋" w:cs="仿宋"/>
          <w:sz w:val="32"/>
          <w:szCs w:val="32"/>
        </w:rPr>
        <w:t>2</w:t>
      </w:r>
      <w:r>
        <w:rPr>
          <w:rFonts w:hint="eastAsia" w:ascii="仿宋" w:hAnsi="仿宋" w:eastAsia="仿宋" w:cs="仿宋"/>
          <w:sz w:val="32"/>
          <w:szCs w:val="32"/>
        </w:rPr>
        <w:t>台，</w:t>
      </w:r>
      <w:r>
        <w:rPr>
          <w:rFonts w:ascii="仿宋" w:hAnsi="仿宋" w:eastAsia="仿宋" w:cs="仿宋"/>
          <w:sz w:val="32"/>
          <w:szCs w:val="32"/>
        </w:rPr>
        <w:t>301,615.90</w:t>
      </w:r>
      <w:r>
        <w:rPr>
          <w:rFonts w:hint="eastAsia" w:ascii="仿宋" w:hAnsi="仿宋" w:eastAsia="仿宋" w:cs="仿宋"/>
          <w:sz w:val="32"/>
          <w:szCs w:val="32"/>
        </w:rPr>
        <w:t>元；单位价值</w:t>
      </w:r>
      <w:r>
        <w:rPr>
          <w:rFonts w:ascii="仿宋" w:hAnsi="仿宋" w:eastAsia="仿宋" w:cs="仿宋"/>
          <w:sz w:val="32"/>
          <w:szCs w:val="32"/>
        </w:rPr>
        <w:t>50</w:t>
      </w:r>
      <w:r>
        <w:rPr>
          <w:rFonts w:hint="eastAsia" w:ascii="仿宋" w:hAnsi="仿宋" w:eastAsia="仿宋" w:cs="仿宋"/>
          <w:sz w:val="32"/>
          <w:szCs w:val="32"/>
        </w:rPr>
        <w:t>万元以上的通用设备</w:t>
      </w:r>
      <w:r>
        <w:rPr>
          <w:rFonts w:hint="eastAsia" w:ascii="仿宋" w:hAnsi="仿宋" w:eastAsia="仿宋" w:cs="仿宋"/>
          <w:sz w:val="32"/>
          <w:szCs w:val="32"/>
          <w:lang w:val="en-US" w:eastAsia="zh-CN"/>
        </w:rPr>
        <w:t>0台（</w:t>
      </w:r>
      <w:r>
        <w:rPr>
          <w:rFonts w:hint="eastAsia" w:ascii="仿宋" w:hAnsi="仿宋" w:eastAsia="仿宋" w:cs="仿宋"/>
          <w:sz w:val="32"/>
          <w:szCs w:val="32"/>
        </w:rPr>
        <w:t>套</w:t>
      </w:r>
      <w:r>
        <w:rPr>
          <w:rFonts w:hint="eastAsia" w:ascii="仿宋" w:hAnsi="仿宋" w:eastAsia="仿宋" w:cs="仿宋"/>
          <w:sz w:val="32"/>
          <w:szCs w:val="32"/>
          <w:lang w:eastAsia="zh-CN"/>
        </w:rPr>
        <w:t>）</w:t>
      </w:r>
      <w:r>
        <w:rPr>
          <w:rFonts w:hint="eastAsia" w:ascii="仿宋" w:hAnsi="仿宋" w:eastAsia="仿宋" w:cs="仿宋"/>
          <w:sz w:val="32"/>
          <w:szCs w:val="32"/>
        </w:rPr>
        <w:t>，单位价值</w:t>
      </w:r>
      <w:r>
        <w:rPr>
          <w:rFonts w:ascii="仿宋" w:hAnsi="仿宋" w:eastAsia="仿宋" w:cs="仿宋"/>
          <w:sz w:val="32"/>
          <w:szCs w:val="32"/>
        </w:rPr>
        <w:t>100</w:t>
      </w:r>
      <w:r>
        <w:rPr>
          <w:rFonts w:hint="eastAsia" w:ascii="仿宋" w:hAnsi="仿宋" w:eastAsia="仿宋" w:cs="仿宋"/>
          <w:sz w:val="32"/>
          <w:szCs w:val="32"/>
        </w:rPr>
        <w:t>万元以上的专用设备</w:t>
      </w:r>
      <w:r>
        <w:rPr>
          <w:rFonts w:ascii="仿宋" w:hAnsi="仿宋" w:eastAsia="仿宋" w:cs="仿宋"/>
          <w:sz w:val="32"/>
          <w:szCs w:val="32"/>
        </w:rPr>
        <w:t>0</w:t>
      </w:r>
      <w:r>
        <w:rPr>
          <w:rFonts w:hint="eastAsia" w:ascii="仿宋" w:hAnsi="仿宋" w:eastAsia="仿宋" w:cs="仿宋"/>
          <w:sz w:val="32"/>
          <w:szCs w:val="32"/>
        </w:rPr>
        <w:t>台（套）。</w:t>
      </w:r>
    </w:p>
    <w:p>
      <w:pPr>
        <w:ind w:firstLine="640" w:firstLineChars="200"/>
        <w:rPr>
          <w:rFonts w:ascii="仿宋" w:hAnsi="仿宋" w:eastAsia="仿宋" w:cs="Times New Roman"/>
          <w:sz w:val="32"/>
          <w:szCs w:val="32"/>
        </w:rPr>
      </w:pPr>
      <w:r>
        <w:rPr>
          <w:rFonts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年部门预算</w:t>
      </w:r>
      <w:r>
        <w:rPr>
          <w:rFonts w:ascii="仿宋" w:hAnsi="仿宋" w:eastAsia="仿宋" w:cs="仿宋"/>
          <w:sz w:val="32"/>
          <w:szCs w:val="32"/>
        </w:rPr>
        <w:t>:</w:t>
      </w:r>
      <w:r>
        <w:rPr>
          <w:rFonts w:hint="eastAsia" w:ascii="仿宋" w:hAnsi="仿宋" w:eastAsia="仿宋" w:cs="仿宋"/>
          <w:sz w:val="32"/>
          <w:szCs w:val="32"/>
        </w:rPr>
        <w:t>安排购置车辆</w:t>
      </w:r>
      <w:r>
        <w:rPr>
          <w:rFonts w:ascii="仿宋" w:hAnsi="仿宋" w:eastAsia="仿宋" w:cs="仿宋"/>
          <w:sz w:val="32"/>
          <w:szCs w:val="32"/>
        </w:rPr>
        <w:t>0</w:t>
      </w:r>
      <w:r>
        <w:rPr>
          <w:rFonts w:hint="eastAsia" w:ascii="仿宋" w:hAnsi="仿宋" w:eastAsia="仿宋" w:cs="仿宋"/>
          <w:sz w:val="32"/>
          <w:szCs w:val="32"/>
        </w:rPr>
        <w:t>台</w:t>
      </w:r>
      <w:r>
        <w:rPr>
          <w:rFonts w:ascii="仿宋" w:hAnsi="仿宋" w:eastAsia="仿宋" w:cs="仿宋"/>
          <w:sz w:val="32"/>
          <w:szCs w:val="32"/>
        </w:rPr>
        <w:t>,0</w:t>
      </w:r>
      <w:r>
        <w:rPr>
          <w:rFonts w:hint="eastAsia" w:ascii="仿宋" w:hAnsi="仿宋" w:eastAsia="仿宋" w:cs="仿宋"/>
          <w:sz w:val="32"/>
          <w:szCs w:val="32"/>
        </w:rPr>
        <w:t>元</w:t>
      </w:r>
      <w:r>
        <w:rPr>
          <w:rFonts w:ascii="仿宋" w:hAnsi="仿宋" w:eastAsia="仿宋" w:cs="仿宋"/>
          <w:sz w:val="32"/>
          <w:szCs w:val="32"/>
        </w:rPr>
        <w:t xml:space="preserve">, </w:t>
      </w:r>
      <w:r>
        <w:rPr>
          <w:rFonts w:hint="eastAsia" w:ascii="仿宋" w:hAnsi="仿宋" w:eastAsia="仿宋" w:cs="仿宋"/>
          <w:sz w:val="32"/>
          <w:szCs w:val="32"/>
        </w:rPr>
        <w:t>安排购置单位价值</w:t>
      </w:r>
      <w:r>
        <w:rPr>
          <w:rFonts w:ascii="仿宋" w:hAnsi="仿宋" w:eastAsia="仿宋" w:cs="仿宋"/>
          <w:sz w:val="32"/>
          <w:szCs w:val="32"/>
        </w:rPr>
        <w:t>50</w:t>
      </w:r>
      <w:r>
        <w:rPr>
          <w:rFonts w:hint="eastAsia" w:ascii="仿宋" w:hAnsi="仿宋" w:eastAsia="仿宋" w:cs="仿宋"/>
          <w:sz w:val="32"/>
          <w:szCs w:val="32"/>
        </w:rPr>
        <w:t>万元以上的通用设备</w:t>
      </w:r>
      <w:r>
        <w:rPr>
          <w:rFonts w:ascii="仿宋" w:hAnsi="仿宋" w:eastAsia="仿宋" w:cs="仿宋"/>
          <w:sz w:val="32"/>
          <w:szCs w:val="32"/>
        </w:rPr>
        <w:t>0</w:t>
      </w:r>
      <w:r>
        <w:rPr>
          <w:rFonts w:hint="eastAsia" w:ascii="仿宋" w:hAnsi="仿宋" w:eastAsia="仿宋" w:cs="仿宋"/>
          <w:sz w:val="32"/>
          <w:szCs w:val="32"/>
        </w:rPr>
        <w:t>台</w:t>
      </w:r>
      <w:r>
        <w:rPr>
          <w:rFonts w:ascii="仿宋" w:hAnsi="仿宋" w:eastAsia="仿宋" w:cs="仿宋"/>
          <w:sz w:val="32"/>
          <w:szCs w:val="32"/>
        </w:rPr>
        <w:t>(</w:t>
      </w:r>
      <w:r>
        <w:rPr>
          <w:rFonts w:hint="eastAsia" w:ascii="仿宋" w:hAnsi="仿宋" w:eastAsia="仿宋" w:cs="仿宋"/>
          <w:sz w:val="32"/>
          <w:szCs w:val="32"/>
        </w:rPr>
        <w:t>套</w:t>
      </w:r>
      <w:r>
        <w:rPr>
          <w:rFonts w:ascii="仿宋" w:hAnsi="仿宋" w:eastAsia="仿宋" w:cs="仿宋"/>
          <w:sz w:val="32"/>
          <w:szCs w:val="32"/>
        </w:rPr>
        <w:t>),0</w:t>
      </w:r>
      <w:r>
        <w:rPr>
          <w:rFonts w:hint="eastAsia" w:ascii="仿宋" w:hAnsi="仿宋" w:eastAsia="仿宋" w:cs="仿宋"/>
          <w:sz w:val="32"/>
          <w:szCs w:val="32"/>
        </w:rPr>
        <w:t>元</w:t>
      </w:r>
      <w:r>
        <w:rPr>
          <w:rFonts w:ascii="仿宋" w:hAnsi="仿宋" w:eastAsia="仿宋" w:cs="仿宋"/>
          <w:sz w:val="32"/>
          <w:szCs w:val="32"/>
        </w:rPr>
        <w:t>;</w:t>
      </w:r>
      <w:r>
        <w:rPr>
          <w:rFonts w:hint="eastAsia" w:ascii="仿宋" w:hAnsi="仿宋" w:eastAsia="仿宋" w:cs="仿宋"/>
          <w:sz w:val="32"/>
          <w:szCs w:val="32"/>
        </w:rPr>
        <w:t>单位价值</w:t>
      </w:r>
      <w:r>
        <w:rPr>
          <w:rFonts w:ascii="仿宋" w:hAnsi="仿宋" w:eastAsia="仿宋" w:cs="仿宋"/>
          <w:sz w:val="32"/>
          <w:szCs w:val="32"/>
        </w:rPr>
        <w:t>100</w:t>
      </w:r>
      <w:r>
        <w:rPr>
          <w:rFonts w:hint="eastAsia" w:ascii="仿宋" w:hAnsi="仿宋" w:eastAsia="仿宋" w:cs="仿宋"/>
          <w:sz w:val="32"/>
          <w:szCs w:val="32"/>
        </w:rPr>
        <w:t>万元以上的专用设备</w:t>
      </w:r>
      <w:r>
        <w:rPr>
          <w:rFonts w:ascii="仿宋" w:hAnsi="仿宋" w:eastAsia="仿宋" w:cs="仿宋"/>
          <w:sz w:val="32"/>
          <w:szCs w:val="32"/>
        </w:rPr>
        <w:t>0</w:t>
      </w:r>
      <w:r>
        <w:rPr>
          <w:rFonts w:hint="eastAsia" w:ascii="仿宋" w:hAnsi="仿宋" w:eastAsia="仿宋" w:cs="仿宋"/>
          <w:sz w:val="32"/>
          <w:szCs w:val="32"/>
        </w:rPr>
        <w:t>台</w:t>
      </w:r>
      <w:r>
        <w:rPr>
          <w:rFonts w:ascii="仿宋" w:hAnsi="仿宋" w:eastAsia="仿宋" w:cs="仿宋"/>
          <w:sz w:val="32"/>
          <w:szCs w:val="32"/>
        </w:rPr>
        <w:t>(</w:t>
      </w:r>
      <w:r>
        <w:rPr>
          <w:rFonts w:hint="eastAsia" w:ascii="仿宋" w:hAnsi="仿宋" w:eastAsia="仿宋" w:cs="仿宋"/>
          <w:sz w:val="32"/>
          <w:szCs w:val="32"/>
        </w:rPr>
        <w:t>套</w:t>
      </w:r>
      <w:r>
        <w:rPr>
          <w:rFonts w:ascii="仿宋" w:hAnsi="仿宋" w:eastAsia="仿宋" w:cs="仿宋"/>
          <w:sz w:val="32"/>
          <w:szCs w:val="32"/>
        </w:rPr>
        <w:t>),0</w:t>
      </w:r>
      <w:r>
        <w:rPr>
          <w:rFonts w:hint="eastAsia" w:ascii="仿宋" w:hAnsi="仿宋" w:eastAsia="仿宋" w:cs="仿宋"/>
          <w:sz w:val="32"/>
          <w:szCs w:val="32"/>
        </w:rPr>
        <w:t>元。</w:t>
      </w:r>
    </w:p>
    <w:p>
      <w:pPr>
        <w:spacing w:line="560" w:lineRule="exact"/>
        <w:ind w:firstLine="600" w:firstLineChars="200"/>
        <w:rPr>
          <w:rFonts w:ascii="黑体" w:hAnsi="黑体" w:eastAsia="黑体" w:cs="黑体"/>
          <w:sz w:val="30"/>
          <w:szCs w:val="30"/>
        </w:rPr>
      </w:pPr>
      <w:r>
        <w:rPr>
          <w:rFonts w:hint="eastAsia" w:ascii="黑体" w:hAnsi="黑体" w:eastAsia="黑体" w:cs="黑体"/>
          <w:sz w:val="30"/>
          <w:szCs w:val="30"/>
        </w:rPr>
        <w:t>八、名称解释</w:t>
      </w:r>
    </w:p>
    <w:p>
      <w:pPr>
        <w:ind w:firstLine="640" w:firstLineChars="200"/>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、基本支出：指为保障机构正常运转、完成日常工作任务而发生的人员支出和公用支出。</w:t>
      </w:r>
    </w:p>
    <w:p>
      <w:pPr>
        <w:ind w:firstLine="640" w:firstLineChars="200"/>
        <w:rPr>
          <w:rFonts w:ascii="仿宋" w:hAnsi="仿宋" w:eastAsia="仿宋" w:cs="仿宋"/>
          <w:sz w:val="32"/>
          <w:szCs w:val="32"/>
        </w:rPr>
      </w:pPr>
      <w:r>
        <w:rPr>
          <w:rFonts w:hint="eastAsia" w:ascii="仿宋" w:hAnsi="仿宋" w:eastAsia="仿宋" w:cs="仿宋"/>
          <w:sz w:val="32"/>
          <w:szCs w:val="32"/>
        </w:rPr>
        <w:t>2、项目支出：指在基本支出之外为完成特定行政任务或事业发展目标所发生的支出。</w:t>
      </w:r>
    </w:p>
    <w:p>
      <w:pPr>
        <w:ind w:firstLine="640" w:firstLineChars="200"/>
        <w:rPr>
          <w:rFonts w:ascii="仿宋" w:hAnsi="仿宋" w:eastAsia="仿宋" w:cs="仿宋"/>
          <w:sz w:val="32"/>
          <w:szCs w:val="32"/>
        </w:rPr>
      </w:pPr>
      <w:r>
        <w:rPr>
          <w:rFonts w:hint="eastAsia" w:ascii="仿宋" w:hAnsi="仿宋" w:eastAsia="仿宋" w:cs="仿宋"/>
          <w:sz w:val="32"/>
          <w:szCs w:val="32"/>
        </w:rPr>
        <w:t>3、“三公”经费：是指单位通过财政拨款资金安排的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单位按规定保留的公务用车燃料费、维修费、过桥过路费、保险费、安全奖励费用等支出；公务接待费指单位按规定开支的各类公务接待（含外宾接待）费用。</w:t>
      </w:r>
    </w:p>
    <w:p>
      <w:pPr>
        <w:ind w:firstLine="640" w:firstLineChars="200"/>
        <w:rPr>
          <w:rFonts w:ascii="仿宋" w:hAnsi="仿宋" w:eastAsia="仿宋" w:cs="仿宋"/>
          <w:sz w:val="32"/>
          <w:szCs w:val="32"/>
        </w:rPr>
      </w:pPr>
      <w:r>
        <w:rPr>
          <w:rFonts w:hint="eastAsia" w:ascii="仿宋" w:hAnsi="仿宋" w:eastAsia="仿宋" w:cs="仿宋"/>
          <w:sz w:val="32"/>
          <w:szCs w:val="32"/>
        </w:rPr>
        <w:t>4、机关运行经费：指为保障行政单位(含参照公务员法管理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rFonts w:ascii="仿宋" w:hAnsi="仿宋" w:eastAsia="仿宋" w:cs="仿宋"/>
          <w:sz w:val="32"/>
          <w:szCs w:val="32"/>
        </w:rPr>
      </w:pPr>
      <w:r>
        <w:rPr>
          <w:rFonts w:hint="eastAsia" w:ascii="仿宋" w:hAnsi="仿宋" w:eastAsia="仿宋" w:cs="仿宋"/>
          <w:sz w:val="32"/>
          <w:szCs w:val="32"/>
        </w:rPr>
        <w:t>5、政府采购：各级国家机关、事业单位和团体组织，使用财政性资金采购依法制定的集中采购目录以内的或者采购限额标准以上的货物、工程和服务的行为，是规范财政支出管理和强化预算约束的有效措施。</w:t>
      </w:r>
    </w:p>
    <w:p>
      <w:pPr>
        <w:ind w:firstLine="640" w:firstLineChars="200"/>
        <w:rPr>
          <w:rFonts w:ascii="仿宋" w:hAnsi="仿宋" w:eastAsia="仿宋" w:cs="仿宋"/>
          <w:sz w:val="32"/>
          <w:szCs w:val="32"/>
        </w:rPr>
      </w:pPr>
      <w:r>
        <w:rPr>
          <w:rFonts w:hint="eastAsia" w:ascii="仿宋" w:hAnsi="仿宋" w:eastAsia="仿宋" w:cs="仿宋"/>
          <w:sz w:val="32"/>
          <w:szCs w:val="32"/>
        </w:rPr>
        <w:t>6、政府购买服务：通过发挥市场机制作用，把政府直接提供的一部分公共服务事项以及政府履职所需要服务事项，按照一定的方式和程序，交由具备条件的社会力量和事业单位承担，并由政府根据合同约定向其支付费用。</w:t>
      </w:r>
    </w:p>
    <w:p>
      <w:pPr>
        <w:rPr>
          <w:rFonts w:ascii="仿宋" w:hAnsi="仿宋" w:eastAsia="仿宋" w:cs="Times New Roman"/>
          <w:sz w:val="32"/>
          <w:szCs w:val="32"/>
        </w:rPr>
      </w:pPr>
    </w:p>
    <w:p>
      <w:pPr>
        <w:rPr>
          <w:rFonts w:ascii="仿宋" w:hAnsi="仿宋" w:eastAsia="仿宋" w:cs="Times New Roman"/>
          <w:sz w:val="32"/>
          <w:szCs w:val="32"/>
        </w:rPr>
      </w:pPr>
    </w:p>
    <w:p>
      <w:pPr>
        <w:rPr>
          <w:rFonts w:ascii="仿宋" w:hAnsi="仿宋" w:eastAsia="仿宋" w:cs="Times New Roman"/>
          <w:sz w:val="32"/>
          <w:szCs w:val="32"/>
        </w:rPr>
      </w:pPr>
    </w:p>
    <w:p>
      <w:pPr>
        <w:rPr>
          <w:rFonts w:ascii="仿宋" w:hAnsi="仿宋" w:eastAsia="仿宋" w:cs="Times New Roman"/>
          <w:sz w:val="32"/>
          <w:szCs w:val="32"/>
        </w:rPr>
      </w:pPr>
    </w:p>
    <w:p>
      <w:pPr>
        <w:rPr>
          <w:rFonts w:ascii="仿宋" w:hAnsi="仿宋" w:eastAsia="仿宋" w:cs="Times New Roman"/>
          <w:sz w:val="32"/>
          <w:szCs w:val="32"/>
        </w:rPr>
      </w:pPr>
    </w:p>
    <w:p>
      <w:pPr>
        <w:rPr>
          <w:rFonts w:ascii="仿宋" w:hAnsi="仿宋" w:eastAsia="仿宋" w:cs="Times New Roman"/>
          <w:sz w:val="32"/>
          <w:szCs w:val="32"/>
        </w:rPr>
      </w:pPr>
    </w:p>
    <w:p>
      <w:pPr>
        <w:rPr>
          <w:rFonts w:ascii="仿宋" w:hAnsi="仿宋" w:eastAsia="仿宋" w:cs="Times New Roman"/>
          <w:sz w:val="32"/>
          <w:szCs w:val="32"/>
        </w:rPr>
      </w:pPr>
    </w:p>
    <w:p>
      <w:pPr>
        <w:rPr>
          <w:rFonts w:ascii="仿宋" w:hAnsi="仿宋" w:eastAsia="仿宋" w:cs="Times New Roman"/>
          <w:sz w:val="32"/>
          <w:szCs w:val="32"/>
        </w:rPr>
      </w:pPr>
    </w:p>
    <w:p>
      <w:pPr>
        <w:rPr>
          <w:rFonts w:ascii="仿宋" w:hAnsi="仿宋" w:eastAsia="仿宋" w:cs="Times New Roman"/>
          <w:sz w:val="32"/>
          <w:szCs w:val="32"/>
        </w:rPr>
      </w:pPr>
    </w:p>
    <w:p>
      <w:pPr>
        <w:rPr>
          <w:rFonts w:ascii="仿宋" w:hAnsi="仿宋" w:eastAsia="仿宋" w:cs="Times New Roman"/>
          <w:sz w:val="32"/>
          <w:szCs w:val="32"/>
        </w:rPr>
      </w:pPr>
    </w:p>
    <w:p>
      <w:pPr>
        <w:rPr>
          <w:rFonts w:ascii="仿宋" w:hAnsi="仿宋" w:eastAsia="仿宋" w:cs="Times New Roman"/>
          <w:sz w:val="32"/>
          <w:szCs w:val="32"/>
        </w:rPr>
      </w:pPr>
    </w:p>
    <w:p>
      <w:pPr>
        <w:rPr>
          <w:rFonts w:ascii="仿宋" w:hAnsi="仿宋" w:eastAsia="仿宋" w:cs="Times New Roman"/>
          <w:sz w:val="32"/>
          <w:szCs w:val="32"/>
        </w:rPr>
      </w:pPr>
    </w:p>
    <w:p>
      <w:pPr>
        <w:widowControl/>
        <w:numPr>
          <w:ilvl w:val="0"/>
          <w:numId w:val="3"/>
        </w:numPr>
        <w:jc w:val="center"/>
        <w:rPr>
          <w:rFonts w:hint="eastAsia" w:ascii="楷体_GB2312" w:hAnsi="宋体" w:eastAsia="楷体_GB2312" w:cs="楷体_GB2312"/>
          <w:b/>
          <w:bCs/>
          <w:color w:val="000000"/>
          <w:kern w:val="0"/>
          <w:sz w:val="36"/>
          <w:szCs w:val="36"/>
          <w:lang w:eastAsia="zh-CN"/>
        </w:rPr>
      </w:pPr>
      <w:r>
        <w:rPr>
          <w:rFonts w:ascii="楷体_GB2312" w:hAnsi="宋体" w:eastAsia="楷体_GB2312" w:cs="楷体_GB2312"/>
          <w:b/>
          <w:bCs/>
          <w:color w:val="000000"/>
          <w:kern w:val="0"/>
          <w:sz w:val="36"/>
          <w:szCs w:val="36"/>
        </w:rPr>
        <w:t xml:space="preserve"> 202</w:t>
      </w:r>
      <w:r>
        <w:rPr>
          <w:rFonts w:hint="eastAsia" w:ascii="楷体_GB2312" w:hAnsi="宋体" w:eastAsia="楷体_GB2312" w:cs="楷体_GB2312"/>
          <w:b/>
          <w:bCs/>
          <w:color w:val="000000"/>
          <w:kern w:val="0"/>
          <w:sz w:val="36"/>
          <w:szCs w:val="36"/>
          <w:lang w:val="en-US" w:eastAsia="zh-CN"/>
        </w:rPr>
        <w:t>3</w:t>
      </w:r>
      <w:r>
        <w:rPr>
          <w:rFonts w:hint="eastAsia" w:ascii="楷体_GB2312" w:hAnsi="宋体" w:eastAsia="楷体_GB2312" w:cs="楷体_GB2312"/>
          <w:b/>
          <w:bCs/>
          <w:color w:val="000000"/>
          <w:kern w:val="0"/>
          <w:sz w:val="36"/>
          <w:szCs w:val="36"/>
        </w:rPr>
        <w:t>年部门</w:t>
      </w:r>
      <w:r>
        <w:rPr>
          <w:rFonts w:hint="eastAsia" w:ascii="楷体_GB2312" w:hAnsi="宋体" w:eastAsia="楷体_GB2312" w:cs="楷体_GB2312"/>
          <w:b/>
          <w:bCs/>
          <w:color w:val="000000"/>
          <w:kern w:val="0"/>
          <w:sz w:val="36"/>
          <w:szCs w:val="36"/>
          <w:lang w:eastAsia="zh-CN"/>
        </w:rPr>
        <w:t>预算表</w:t>
      </w:r>
    </w:p>
    <w:p>
      <w:pPr>
        <w:autoSpaceDE w:val="0"/>
        <w:autoSpaceDN w:val="0"/>
        <w:adjustRightInd w:val="0"/>
        <w:spacing w:line="560" w:lineRule="exact"/>
        <w:ind w:firstLine="984" w:firstLineChars="350"/>
        <w:jc w:val="left"/>
        <w:rPr>
          <w:rFonts w:hint="eastAsia" w:ascii="仿宋_GB2312" w:eastAsia="仿宋_GB2312" w:cs="宋体"/>
          <w:b/>
          <w:bCs/>
          <w:color w:val="000000"/>
          <w:kern w:val="0"/>
          <w:sz w:val="32"/>
          <w:szCs w:val="32"/>
          <w:lang w:val="zh-CN"/>
        </w:rPr>
      </w:pPr>
      <w:r>
        <w:rPr>
          <w:rFonts w:hint="eastAsia" w:cs="宋体"/>
          <w:b/>
          <w:bCs/>
          <w:sz w:val="28"/>
          <w:szCs w:val="28"/>
        </w:rPr>
        <w:t>表一：</w:t>
      </w:r>
      <w:r>
        <w:rPr>
          <w:rFonts w:hint="eastAsia" w:cs="宋体"/>
          <w:b/>
          <w:bCs/>
          <w:sz w:val="28"/>
          <w:szCs w:val="28"/>
          <w:lang w:val="en-US" w:eastAsia="zh-CN"/>
        </w:rPr>
        <w:t xml:space="preserve">         </w:t>
      </w:r>
      <w:r>
        <w:rPr>
          <w:rFonts w:hint="eastAsia" w:ascii="仿宋_GB2312" w:eastAsia="仿宋_GB2312" w:cs="宋体"/>
          <w:b/>
          <w:bCs/>
          <w:color w:val="000000"/>
          <w:kern w:val="0"/>
          <w:sz w:val="32"/>
          <w:szCs w:val="32"/>
          <w:lang w:val="zh-CN"/>
        </w:rPr>
        <w:t xml:space="preserve">部门收支总体情况表 </w:t>
      </w:r>
    </w:p>
    <w:p>
      <w:pPr>
        <w:autoSpaceDE w:val="0"/>
        <w:autoSpaceDN w:val="0"/>
        <w:adjustRightInd w:val="0"/>
        <w:spacing w:line="560" w:lineRule="exact"/>
        <w:ind w:firstLine="1124" w:firstLineChars="350"/>
        <w:jc w:val="left"/>
        <w:rPr>
          <w:rFonts w:hint="eastAsia" w:ascii="仿宋_GB2312" w:eastAsia="仿宋_GB2312" w:cs="宋体"/>
          <w:b/>
          <w:bCs/>
          <w:color w:val="000000"/>
          <w:kern w:val="0"/>
          <w:sz w:val="32"/>
          <w:szCs w:val="32"/>
          <w:lang w:val="zh-CN"/>
        </w:rPr>
      </w:pPr>
    </w:p>
    <w:tbl>
      <w:tblPr>
        <w:tblStyle w:val="6"/>
        <w:tblW w:w="9000" w:type="dxa"/>
        <w:tblInd w:w="93" w:type="dxa"/>
        <w:tblLayout w:type="autofit"/>
        <w:tblCellMar>
          <w:top w:w="0" w:type="dxa"/>
          <w:left w:w="108" w:type="dxa"/>
          <w:bottom w:w="0" w:type="dxa"/>
          <w:right w:w="108" w:type="dxa"/>
        </w:tblCellMar>
      </w:tblPr>
      <w:tblGrid>
        <w:gridCol w:w="2620"/>
        <w:gridCol w:w="1760"/>
        <w:gridCol w:w="2860"/>
        <w:gridCol w:w="1760"/>
      </w:tblGrid>
      <w:tr>
        <w:tblPrEx>
          <w:tblCellMar>
            <w:top w:w="0" w:type="dxa"/>
            <w:left w:w="108" w:type="dxa"/>
            <w:bottom w:w="0" w:type="dxa"/>
            <w:right w:w="108" w:type="dxa"/>
          </w:tblCellMar>
        </w:tblPrEx>
        <w:trPr>
          <w:trHeight w:val="600" w:hRule="atLeast"/>
        </w:trPr>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收入项目类别</w:t>
            </w:r>
          </w:p>
        </w:tc>
        <w:tc>
          <w:tcPr>
            <w:tcW w:w="17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收入预算金额</w:t>
            </w:r>
          </w:p>
        </w:tc>
        <w:tc>
          <w:tcPr>
            <w:tcW w:w="28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支出项目类别</w:t>
            </w:r>
          </w:p>
        </w:tc>
        <w:tc>
          <w:tcPr>
            <w:tcW w:w="17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支出预算金额</w:t>
            </w:r>
          </w:p>
        </w:tc>
      </w:tr>
      <w:tr>
        <w:tblPrEx>
          <w:tblCellMar>
            <w:top w:w="0" w:type="dxa"/>
            <w:left w:w="108" w:type="dxa"/>
            <w:bottom w:w="0" w:type="dxa"/>
            <w:right w:w="108" w:type="dxa"/>
          </w:tblCellMar>
        </w:tblPrEx>
        <w:trPr>
          <w:trHeight w:val="600" w:hRule="atLeast"/>
        </w:trPr>
        <w:tc>
          <w:tcPr>
            <w:tcW w:w="2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预算内资金</w:t>
            </w:r>
          </w:p>
        </w:tc>
        <w:tc>
          <w:tcPr>
            <w:tcW w:w="176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ajorEastAsia" w:hAnsiTheme="majorEastAsia" w:eastAsiaTheme="majorEastAsia" w:cstheme="majorEastAsia"/>
                <w:i w:val="0"/>
                <w:color w:val="000000"/>
                <w:kern w:val="2"/>
                <w:sz w:val="20"/>
                <w:szCs w:val="20"/>
                <w:u w:val="none"/>
                <w:lang w:val="en-US" w:eastAsia="zh-CN" w:bidi="ar-SA"/>
              </w:rPr>
            </w:pPr>
            <w:r>
              <w:rPr>
                <w:rFonts w:hint="eastAsia" w:asciiTheme="majorEastAsia" w:hAnsiTheme="majorEastAsia" w:eastAsiaTheme="majorEastAsia" w:cstheme="majorEastAsia"/>
                <w:sz w:val="20"/>
                <w:szCs w:val="20"/>
                <w:lang w:val="en-US" w:eastAsia="zh-CN"/>
              </w:rPr>
              <w:t>4,188,698.55</w:t>
            </w:r>
          </w:p>
        </w:tc>
        <w:tc>
          <w:tcPr>
            <w:tcW w:w="28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一般公共预算支出</w:t>
            </w:r>
          </w:p>
        </w:tc>
        <w:tc>
          <w:tcPr>
            <w:tcW w:w="176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2"/>
                <w:sz w:val="18"/>
                <w:szCs w:val="18"/>
                <w:u w:val="none"/>
                <w:lang w:val="en-US" w:eastAsia="zh-CN" w:bidi="ar-SA"/>
              </w:rPr>
            </w:pPr>
            <w:r>
              <w:rPr>
                <w:rFonts w:hint="eastAsia" w:asciiTheme="majorEastAsia" w:hAnsiTheme="majorEastAsia" w:eastAsiaTheme="majorEastAsia" w:cstheme="majorEastAsia"/>
                <w:sz w:val="20"/>
                <w:szCs w:val="20"/>
                <w:lang w:val="en-US" w:eastAsia="zh-CN"/>
              </w:rPr>
              <w:t>4,188,698.55</w:t>
            </w:r>
          </w:p>
        </w:tc>
      </w:tr>
      <w:tr>
        <w:tblPrEx>
          <w:tblCellMar>
            <w:top w:w="0" w:type="dxa"/>
            <w:left w:w="108" w:type="dxa"/>
            <w:bottom w:w="0" w:type="dxa"/>
            <w:right w:w="108" w:type="dxa"/>
          </w:tblCellMar>
        </w:tblPrEx>
        <w:trPr>
          <w:trHeight w:val="600" w:hRule="atLeast"/>
        </w:trPr>
        <w:tc>
          <w:tcPr>
            <w:tcW w:w="2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财政专户管理</w:t>
            </w:r>
          </w:p>
        </w:tc>
        <w:tc>
          <w:tcPr>
            <w:tcW w:w="17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c>
          <w:tcPr>
            <w:tcW w:w="28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其他共产党事务支出</w:t>
            </w:r>
          </w:p>
        </w:tc>
        <w:tc>
          <w:tcPr>
            <w:tcW w:w="1760" w:type="dxa"/>
            <w:tcBorders>
              <w:top w:val="nil"/>
              <w:left w:val="nil"/>
              <w:bottom w:val="single" w:color="000000" w:sz="4" w:space="0"/>
              <w:right w:val="single" w:color="000000" w:sz="4" w:space="0"/>
            </w:tcBorders>
            <w:shd w:val="clear" w:color="auto" w:fill="auto"/>
            <w:vAlign w:val="center"/>
          </w:tcPr>
          <w:p>
            <w:pPr>
              <w:widowControl/>
              <w:jc w:val="right"/>
              <w:rPr>
                <w:rFonts w:hint="default" w:ascii="宋体" w:hAnsi="宋体" w:eastAsia="宋体" w:cs="Arial"/>
                <w:color w:val="000000"/>
                <w:kern w:val="0"/>
                <w:sz w:val="20"/>
                <w:szCs w:val="20"/>
                <w:lang w:val="en-US" w:eastAsia="zh-CN"/>
              </w:rPr>
            </w:pPr>
            <w:r>
              <w:rPr>
                <w:rFonts w:hint="eastAsia" w:ascii="宋体" w:hAnsi="宋体" w:cs="Arial"/>
                <w:color w:val="000000"/>
                <w:kern w:val="0"/>
                <w:sz w:val="20"/>
                <w:szCs w:val="20"/>
                <w:lang w:val="en-US" w:eastAsia="zh-CN"/>
              </w:rPr>
              <w:t>0.00</w:t>
            </w:r>
          </w:p>
        </w:tc>
      </w:tr>
      <w:tr>
        <w:tblPrEx>
          <w:tblCellMar>
            <w:top w:w="0" w:type="dxa"/>
            <w:left w:w="108" w:type="dxa"/>
            <w:bottom w:w="0" w:type="dxa"/>
            <w:right w:w="108" w:type="dxa"/>
          </w:tblCellMar>
        </w:tblPrEx>
        <w:trPr>
          <w:trHeight w:val="600" w:hRule="atLeast"/>
        </w:trPr>
        <w:tc>
          <w:tcPr>
            <w:tcW w:w="2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财政专户资金</w:t>
            </w:r>
          </w:p>
        </w:tc>
        <w:tc>
          <w:tcPr>
            <w:tcW w:w="17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c>
          <w:tcPr>
            <w:tcW w:w="28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进修及培训</w:t>
            </w:r>
          </w:p>
        </w:tc>
        <w:tc>
          <w:tcPr>
            <w:tcW w:w="176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10,404.00</w:t>
            </w:r>
          </w:p>
        </w:tc>
      </w:tr>
      <w:tr>
        <w:tblPrEx>
          <w:tblCellMar>
            <w:top w:w="0" w:type="dxa"/>
            <w:left w:w="108" w:type="dxa"/>
            <w:bottom w:w="0" w:type="dxa"/>
            <w:right w:w="108" w:type="dxa"/>
          </w:tblCellMar>
        </w:tblPrEx>
        <w:trPr>
          <w:trHeight w:val="600" w:hRule="atLeast"/>
        </w:trPr>
        <w:tc>
          <w:tcPr>
            <w:tcW w:w="2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教育收费收入</w:t>
            </w:r>
          </w:p>
        </w:tc>
        <w:tc>
          <w:tcPr>
            <w:tcW w:w="17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c>
          <w:tcPr>
            <w:tcW w:w="28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人力资源和社会保障管理事务</w:t>
            </w:r>
          </w:p>
        </w:tc>
        <w:tc>
          <w:tcPr>
            <w:tcW w:w="1760" w:type="dxa"/>
            <w:tcBorders>
              <w:top w:val="nil"/>
              <w:left w:val="nil"/>
              <w:bottom w:val="single" w:color="000000" w:sz="4" w:space="0"/>
              <w:right w:val="single" w:color="000000" w:sz="4" w:space="0"/>
            </w:tcBorders>
            <w:shd w:val="clear" w:color="auto" w:fill="auto"/>
            <w:vAlign w:val="center"/>
          </w:tcPr>
          <w:p>
            <w:pPr>
              <w:widowControl/>
              <w:jc w:val="right"/>
              <w:rPr>
                <w:rFonts w:hint="default" w:ascii="宋体" w:hAnsi="宋体" w:eastAsia="宋体" w:cs="Arial"/>
                <w:color w:val="000000"/>
                <w:kern w:val="0"/>
                <w:sz w:val="20"/>
                <w:szCs w:val="20"/>
                <w:lang w:val="en-US" w:eastAsia="zh-CN"/>
              </w:rPr>
            </w:pPr>
            <w:r>
              <w:rPr>
                <w:rFonts w:hint="eastAsia" w:ascii="宋体" w:hAnsi="宋体" w:cs="Arial"/>
                <w:color w:val="000000"/>
                <w:kern w:val="0"/>
                <w:sz w:val="20"/>
                <w:szCs w:val="20"/>
                <w:lang w:val="en-US" w:eastAsia="zh-CN"/>
              </w:rPr>
              <w:t>0.00</w:t>
            </w:r>
          </w:p>
        </w:tc>
      </w:tr>
      <w:tr>
        <w:tblPrEx>
          <w:tblCellMar>
            <w:top w:w="0" w:type="dxa"/>
            <w:left w:w="108" w:type="dxa"/>
            <w:bottom w:w="0" w:type="dxa"/>
            <w:right w:w="108" w:type="dxa"/>
          </w:tblCellMar>
        </w:tblPrEx>
        <w:trPr>
          <w:trHeight w:val="600" w:hRule="atLeast"/>
        </w:trPr>
        <w:tc>
          <w:tcPr>
            <w:tcW w:w="2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其他财政专户收入</w:t>
            </w:r>
          </w:p>
        </w:tc>
        <w:tc>
          <w:tcPr>
            <w:tcW w:w="17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c>
          <w:tcPr>
            <w:tcW w:w="28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行政事业单位养老支出</w:t>
            </w:r>
          </w:p>
        </w:tc>
        <w:tc>
          <w:tcPr>
            <w:tcW w:w="1760" w:type="dxa"/>
            <w:tcBorders>
              <w:top w:val="nil"/>
              <w:left w:val="nil"/>
              <w:bottom w:val="single" w:color="000000" w:sz="4" w:space="0"/>
              <w:right w:val="single" w:color="000000" w:sz="4" w:space="0"/>
            </w:tcBorders>
            <w:shd w:val="clear" w:color="auto" w:fill="auto"/>
            <w:vAlign w:val="center"/>
          </w:tcPr>
          <w:p>
            <w:pPr>
              <w:widowControl/>
              <w:jc w:val="right"/>
              <w:rPr>
                <w:rFonts w:hint="default" w:ascii="宋体" w:hAnsi="宋体" w:eastAsia="宋体" w:cs="Arial"/>
                <w:color w:val="000000"/>
                <w:kern w:val="0"/>
                <w:sz w:val="20"/>
                <w:szCs w:val="20"/>
                <w:lang w:val="en-US" w:eastAsia="zh-CN"/>
              </w:rPr>
            </w:pPr>
            <w:r>
              <w:rPr>
                <w:rFonts w:hint="eastAsia" w:ascii="宋体" w:hAnsi="宋体" w:cs="Arial"/>
                <w:color w:val="000000"/>
                <w:kern w:val="0"/>
                <w:sz w:val="20"/>
                <w:szCs w:val="20"/>
                <w:lang w:val="en-US" w:eastAsia="zh-CN"/>
              </w:rPr>
              <w:t>616,411.84</w:t>
            </w:r>
          </w:p>
        </w:tc>
      </w:tr>
      <w:tr>
        <w:tblPrEx>
          <w:tblCellMar>
            <w:top w:w="0" w:type="dxa"/>
            <w:left w:w="108" w:type="dxa"/>
            <w:bottom w:w="0" w:type="dxa"/>
            <w:right w:w="108" w:type="dxa"/>
          </w:tblCellMar>
        </w:tblPrEx>
        <w:trPr>
          <w:trHeight w:val="600" w:hRule="atLeast"/>
        </w:trPr>
        <w:tc>
          <w:tcPr>
            <w:tcW w:w="2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批准留用</w:t>
            </w:r>
          </w:p>
        </w:tc>
        <w:tc>
          <w:tcPr>
            <w:tcW w:w="17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c>
          <w:tcPr>
            <w:tcW w:w="28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就业补助</w:t>
            </w:r>
          </w:p>
        </w:tc>
        <w:tc>
          <w:tcPr>
            <w:tcW w:w="1760" w:type="dxa"/>
            <w:tcBorders>
              <w:top w:val="nil"/>
              <w:left w:val="nil"/>
              <w:bottom w:val="single" w:color="000000" w:sz="4" w:space="0"/>
              <w:right w:val="single" w:color="000000" w:sz="4" w:space="0"/>
            </w:tcBorders>
            <w:shd w:val="clear" w:color="auto" w:fill="auto"/>
            <w:vAlign w:val="center"/>
          </w:tcPr>
          <w:p>
            <w:pPr>
              <w:widowControl/>
              <w:jc w:val="right"/>
              <w:rPr>
                <w:rFonts w:hint="default" w:ascii="宋体" w:hAnsi="宋体" w:eastAsia="宋体" w:cs="Arial"/>
                <w:color w:val="000000"/>
                <w:kern w:val="0"/>
                <w:sz w:val="20"/>
                <w:szCs w:val="20"/>
                <w:lang w:val="en-US" w:eastAsia="zh-CN"/>
              </w:rPr>
            </w:pPr>
            <w:r>
              <w:rPr>
                <w:rFonts w:hint="eastAsia" w:ascii="宋体" w:hAnsi="宋体" w:cs="Arial"/>
                <w:color w:val="000000"/>
                <w:kern w:val="0"/>
                <w:sz w:val="20"/>
                <w:szCs w:val="20"/>
                <w:lang w:val="en-US" w:eastAsia="zh-CN"/>
              </w:rPr>
              <w:t>0.00</w:t>
            </w:r>
          </w:p>
        </w:tc>
      </w:tr>
      <w:tr>
        <w:tblPrEx>
          <w:tblCellMar>
            <w:top w:w="0" w:type="dxa"/>
            <w:left w:w="108" w:type="dxa"/>
            <w:bottom w:w="0" w:type="dxa"/>
            <w:right w:w="108" w:type="dxa"/>
          </w:tblCellMar>
        </w:tblPrEx>
        <w:trPr>
          <w:trHeight w:val="600" w:hRule="atLeast"/>
        </w:trPr>
        <w:tc>
          <w:tcPr>
            <w:tcW w:w="2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上级补助收入</w:t>
            </w:r>
          </w:p>
        </w:tc>
        <w:tc>
          <w:tcPr>
            <w:tcW w:w="17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c>
          <w:tcPr>
            <w:tcW w:w="28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其他社会保障和就业支出</w:t>
            </w:r>
          </w:p>
        </w:tc>
        <w:tc>
          <w:tcPr>
            <w:tcW w:w="176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color w:val="000000"/>
                <w:kern w:val="2"/>
                <w:sz w:val="18"/>
                <w:szCs w:val="18"/>
                <w:u w:val="none"/>
                <w:lang w:val="en-US" w:eastAsia="zh-CN" w:bidi="ar-SA"/>
              </w:rPr>
            </w:pPr>
            <w:r>
              <w:rPr>
                <w:rFonts w:hint="eastAsia" w:ascii="宋体" w:hAnsi="宋体" w:cs="宋体"/>
                <w:i w:val="0"/>
                <w:color w:val="000000"/>
                <w:kern w:val="0"/>
                <w:sz w:val="18"/>
                <w:szCs w:val="18"/>
                <w:u w:val="none"/>
                <w:lang w:val="en-US" w:eastAsia="zh-CN" w:bidi="ar"/>
              </w:rPr>
              <w:t>2,716,536.47</w:t>
            </w:r>
          </w:p>
        </w:tc>
      </w:tr>
      <w:tr>
        <w:tblPrEx>
          <w:tblCellMar>
            <w:top w:w="0" w:type="dxa"/>
            <w:left w:w="108" w:type="dxa"/>
            <w:bottom w:w="0" w:type="dxa"/>
            <w:right w:w="108" w:type="dxa"/>
          </w:tblCellMar>
        </w:tblPrEx>
        <w:trPr>
          <w:trHeight w:val="600" w:hRule="atLeast"/>
        </w:trPr>
        <w:tc>
          <w:tcPr>
            <w:tcW w:w="2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事业收入（不含事业单位预算外资金）</w:t>
            </w:r>
          </w:p>
        </w:tc>
        <w:tc>
          <w:tcPr>
            <w:tcW w:w="17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c>
          <w:tcPr>
            <w:tcW w:w="28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行政事业单位医疗</w:t>
            </w:r>
          </w:p>
        </w:tc>
        <w:tc>
          <w:tcPr>
            <w:tcW w:w="176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color w:val="000000"/>
                <w:kern w:val="2"/>
                <w:sz w:val="18"/>
                <w:szCs w:val="18"/>
                <w:u w:val="none"/>
                <w:lang w:val="en-US" w:eastAsia="zh-CN" w:bidi="ar-SA"/>
              </w:rPr>
            </w:pPr>
            <w:r>
              <w:rPr>
                <w:rFonts w:hint="eastAsia" w:ascii="宋体" w:hAnsi="宋体" w:cs="宋体"/>
                <w:i w:val="0"/>
                <w:color w:val="000000"/>
                <w:kern w:val="0"/>
                <w:sz w:val="18"/>
                <w:szCs w:val="18"/>
                <w:u w:val="none"/>
                <w:lang w:val="en-US" w:eastAsia="zh-CN" w:bidi="ar"/>
              </w:rPr>
              <w:t>263,019.12</w:t>
            </w:r>
          </w:p>
        </w:tc>
      </w:tr>
      <w:tr>
        <w:tblPrEx>
          <w:tblCellMar>
            <w:top w:w="0" w:type="dxa"/>
            <w:left w:w="108" w:type="dxa"/>
            <w:bottom w:w="0" w:type="dxa"/>
            <w:right w:w="108" w:type="dxa"/>
          </w:tblCellMar>
        </w:tblPrEx>
        <w:trPr>
          <w:trHeight w:val="600" w:hRule="atLeast"/>
        </w:trPr>
        <w:tc>
          <w:tcPr>
            <w:tcW w:w="2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经营收入</w:t>
            </w:r>
          </w:p>
        </w:tc>
        <w:tc>
          <w:tcPr>
            <w:tcW w:w="17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c>
          <w:tcPr>
            <w:tcW w:w="28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普惠金融发展支出</w:t>
            </w:r>
          </w:p>
        </w:tc>
        <w:tc>
          <w:tcPr>
            <w:tcW w:w="1760" w:type="dxa"/>
            <w:tcBorders>
              <w:top w:val="nil"/>
              <w:left w:val="nil"/>
              <w:bottom w:val="single" w:color="000000" w:sz="4" w:space="0"/>
              <w:right w:val="single" w:color="000000" w:sz="4" w:space="0"/>
            </w:tcBorders>
            <w:shd w:val="clear" w:color="auto" w:fill="auto"/>
            <w:vAlign w:val="center"/>
          </w:tcPr>
          <w:p>
            <w:pPr>
              <w:widowControl/>
              <w:jc w:val="right"/>
              <w:rPr>
                <w:rFonts w:hint="default" w:ascii="宋体" w:hAnsi="宋体" w:eastAsia="宋体" w:cs="Arial"/>
                <w:color w:val="000000"/>
                <w:kern w:val="0"/>
                <w:sz w:val="20"/>
                <w:szCs w:val="20"/>
                <w:lang w:val="en-US" w:eastAsia="zh-CN"/>
              </w:rPr>
            </w:pPr>
            <w:r>
              <w:rPr>
                <w:rFonts w:hint="eastAsia" w:ascii="宋体" w:hAnsi="宋体" w:cs="Arial"/>
                <w:color w:val="000000"/>
                <w:kern w:val="0"/>
                <w:sz w:val="20"/>
                <w:szCs w:val="20"/>
                <w:lang w:val="en-US" w:eastAsia="zh-CN"/>
              </w:rPr>
              <w:t>0.00</w:t>
            </w:r>
          </w:p>
        </w:tc>
      </w:tr>
      <w:tr>
        <w:tblPrEx>
          <w:tblCellMar>
            <w:top w:w="0" w:type="dxa"/>
            <w:left w:w="108" w:type="dxa"/>
            <w:bottom w:w="0" w:type="dxa"/>
            <w:right w:w="108" w:type="dxa"/>
          </w:tblCellMar>
        </w:tblPrEx>
        <w:trPr>
          <w:trHeight w:val="600" w:hRule="atLeast"/>
        </w:trPr>
        <w:tc>
          <w:tcPr>
            <w:tcW w:w="2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附属单位上缴收入</w:t>
            </w:r>
          </w:p>
        </w:tc>
        <w:tc>
          <w:tcPr>
            <w:tcW w:w="17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c>
          <w:tcPr>
            <w:tcW w:w="28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住房改革支出</w:t>
            </w:r>
          </w:p>
        </w:tc>
        <w:tc>
          <w:tcPr>
            <w:tcW w:w="1760" w:type="dxa"/>
            <w:tcBorders>
              <w:top w:val="nil"/>
              <w:left w:val="nil"/>
              <w:bottom w:val="single" w:color="000000" w:sz="4" w:space="0"/>
              <w:right w:val="single" w:color="000000" w:sz="4" w:space="0"/>
            </w:tcBorders>
            <w:shd w:val="clear" w:color="auto" w:fill="auto"/>
            <w:vAlign w:val="center"/>
          </w:tcPr>
          <w:p>
            <w:pPr>
              <w:widowControl/>
              <w:jc w:val="right"/>
              <w:rPr>
                <w:rFonts w:hint="default" w:ascii="宋体" w:hAnsi="宋体" w:eastAsia="宋体" w:cs="Arial"/>
                <w:color w:val="000000"/>
                <w:kern w:val="0"/>
                <w:sz w:val="20"/>
                <w:szCs w:val="20"/>
                <w:lang w:val="en-US" w:eastAsia="zh-CN"/>
              </w:rPr>
            </w:pPr>
            <w:r>
              <w:rPr>
                <w:rFonts w:hint="eastAsia" w:ascii="宋体" w:hAnsi="宋体" w:cs="Arial"/>
                <w:color w:val="000000"/>
                <w:kern w:val="0"/>
                <w:sz w:val="20"/>
                <w:szCs w:val="20"/>
                <w:lang w:val="en-US" w:eastAsia="zh-CN"/>
              </w:rPr>
              <w:t>582,327.12</w:t>
            </w:r>
          </w:p>
        </w:tc>
      </w:tr>
      <w:tr>
        <w:tblPrEx>
          <w:tblCellMar>
            <w:top w:w="0" w:type="dxa"/>
            <w:left w:w="108" w:type="dxa"/>
            <w:bottom w:w="0" w:type="dxa"/>
            <w:right w:w="108" w:type="dxa"/>
          </w:tblCellMar>
        </w:tblPrEx>
        <w:trPr>
          <w:trHeight w:val="600" w:hRule="atLeast"/>
        </w:trPr>
        <w:tc>
          <w:tcPr>
            <w:tcW w:w="2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其他收入</w:t>
            </w:r>
          </w:p>
        </w:tc>
        <w:tc>
          <w:tcPr>
            <w:tcW w:w="17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c>
          <w:tcPr>
            <w:tcW w:w="28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p>
        </w:tc>
        <w:tc>
          <w:tcPr>
            <w:tcW w:w="17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p>
        </w:tc>
      </w:tr>
      <w:tr>
        <w:tblPrEx>
          <w:tblCellMar>
            <w:top w:w="0" w:type="dxa"/>
            <w:left w:w="108" w:type="dxa"/>
            <w:bottom w:w="0" w:type="dxa"/>
            <w:right w:w="108" w:type="dxa"/>
          </w:tblCellMar>
        </w:tblPrEx>
        <w:trPr>
          <w:trHeight w:val="435" w:hRule="atLeast"/>
        </w:trPr>
        <w:tc>
          <w:tcPr>
            <w:tcW w:w="2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本年收入合计</w:t>
            </w:r>
          </w:p>
        </w:tc>
        <w:tc>
          <w:tcPr>
            <w:tcW w:w="176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ajorEastAsia" w:hAnsiTheme="majorEastAsia" w:eastAsiaTheme="majorEastAsia" w:cstheme="majorEastAsia"/>
                <w:i w:val="0"/>
                <w:color w:val="000000"/>
                <w:kern w:val="2"/>
                <w:sz w:val="20"/>
                <w:szCs w:val="20"/>
                <w:u w:val="none"/>
                <w:lang w:val="en-US" w:eastAsia="zh-CN" w:bidi="ar-SA"/>
              </w:rPr>
            </w:pPr>
            <w:r>
              <w:rPr>
                <w:rFonts w:hint="eastAsia" w:asciiTheme="majorEastAsia" w:hAnsiTheme="majorEastAsia" w:eastAsiaTheme="majorEastAsia" w:cstheme="majorEastAsia"/>
                <w:sz w:val="20"/>
                <w:szCs w:val="20"/>
                <w:lang w:val="en-US" w:eastAsia="zh-CN"/>
              </w:rPr>
              <w:t>4,188,698.55</w:t>
            </w:r>
          </w:p>
        </w:tc>
        <w:tc>
          <w:tcPr>
            <w:tcW w:w="28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20"/>
                <w:szCs w:val="20"/>
                <w:lang w:val="en-US" w:eastAsia="zh-CN" w:bidi="ar-SA"/>
              </w:rPr>
            </w:pPr>
            <w:r>
              <w:rPr>
                <w:rFonts w:hint="eastAsia" w:ascii="宋体" w:hAnsi="宋体" w:cs="Arial"/>
                <w:color w:val="000000"/>
                <w:kern w:val="0"/>
                <w:sz w:val="20"/>
                <w:szCs w:val="20"/>
              </w:rPr>
              <w:t>本年支出合计</w:t>
            </w:r>
          </w:p>
        </w:tc>
        <w:tc>
          <w:tcPr>
            <w:tcW w:w="17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Theme="majorEastAsia" w:hAnsiTheme="majorEastAsia" w:eastAsiaTheme="majorEastAsia" w:cstheme="majorEastAsia"/>
                <w:sz w:val="20"/>
                <w:szCs w:val="20"/>
                <w:lang w:val="en-US" w:eastAsia="zh-CN"/>
              </w:rPr>
              <w:t>4,188,698.55</w:t>
            </w:r>
          </w:p>
        </w:tc>
      </w:tr>
      <w:tr>
        <w:tblPrEx>
          <w:tblCellMar>
            <w:top w:w="0" w:type="dxa"/>
            <w:left w:w="108" w:type="dxa"/>
            <w:bottom w:w="0" w:type="dxa"/>
            <w:right w:w="108" w:type="dxa"/>
          </w:tblCellMar>
        </w:tblPrEx>
        <w:trPr>
          <w:trHeight w:val="600" w:hRule="atLeast"/>
        </w:trPr>
        <w:tc>
          <w:tcPr>
            <w:tcW w:w="2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用事业基金弥补收支差额</w:t>
            </w:r>
          </w:p>
        </w:tc>
        <w:tc>
          <w:tcPr>
            <w:tcW w:w="1760"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ajorEastAsia" w:hAnsiTheme="majorEastAsia" w:eastAsiaTheme="majorEastAsia" w:cstheme="majorEastAsia"/>
                <w:color w:val="000000"/>
                <w:kern w:val="0"/>
                <w:sz w:val="20"/>
                <w:szCs w:val="20"/>
              </w:rPr>
            </w:pPr>
            <w:r>
              <w:rPr>
                <w:rFonts w:hint="eastAsia" w:asciiTheme="majorEastAsia" w:hAnsiTheme="majorEastAsia" w:eastAsiaTheme="majorEastAsia" w:cstheme="majorEastAsia"/>
                <w:color w:val="000000"/>
                <w:kern w:val="0"/>
                <w:sz w:val="20"/>
                <w:szCs w:val="20"/>
              </w:rPr>
              <w:t>0.00</w:t>
            </w:r>
          </w:p>
        </w:tc>
        <w:tc>
          <w:tcPr>
            <w:tcW w:w="28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结转下年</w:t>
            </w:r>
          </w:p>
        </w:tc>
        <w:tc>
          <w:tcPr>
            <w:tcW w:w="17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r>
      <w:tr>
        <w:tblPrEx>
          <w:tblCellMar>
            <w:top w:w="0" w:type="dxa"/>
            <w:left w:w="108" w:type="dxa"/>
            <w:bottom w:w="0" w:type="dxa"/>
            <w:right w:w="108" w:type="dxa"/>
          </w:tblCellMar>
        </w:tblPrEx>
        <w:trPr>
          <w:trHeight w:val="510" w:hRule="atLeast"/>
        </w:trPr>
        <w:tc>
          <w:tcPr>
            <w:tcW w:w="2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上年结转</w:t>
            </w:r>
          </w:p>
        </w:tc>
        <w:tc>
          <w:tcPr>
            <w:tcW w:w="1760"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ajorEastAsia" w:hAnsiTheme="majorEastAsia" w:eastAsiaTheme="majorEastAsia" w:cstheme="majorEastAsia"/>
                <w:color w:val="000000"/>
                <w:kern w:val="0"/>
                <w:sz w:val="20"/>
                <w:szCs w:val="20"/>
              </w:rPr>
            </w:pPr>
            <w:r>
              <w:rPr>
                <w:rFonts w:hint="eastAsia" w:asciiTheme="majorEastAsia" w:hAnsiTheme="majorEastAsia" w:eastAsiaTheme="majorEastAsia" w:cstheme="majorEastAsia"/>
                <w:color w:val="000000"/>
                <w:kern w:val="0"/>
                <w:sz w:val="20"/>
                <w:szCs w:val="20"/>
              </w:rPr>
              <w:t>0.00</w:t>
            </w:r>
          </w:p>
        </w:tc>
        <w:tc>
          <w:tcPr>
            <w:tcW w:w="28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17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600" w:hRule="atLeast"/>
        </w:trPr>
        <w:tc>
          <w:tcPr>
            <w:tcW w:w="2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收入总计</w:t>
            </w:r>
          </w:p>
        </w:tc>
        <w:tc>
          <w:tcPr>
            <w:tcW w:w="1760"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ajorEastAsia" w:hAnsiTheme="majorEastAsia" w:eastAsiaTheme="majorEastAsia" w:cstheme="majorEastAsia"/>
                <w:color w:val="000000"/>
                <w:kern w:val="0"/>
                <w:sz w:val="20"/>
                <w:szCs w:val="20"/>
              </w:rPr>
            </w:pPr>
            <w:r>
              <w:rPr>
                <w:rFonts w:hint="eastAsia" w:asciiTheme="majorEastAsia" w:hAnsiTheme="majorEastAsia" w:eastAsiaTheme="majorEastAsia" w:cstheme="majorEastAsia"/>
                <w:sz w:val="20"/>
                <w:szCs w:val="20"/>
                <w:lang w:val="en-US" w:eastAsia="zh-CN"/>
              </w:rPr>
              <w:t>4,188,698.55</w:t>
            </w:r>
          </w:p>
        </w:tc>
        <w:tc>
          <w:tcPr>
            <w:tcW w:w="28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20"/>
                <w:szCs w:val="20"/>
                <w:lang w:val="en-US" w:eastAsia="zh-CN" w:bidi="ar-SA"/>
              </w:rPr>
            </w:pPr>
            <w:r>
              <w:rPr>
                <w:rFonts w:hint="eastAsia" w:ascii="宋体" w:hAnsi="宋体" w:cs="Arial"/>
                <w:color w:val="000000"/>
                <w:kern w:val="0"/>
                <w:sz w:val="20"/>
                <w:szCs w:val="20"/>
              </w:rPr>
              <w:t>支出总计</w:t>
            </w:r>
          </w:p>
        </w:tc>
        <w:tc>
          <w:tcPr>
            <w:tcW w:w="17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Theme="majorEastAsia" w:hAnsiTheme="majorEastAsia" w:eastAsiaTheme="majorEastAsia" w:cstheme="majorEastAsia"/>
                <w:sz w:val="20"/>
                <w:szCs w:val="20"/>
                <w:lang w:val="en-US" w:eastAsia="zh-CN"/>
              </w:rPr>
              <w:t>4,188,698.55</w:t>
            </w:r>
            <w:r>
              <w:rPr>
                <w:rFonts w:hint="eastAsia" w:ascii="宋体" w:hAnsi="宋体" w:cs="Arial"/>
                <w:color w:val="000000"/>
                <w:kern w:val="0"/>
                <w:sz w:val="20"/>
                <w:szCs w:val="20"/>
              </w:rPr>
              <w:t>　</w:t>
            </w:r>
          </w:p>
        </w:tc>
      </w:tr>
    </w:tbl>
    <w:p>
      <w:pPr>
        <w:rPr>
          <w:rFonts w:cs="Times New Roman"/>
          <w:sz w:val="28"/>
          <w:szCs w:val="28"/>
        </w:rPr>
        <w:sectPr>
          <w:pgSz w:w="11906" w:h="16838"/>
          <w:pgMar w:top="1440" w:right="1800" w:bottom="1440" w:left="1746" w:header="851" w:footer="992" w:gutter="0"/>
          <w:cols w:space="425" w:num="1"/>
          <w:docGrid w:type="lines" w:linePitch="312" w:charSpace="0"/>
        </w:sectPr>
      </w:pPr>
    </w:p>
    <w:p>
      <w:pPr>
        <w:rPr>
          <w:rFonts w:ascii="宋体" w:cs="Times New Roman"/>
          <w:b/>
          <w:bCs/>
          <w:sz w:val="36"/>
          <w:szCs w:val="36"/>
        </w:rPr>
      </w:pPr>
      <w:r>
        <w:rPr>
          <w:rFonts w:hint="eastAsia" w:cs="宋体"/>
          <w:sz w:val="28"/>
          <w:szCs w:val="28"/>
        </w:rPr>
        <w:t>表二：</w:t>
      </w:r>
      <w:r>
        <w:rPr>
          <w:rFonts w:hint="eastAsia" w:cs="宋体"/>
          <w:sz w:val="28"/>
          <w:szCs w:val="28"/>
          <w:lang w:val="en-US" w:eastAsia="zh-CN"/>
        </w:rPr>
        <w:t xml:space="preserve">                             </w:t>
      </w:r>
      <w:r>
        <w:rPr>
          <w:rFonts w:hint="eastAsia" w:ascii="宋体" w:hAnsi="宋体" w:cs="宋体"/>
          <w:b/>
          <w:bCs/>
          <w:sz w:val="36"/>
          <w:szCs w:val="36"/>
        </w:rPr>
        <w:t>部门收入总体情况表</w:t>
      </w:r>
    </w:p>
    <w:p>
      <w:pPr>
        <w:widowControl/>
        <w:jc w:val="center"/>
        <w:rPr>
          <w:rFonts w:ascii="宋体" w:hAnsi="宋体" w:cs="宋体"/>
          <w:kern w:val="0"/>
          <w:sz w:val="18"/>
          <w:szCs w:val="18"/>
        </w:rPr>
      </w:pPr>
      <w:r>
        <w:rPr>
          <w:rFonts w:ascii="宋体" w:hAnsi="宋体" w:cs="宋体"/>
          <w:b/>
          <w:bCs/>
          <w:sz w:val="36"/>
          <w:szCs w:val="36"/>
        </w:rPr>
        <w:t xml:space="preserve">                                                             </w:t>
      </w:r>
      <w:r>
        <w:rPr>
          <w:rFonts w:hint="eastAsia" w:ascii="宋体" w:hAnsi="宋体" w:cs="宋体"/>
          <w:kern w:val="0"/>
          <w:sz w:val="18"/>
          <w:szCs w:val="18"/>
        </w:rPr>
        <w:t>单位：元</w:t>
      </w:r>
    </w:p>
    <w:p>
      <w:pPr>
        <w:widowControl/>
        <w:jc w:val="center"/>
        <w:rPr>
          <w:rFonts w:ascii="宋体" w:hAnsi="宋体" w:cs="宋体"/>
          <w:kern w:val="0"/>
          <w:sz w:val="18"/>
          <w:szCs w:val="18"/>
        </w:rPr>
      </w:pPr>
    </w:p>
    <w:tbl>
      <w:tblPr>
        <w:tblStyle w:val="6"/>
        <w:tblW w:w="13840" w:type="dxa"/>
        <w:tblInd w:w="93" w:type="dxa"/>
        <w:tblLayout w:type="autofit"/>
        <w:tblCellMar>
          <w:top w:w="0" w:type="dxa"/>
          <w:left w:w="108" w:type="dxa"/>
          <w:bottom w:w="0" w:type="dxa"/>
          <w:right w:w="108" w:type="dxa"/>
        </w:tblCellMar>
      </w:tblPr>
      <w:tblGrid>
        <w:gridCol w:w="1760"/>
        <w:gridCol w:w="3200"/>
        <w:gridCol w:w="1600"/>
        <w:gridCol w:w="580"/>
        <w:gridCol w:w="1660"/>
        <w:gridCol w:w="980"/>
        <w:gridCol w:w="560"/>
        <w:gridCol w:w="520"/>
        <w:gridCol w:w="520"/>
        <w:gridCol w:w="820"/>
        <w:gridCol w:w="640"/>
        <w:gridCol w:w="1000"/>
      </w:tblGrid>
      <w:tr>
        <w:tblPrEx>
          <w:tblCellMar>
            <w:top w:w="0" w:type="dxa"/>
            <w:left w:w="108" w:type="dxa"/>
            <w:bottom w:w="0" w:type="dxa"/>
            <w:right w:w="108" w:type="dxa"/>
          </w:tblCellMar>
        </w:tblPrEx>
        <w:trPr>
          <w:trHeight w:val="996" w:hRule="atLeast"/>
        </w:trPr>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科目编码</w:t>
            </w:r>
          </w:p>
        </w:tc>
        <w:tc>
          <w:tcPr>
            <w:tcW w:w="32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科目名称</w:t>
            </w:r>
          </w:p>
        </w:tc>
        <w:tc>
          <w:tcPr>
            <w:tcW w:w="16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合计</w:t>
            </w:r>
          </w:p>
        </w:tc>
        <w:tc>
          <w:tcPr>
            <w:tcW w:w="5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上年结转</w:t>
            </w:r>
          </w:p>
        </w:tc>
        <w:tc>
          <w:tcPr>
            <w:tcW w:w="16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一般公共预算拨款收入</w:t>
            </w:r>
          </w:p>
        </w:tc>
        <w:tc>
          <w:tcPr>
            <w:tcW w:w="9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政府性基金预算拨款收入</w:t>
            </w:r>
          </w:p>
        </w:tc>
        <w:tc>
          <w:tcPr>
            <w:tcW w:w="5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上级补助收入</w:t>
            </w:r>
          </w:p>
        </w:tc>
        <w:tc>
          <w:tcPr>
            <w:tcW w:w="5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事业收入</w:t>
            </w:r>
          </w:p>
        </w:tc>
        <w:tc>
          <w:tcPr>
            <w:tcW w:w="5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经营收入</w:t>
            </w:r>
          </w:p>
        </w:tc>
        <w:tc>
          <w:tcPr>
            <w:tcW w:w="8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附属单位上缴收入</w:t>
            </w:r>
          </w:p>
        </w:tc>
        <w:tc>
          <w:tcPr>
            <w:tcW w:w="6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其他收入</w:t>
            </w:r>
          </w:p>
        </w:tc>
        <w:tc>
          <w:tcPr>
            <w:tcW w:w="10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用事业基金弥补收支差额</w:t>
            </w:r>
          </w:p>
        </w:tc>
      </w:tr>
      <w:tr>
        <w:tblPrEx>
          <w:tblCellMar>
            <w:top w:w="0" w:type="dxa"/>
            <w:left w:w="108" w:type="dxa"/>
            <w:bottom w:w="0" w:type="dxa"/>
            <w:right w:w="108" w:type="dxa"/>
          </w:tblCellMar>
        </w:tblPrEx>
        <w:trPr>
          <w:trHeight w:val="396" w:hRule="atLeast"/>
        </w:trPr>
        <w:tc>
          <w:tcPr>
            <w:tcW w:w="176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w:t>
            </w:r>
          </w:p>
        </w:tc>
        <w:tc>
          <w:tcPr>
            <w:tcW w:w="32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总计</w:t>
            </w:r>
          </w:p>
        </w:tc>
        <w:tc>
          <w:tcPr>
            <w:tcW w:w="16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i w:val="0"/>
                <w:color w:val="000000"/>
                <w:kern w:val="2"/>
                <w:sz w:val="18"/>
                <w:szCs w:val="18"/>
                <w:u w:val="none"/>
                <w:lang w:val="en-US" w:eastAsia="zh-CN" w:bidi="ar-SA"/>
              </w:rPr>
            </w:pPr>
            <w:r>
              <w:rPr>
                <w:rFonts w:hint="eastAsia" w:ascii="宋体" w:hAnsi="宋体" w:eastAsia="宋体" w:cs="宋体"/>
                <w:b w:val="0"/>
                <w:bCs/>
                <w:i w:val="0"/>
                <w:color w:val="000000"/>
                <w:kern w:val="0"/>
                <w:sz w:val="18"/>
                <w:szCs w:val="18"/>
                <w:u w:val="none"/>
                <w:lang w:val="en-US" w:eastAsia="zh-CN" w:bidi="ar"/>
              </w:rPr>
              <w:t>4,188,698.55</w:t>
            </w:r>
          </w:p>
        </w:tc>
        <w:tc>
          <w:tcPr>
            <w:tcW w:w="58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16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i w:val="0"/>
                <w:color w:val="000000"/>
                <w:kern w:val="2"/>
                <w:sz w:val="18"/>
                <w:szCs w:val="18"/>
                <w:u w:val="none"/>
                <w:lang w:val="en-US" w:eastAsia="zh-CN" w:bidi="ar-SA"/>
              </w:rPr>
            </w:pPr>
            <w:r>
              <w:rPr>
                <w:rFonts w:hint="eastAsia" w:ascii="宋体" w:hAnsi="宋体" w:eastAsia="宋体" w:cs="宋体"/>
                <w:b w:val="0"/>
                <w:bCs/>
                <w:i w:val="0"/>
                <w:color w:val="000000"/>
                <w:kern w:val="0"/>
                <w:sz w:val="18"/>
                <w:szCs w:val="18"/>
                <w:u w:val="none"/>
                <w:lang w:val="en-US" w:eastAsia="zh-CN" w:bidi="ar"/>
              </w:rPr>
              <w:t>4,188,698.55</w:t>
            </w:r>
          </w:p>
        </w:tc>
        <w:tc>
          <w:tcPr>
            <w:tcW w:w="98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56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52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52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82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64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100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r>
      <w:tr>
        <w:tblPrEx>
          <w:tblCellMar>
            <w:top w:w="0" w:type="dxa"/>
            <w:left w:w="108" w:type="dxa"/>
            <w:bottom w:w="0" w:type="dxa"/>
            <w:right w:w="108" w:type="dxa"/>
          </w:tblCellMar>
        </w:tblPrEx>
        <w:trPr>
          <w:trHeight w:val="396" w:hRule="atLeast"/>
        </w:trPr>
        <w:tc>
          <w:tcPr>
            <w:tcW w:w="176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205</w:t>
            </w:r>
          </w:p>
        </w:tc>
        <w:tc>
          <w:tcPr>
            <w:tcW w:w="32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教育支出</w:t>
            </w:r>
          </w:p>
        </w:tc>
        <w:tc>
          <w:tcPr>
            <w:tcW w:w="1600" w:type="dxa"/>
            <w:tcBorders>
              <w:top w:val="nil"/>
              <w:left w:val="nil"/>
              <w:bottom w:val="single" w:color="auto" w:sz="4" w:space="0"/>
              <w:right w:val="single" w:color="auto" w:sz="4" w:space="0"/>
            </w:tcBorders>
            <w:shd w:val="clear" w:color="auto" w:fill="auto"/>
            <w:vAlign w:val="center"/>
          </w:tcPr>
          <w:p>
            <w:pPr>
              <w:widowControl/>
              <w:jc w:val="right"/>
              <w:rPr>
                <w:rFonts w:hint="default" w:ascii="宋体" w:hAnsi="宋体" w:eastAsia="宋体" w:cs="Arial"/>
                <w:color w:val="000000"/>
                <w:kern w:val="0"/>
                <w:sz w:val="18"/>
                <w:szCs w:val="18"/>
                <w:lang w:val="en-US" w:eastAsia="zh-CN"/>
              </w:rPr>
            </w:pPr>
            <w:r>
              <w:rPr>
                <w:rFonts w:hint="eastAsia" w:ascii="宋体" w:hAnsi="宋体" w:cs="Arial"/>
                <w:color w:val="000000"/>
                <w:kern w:val="0"/>
                <w:sz w:val="18"/>
                <w:szCs w:val="18"/>
                <w:lang w:val="en-US" w:eastAsia="zh-CN"/>
              </w:rPr>
              <w:t>10,404</w:t>
            </w:r>
          </w:p>
        </w:tc>
        <w:tc>
          <w:tcPr>
            <w:tcW w:w="58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16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10,404</w:t>
            </w:r>
          </w:p>
        </w:tc>
        <w:tc>
          <w:tcPr>
            <w:tcW w:w="98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56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52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52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82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64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100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r>
      <w:tr>
        <w:tblPrEx>
          <w:tblCellMar>
            <w:top w:w="0" w:type="dxa"/>
            <w:left w:w="108" w:type="dxa"/>
            <w:bottom w:w="0" w:type="dxa"/>
            <w:right w:w="108" w:type="dxa"/>
          </w:tblCellMar>
        </w:tblPrEx>
        <w:trPr>
          <w:trHeight w:val="396" w:hRule="atLeast"/>
        </w:trPr>
        <w:tc>
          <w:tcPr>
            <w:tcW w:w="176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20508</w:t>
            </w:r>
          </w:p>
        </w:tc>
        <w:tc>
          <w:tcPr>
            <w:tcW w:w="32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进修及培训</w:t>
            </w:r>
          </w:p>
        </w:tc>
        <w:tc>
          <w:tcPr>
            <w:tcW w:w="16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10,404</w:t>
            </w:r>
          </w:p>
        </w:tc>
        <w:tc>
          <w:tcPr>
            <w:tcW w:w="58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16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10,404</w:t>
            </w:r>
          </w:p>
        </w:tc>
        <w:tc>
          <w:tcPr>
            <w:tcW w:w="98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56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52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52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82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64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100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r>
      <w:tr>
        <w:tblPrEx>
          <w:tblCellMar>
            <w:top w:w="0" w:type="dxa"/>
            <w:left w:w="108" w:type="dxa"/>
            <w:bottom w:w="0" w:type="dxa"/>
            <w:right w:w="108" w:type="dxa"/>
          </w:tblCellMar>
        </w:tblPrEx>
        <w:trPr>
          <w:trHeight w:val="396" w:hRule="atLeast"/>
        </w:trPr>
        <w:tc>
          <w:tcPr>
            <w:tcW w:w="176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2050803</w:t>
            </w:r>
          </w:p>
        </w:tc>
        <w:tc>
          <w:tcPr>
            <w:tcW w:w="32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培训支出</w:t>
            </w:r>
          </w:p>
        </w:tc>
        <w:tc>
          <w:tcPr>
            <w:tcW w:w="16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10,404</w:t>
            </w:r>
          </w:p>
        </w:tc>
        <w:tc>
          <w:tcPr>
            <w:tcW w:w="58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16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10,404</w:t>
            </w:r>
          </w:p>
        </w:tc>
        <w:tc>
          <w:tcPr>
            <w:tcW w:w="98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56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52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52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82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64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100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r>
      <w:tr>
        <w:tblPrEx>
          <w:tblCellMar>
            <w:top w:w="0" w:type="dxa"/>
            <w:left w:w="108" w:type="dxa"/>
            <w:bottom w:w="0" w:type="dxa"/>
            <w:right w:w="108" w:type="dxa"/>
          </w:tblCellMar>
        </w:tblPrEx>
        <w:trPr>
          <w:trHeight w:val="396" w:hRule="atLeast"/>
        </w:trPr>
        <w:tc>
          <w:tcPr>
            <w:tcW w:w="176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208</w:t>
            </w:r>
          </w:p>
        </w:tc>
        <w:tc>
          <w:tcPr>
            <w:tcW w:w="32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社会保障和就业支出</w:t>
            </w:r>
          </w:p>
        </w:tc>
        <w:tc>
          <w:tcPr>
            <w:tcW w:w="16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3,332,948.31</w:t>
            </w:r>
          </w:p>
        </w:tc>
        <w:tc>
          <w:tcPr>
            <w:tcW w:w="58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16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3,332,948.31</w:t>
            </w:r>
          </w:p>
        </w:tc>
        <w:tc>
          <w:tcPr>
            <w:tcW w:w="98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56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52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52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82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64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100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r>
      <w:tr>
        <w:tblPrEx>
          <w:tblCellMar>
            <w:top w:w="0" w:type="dxa"/>
            <w:left w:w="108" w:type="dxa"/>
            <w:bottom w:w="0" w:type="dxa"/>
            <w:right w:w="108" w:type="dxa"/>
          </w:tblCellMar>
        </w:tblPrEx>
        <w:trPr>
          <w:trHeight w:val="396" w:hRule="atLeast"/>
        </w:trPr>
        <w:tc>
          <w:tcPr>
            <w:tcW w:w="176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20805</w:t>
            </w:r>
          </w:p>
        </w:tc>
        <w:tc>
          <w:tcPr>
            <w:tcW w:w="32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行政事业单位养老支出</w:t>
            </w:r>
          </w:p>
        </w:tc>
        <w:tc>
          <w:tcPr>
            <w:tcW w:w="1600" w:type="dxa"/>
            <w:tcBorders>
              <w:top w:val="nil"/>
              <w:left w:val="nil"/>
              <w:bottom w:val="single" w:color="auto" w:sz="4" w:space="0"/>
              <w:right w:val="single" w:color="auto" w:sz="4" w:space="0"/>
            </w:tcBorders>
            <w:shd w:val="clear" w:color="auto" w:fill="auto"/>
            <w:vAlign w:val="center"/>
          </w:tcPr>
          <w:p>
            <w:pPr>
              <w:widowControl/>
              <w:jc w:val="right"/>
              <w:rPr>
                <w:rFonts w:hint="default" w:ascii="宋体" w:hAnsi="宋体" w:eastAsia="宋体" w:cs="Arial"/>
                <w:color w:val="000000"/>
                <w:kern w:val="0"/>
                <w:sz w:val="18"/>
                <w:szCs w:val="18"/>
                <w:lang w:val="en-US" w:eastAsia="zh-CN"/>
              </w:rPr>
            </w:pPr>
            <w:r>
              <w:rPr>
                <w:rFonts w:hint="eastAsia" w:ascii="宋体" w:hAnsi="宋体" w:cs="Arial"/>
                <w:color w:val="000000"/>
                <w:kern w:val="0"/>
                <w:sz w:val="18"/>
                <w:szCs w:val="18"/>
                <w:lang w:val="en-US" w:eastAsia="zh-CN"/>
              </w:rPr>
              <w:t>616,411.84</w:t>
            </w:r>
          </w:p>
        </w:tc>
        <w:tc>
          <w:tcPr>
            <w:tcW w:w="58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1660" w:type="dxa"/>
            <w:tcBorders>
              <w:top w:val="nil"/>
              <w:left w:val="nil"/>
              <w:bottom w:val="single" w:color="auto" w:sz="4" w:space="0"/>
              <w:right w:val="single" w:color="auto" w:sz="4" w:space="0"/>
            </w:tcBorders>
            <w:shd w:val="clear" w:color="auto" w:fill="auto"/>
            <w:vAlign w:val="center"/>
          </w:tcPr>
          <w:p>
            <w:pPr>
              <w:widowControl/>
              <w:jc w:val="right"/>
              <w:rPr>
                <w:rFonts w:hint="default" w:ascii="宋体" w:hAnsi="宋体" w:eastAsia="宋体" w:cs="Arial"/>
                <w:color w:val="000000"/>
                <w:kern w:val="0"/>
                <w:sz w:val="18"/>
                <w:szCs w:val="18"/>
                <w:lang w:val="en-US" w:eastAsia="zh-CN" w:bidi="ar-SA"/>
              </w:rPr>
            </w:pPr>
            <w:r>
              <w:rPr>
                <w:rFonts w:hint="eastAsia" w:ascii="宋体" w:hAnsi="宋体" w:cs="Arial"/>
                <w:color w:val="000000"/>
                <w:kern w:val="0"/>
                <w:sz w:val="18"/>
                <w:szCs w:val="18"/>
                <w:lang w:val="en-US" w:eastAsia="zh-CN"/>
              </w:rPr>
              <w:t>616,411.84</w:t>
            </w:r>
          </w:p>
        </w:tc>
        <w:tc>
          <w:tcPr>
            <w:tcW w:w="98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eastAsia="宋体" w:cs="Arial"/>
                <w:kern w:val="0"/>
                <w:sz w:val="20"/>
                <w:szCs w:val="20"/>
                <w:lang w:val="en-US" w:eastAsia="zh-CN" w:bidi="ar-SA"/>
              </w:rPr>
            </w:pPr>
            <w:r>
              <w:rPr>
                <w:rFonts w:ascii="Arial" w:hAnsi="Arial" w:cs="Arial"/>
                <w:kern w:val="0"/>
                <w:sz w:val="20"/>
                <w:szCs w:val="20"/>
              </w:rPr>
              <w:t>　</w:t>
            </w:r>
          </w:p>
        </w:tc>
        <w:tc>
          <w:tcPr>
            <w:tcW w:w="56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52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52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82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64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100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r>
      <w:tr>
        <w:tblPrEx>
          <w:tblCellMar>
            <w:top w:w="0" w:type="dxa"/>
            <w:left w:w="108" w:type="dxa"/>
            <w:bottom w:w="0" w:type="dxa"/>
            <w:right w:w="108" w:type="dxa"/>
          </w:tblCellMar>
        </w:tblPrEx>
        <w:trPr>
          <w:trHeight w:val="396" w:hRule="atLeast"/>
        </w:trPr>
        <w:tc>
          <w:tcPr>
            <w:tcW w:w="176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2080502</w:t>
            </w:r>
          </w:p>
        </w:tc>
        <w:tc>
          <w:tcPr>
            <w:tcW w:w="32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事业单位离退休</w:t>
            </w:r>
          </w:p>
        </w:tc>
        <w:tc>
          <w:tcPr>
            <w:tcW w:w="1600" w:type="dxa"/>
            <w:tcBorders>
              <w:top w:val="nil"/>
              <w:left w:val="nil"/>
              <w:bottom w:val="single" w:color="auto" w:sz="4" w:space="0"/>
              <w:right w:val="single" w:color="auto" w:sz="4" w:space="0"/>
            </w:tcBorders>
            <w:shd w:val="clear" w:color="auto" w:fill="auto"/>
            <w:vAlign w:val="center"/>
          </w:tcPr>
          <w:p>
            <w:pPr>
              <w:widowControl/>
              <w:jc w:val="right"/>
              <w:rPr>
                <w:rFonts w:hint="default" w:ascii="宋体" w:hAnsi="宋体" w:eastAsia="宋体" w:cs="Arial"/>
                <w:color w:val="000000"/>
                <w:kern w:val="0"/>
                <w:sz w:val="18"/>
                <w:szCs w:val="18"/>
                <w:lang w:val="en-US" w:eastAsia="zh-CN"/>
              </w:rPr>
            </w:pPr>
            <w:r>
              <w:rPr>
                <w:rFonts w:hint="eastAsia" w:ascii="宋体" w:hAnsi="宋体" w:cs="Arial"/>
                <w:color w:val="000000"/>
                <w:kern w:val="0"/>
                <w:sz w:val="18"/>
                <w:szCs w:val="18"/>
                <w:lang w:val="en-US" w:eastAsia="zh-CN"/>
              </w:rPr>
              <w:t>142,228</w:t>
            </w:r>
          </w:p>
        </w:tc>
        <w:tc>
          <w:tcPr>
            <w:tcW w:w="58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16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142,228</w:t>
            </w:r>
          </w:p>
        </w:tc>
        <w:tc>
          <w:tcPr>
            <w:tcW w:w="98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56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52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52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82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64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100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r>
      <w:tr>
        <w:tblPrEx>
          <w:tblCellMar>
            <w:top w:w="0" w:type="dxa"/>
            <w:left w:w="108" w:type="dxa"/>
            <w:bottom w:w="0" w:type="dxa"/>
            <w:right w:w="108" w:type="dxa"/>
          </w:tblCellMar>
        </w:tblPrEx>
        <w:trPr>
          <w:trHeight w:val="729" w:hRule="atLeast"/>
        </w:trPr>
        <w:tc>
          <w:tcPr>
            <w:tcW w:w="176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2080505</w:t>
            </w:r>
          </w:p>
        </w:tc>
        <w:tc>
          <w:tcPr>
            <w:tcW w:w="32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机关事业单位基本养老保险缴费支出</w:t>
            </w:r>
          </w:p>
        </w:tc>
        <w:tc>
          <w:tcPr>
            <w:tcW w:w="16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316,122.56</w:t>
            </w:r>
          </w:p>
        </w:tc>
        <w:tc>
          <w:tcPr>
            <w:tcW w:w="58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16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316,122.56</w:t>
            </w:r>
          </w:p>
        </w:tc>
        <w:tc>
          <w:tcPr>
            <w:tcW w:w="98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56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52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52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82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64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100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r>
      <w:tr>
        <w:tblPrEx>
          <w:tblCellMar>
            <w:top w:w="0" w:type="dxa"/>
            <w:left w:w="108" w:type="dxa"/>
            <w:bottom w:w="0" w:type="dxa"/>
            <w:right w:w="108" w:type="dxa"/>
          </w:tblCellMar>
        </w:tblPrEx>
        <w:trPr>
          <w:trHeight w:val="396" w:hRule="atLeast"/>
        </w:trPr>
        <w:tc>
          <w:tcPr>
            <w:tcW w:w="176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2080506</w:t>
            </w:r>
          </w:p>
        </w:tc>
        <w:tc>
          <w:tcPr>
            <w:tcW w:w="32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机关事业单位职业年金缴费支出</w:t>
            </w:r>
          </w:p>
        </w:tc>
        <w:tc>
          <w:tcPr>
            <w:tcW w:w="16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158,061.28</w:t>
            </w:r>
          </w:p>
        </w:tc>
        <w:tc>
          <w:tcPr>
            <w:tcW w:w="58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16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158,061.28</w:t>
            </w:r>
          </w:p>
        </w:tc>
        <w:tc>
          <w:tcPr>
            <w:tcW w:w="98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56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52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52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82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64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100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r>
      <w:tr>
        <w:tblPrEx>
          <w:tblCellMar>
            <w:top w:w="0" w:type="dxa"/>
            <w:left w:w="108" w:type="dxa"/>
            <w:bottom w:w="0" w:type="dxa"/>
            <w:right w:w="108" w:type="dxa"/>
          </w:tblCellMar>
        </w:tblPrEx>
        <w:trPr>
          <w:trHeight w:val="396" w:hRule="atLeast"/>
        </w:trPr>
        <w:tc>
          <w:tcPr>
            <w:tcW w:w="176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20899</w:t>
            </w:r>
          </w:p>
        </w:tc>
        <w:tc>
          <w:tcPr>
            <w:tcW w:w="32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其他社会保障和就业支出</w:t>
            </w:r>
          </w:p>
        </w:tc>
        <w:tc>
          <w:tcPr>
            <w:tcW w:w="16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2,716,536.47</w:t>
            </w:r>
          </w:p>
        </w:tc>
        <w:tc>
          <w:tcPr>
            <w:tcW w:w="58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16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2,716,536.47</w:t>
            </w:r>
          </w:p>
        </w:tc>
        <w:tc>
          <w:tcPr>
            <w:tcW w:w="98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56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52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52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82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64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100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r>
      <w:tr>
        <w:tblPrEx>
          <w:tblCellMar>
            <w:top w:w="0" w:type="dxa"/>
            <w:left w:w="108" w:type="dxa"/>
            <w:bottom w:w="0" w:type="dxa"/>
            <w:right w:w="108" w:type="dxa"/>
          </w:tblCellMar>
        </w:tblPrEx>
        <w:trPr>
          <w:trHeight w:val="396" w:hRule="atLeast"/>
        </w:trPr>
        <w:tc>
          <w:tcPr>
            <w:tcW w:w="176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2089999</w:t>
            </w:r>
          </w:p>
        </w:tc>
        <w:tc>
          <w:tcPr>
            <w:tcW w:w="32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其他社会保障和就业支出</w:t>
            </w:r>
          </w:p>
        </w:tc>
        <w:tc>
          <w:tcPr>
            <w:tcW w:w="16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2,716,536.47</w:t>
            </w:r>
          </w:p>
        </w:tc>
        <w:tc>
          <w:tcPr>
            <w:tcW w:w="58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16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2,716,536.47</w:t>
            </w:r>
          </w:p>
        </w:tc>
        <w:tc>
          <w:tcPr>
            <w:tcW w:w="98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56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52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52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82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64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100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r>
      <w:tr>
        <w:tblPrEx>
          <w:tblCellMar>
            <w:top w:w="0" w:type="dxa"/>
            <w:left w:w="108" w:type="dxa"/>
            <w:bottom w:w="0" w:type="dxa"/>
            <w:right w:w="108" w:type="dxa"/>
          </w:tblCellMar>
        </w:tblPrEx>
        <w:trPr>
          <w:trHeight w:val="396" w:hRule="atLeast"/>
        </w:trPr>
        <w:tc>
          <w:tcPr>
            <w:tcW w:w="176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210</w:t>
            </w:r>
          </w:p>
        </w:tc>
        <w:tc>
          <w:tcPr>
            <w:tcW w:w="32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卫生健康支出</w:t>
            </w:r>
          </w:p>
        </w:tc>
        <w:tc>
          <w:tcPr>
            <w:tcW w:w="16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263,019.12</w:t>
            </w:r>
          </w:p>
        </w:tc>
        <w:tc>
          <w:tcPr>
            <w:tcW w:w="58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Arial" w:hAnsi="Arial" w:cs="Arial"/>
                <w:kern w:val="0"/>
                <w:sz w:val="20"/>
                <w:szCs w:val="20"/>
              </w:rPr>
            </w:pPr>
          </w:p>
        </w:tc>
        <w:tc>
          <w:tcPr>
            <w:tcW w:w="16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263,019.12</w:t>
            </w:r>
          </w:p>
        </w:tc>
        <w:tc>
          <w:tcPr>
            <w:tcW w:w="98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56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52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52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82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64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100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r>
      <w:tr>
        <w:tblPrEx>
          <w:tblCellMar>
            <w:top w:w="0" w:type="dxa"/>
            <w:left w:w="108" w:type="dxa"/>
            <w:bottom w:w="0" w:type="dxa"/>
            <w:right w:w="108" w:type="dxa"/>
          </w:tblCellMar>
        </w:tblPrEx>
        <w:trPr>
          <w:trHeight w:val="396" w:hRule="atLeast"/>
        </w:trPr>
        <w:tc>
          <w:tcPr>
            <w:tcW w:w="176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21011</w:t>
            </w:r>
          </w:p>
        </w:tc>
        <w:tc>
          <w:tcPr>
            <w:tcW w:w="32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行政事业单位医疗</w:t>
            </w:r>
          </w:p>
        </w:tc>
        <w:tc>
          <w:tcPr>
            <w:tcW w:w="16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263,019.12</w:t>
            </w:r>
          </w:p>
        </w:tc>
        <w:tc>
          <w:tcPr>
            <w:tcW w:w="58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Arial" w:hAnsi="Arial" w:cs="Arial"/>
                <w:kern w:val="0"/>
                <w:sz w:val="20"/>
                <w:szCs w:val="20"/>
              </w:rPr>
            </w:pPr>
          </w:p>
        </w:tc>
        <w:tc>
          <w:tcPr>
            <w:tcW w:w="16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263,019.12</w:t>
            </w:r>
          </w:p>
        </w:tc>
        <w:tc>
          <w:tcPr>
            <w:tcW w:w="98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56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52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52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82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64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100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r>
      <w:tr>
        <w:tblPrEx>
          <w:tblCellMar>
            <w:top w:w="0" w:type="dxa"/>
            <w:left w:w="108" w:type="dxa"/>
            <w:bottom w:w="0" w:type="dxa"/>
            <w:right w:w="108" w:type="dxa"/>
          </w:tblCellMar>
        </w:tblPrEx>
        <w:trPr>
          <w:trHeight w:val="396" w:hRule="atLeast"/>
        </w:trPr>
        <w:tc>
          <w:tcPr>
            <w:tcW w:w="176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2101102</w:t>
            </w:r>
          </w:p>
        </w:tc>
        <w:tc>
          <w:tcPr>
            <w:tcW w:w="32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事业单位医疗</w:t>
            </w:r>
          </w:p>
        </w:tc>
        <w:tc>
          <w:tcPr>
            <w:tcW w:w="16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263,019.12</w:t>
            </w:r>
          </w:p>
        </w:tc>
        <w:tc>
          <w:tcPr>
            <w:tcW w:w="58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Arial" w:hAnsi="Arial" w:cs="Arial"/>
                <w:kern w:val="0"/>
                <w:sz w:val="20"/>
                <w:szCs w:val="20"/>
              </w:rPr>
            </w:pPr>
          </w:p>
        </w:tc>
        <w:tc>
          <w:tcPr>
            <w:tcW w:w="16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263,019.12</w:t>
            </w:r>
          </w:p>
        </w:tc>
        <w:tc>
          <w:tcPr>
            <w:tcW w:w="98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56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52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52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82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64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100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r>
      <w:tr>
        <w:tblPrEx>
          <w:tblCellMar>
            <w:top w:w="0" w:type="dxa"/>
            <w:left w:w="108" w:type="dxa"/>
            <w:bottom w:w="0" w:type="dxa"/>
            <w:right w:w="108" w:type="dxa"/>
          </w:tblCellMar>
        </w:tblPrEx>
        <w:trPr>
          <w:trHeight w:val="396" w:hRule="atLeast"/>
        </w:trPr>
        <w:tc>
          <w:tcPr>
            <w:tcW w:w="176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221</w:t>
            </w:r>
          </w:p>
        </w:tc>
        <w:tc>
          <w:tcPr>
            <w:tcW w:w="32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住房保障支出</w:t>
            </w:r>
          </w:p>
        </w:tc>
        <w:tc>
          <w:tcPr>
            <w:tcW w:w="16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color w:val="000000"/>
                <w:kern w:val="2"/>
                <w:sz w:val="18"/>
                <w:szCs w:val="18"/>
                <w:u w:val="none"/>
                <w:lang w:val="en-US" w:eastAsia="zh-CN" w:bidi="ar-SA"/>
              </w:rPr>
            </w:pPr>
            <w:r>
              <w:rPr>
                <w:rFonts w:hint="eastAsia" w:ascii="宋体" w:hAnsi="宋体" w:cs="宋体"/>
                <w:i w:val="0"/>
                <w:color w:val="000000"/>
                <w:kern w:val="0"/>
                <w:sz w:val="18"/>
                <w:szCs w:val="18"/>
                <w:u w:val="none"/>
                <w:lang w:val="en-US" w:eastAsia="zh-CN" w:bidi="ar"/>
              </w:rPr>
              <w:t>582,327.12</w:t>
            </w:r>
          </w:p>
        </w:tc>
        <w:tc>
          <w:tcPr>
            <w:tcW w:w="58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16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cs="宋体"/>
                <w:i w:val="0"/>
                <w:color w:val="000000"/>
                <w:kern w:val="0"/>
                <w:sz w:val="18"/>
                <w:szCs w:val="18"/>
                <w:u w:val="none"/>
                <w:lang w:val="en-US" w:eastAsia="zh-CN" w:bidi="ar"/>
              </w:rPr>
              <w:t>582,327.12</w:t>
            </w:r>
          </w:p>
        </w:tc>
        <w:tc>
          <w:tcPr>
            <w:tcW w:w="98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56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52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52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82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64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100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r>
      <w:tr>
        <w:tblPrEx>
          <w:tblCellMar>
            <w:top w:w="0" w:type="dxa"/>
            <w:left w:w="108" w:type="dxa"/>
            <w:bottom w:w="0" w:type="dxa"/>
            <w:right w:w="108" w:type="dxa"/>
          </w:tblCellMar>
        </w:tblPrEx>
        <w:trPr>
          <w:trHeight w:val="396" w:hRule="atLeast"/>
        </w:trPr>
        <w:tc>
          <w:tcPr>
            <w:tcW w:w="176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22102</w:t>
            </w:r>
          </w:p>
        </w:tc>
        <w:tc>
          <w:tcPr>
            <w:tcW w:w="32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住房改革支出</w:t>
            </w:r>
          </w:p>
        </w:tc>
        <w:tc>
          <w:tcPr>
            <w:tcW w:w="16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cs="宋体"/>
                <w:i w:val="0"/>
                <w:color w:val="000000"/>
                <w:kern w:val="0"/>
                <w:sz w:val="18"/>
                <w:szCs w:val="18"/>
                <w:u w:val="none"/>
                <w:lang w:val="en-US" w:eastAsia="zh-CN" w:bidi="ar"/>
              </w:rPr>
              <w:t>582,327.12</w:t>
            </w:r>
          </w:p>
        </w:tc>
        <w:tc>
          <w:tcPr>
            <w:tcW w:w="58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16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cs="宋体"/>
                <w:i w:val="0"/>
                <w:color w:val="000000"/>
                <w:kern w:val="0"/>
                <w:sz w:val="18"/>
                <w:szCs w:val="18"/>
                <w:u w:val="none"/>
                <w:lang w:val="en-US" w:eastAsia="zh-CN" w:bidi="ar"/>
              </w:rPr>
              <w:t>582,327.12</w:t>
            </w:r>
          </w:p>
        </w:tc>
        <w:tc>
          <w:tcPr>
            <w:tcW w:w="98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56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52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52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82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64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100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r>
      <w:tr>
        <w:tblPrEx>
          <w:tblCellMar>
            <w:top w:w="0" w:type="dxa"/>
            <w:left w:w="108" w:type="dxa"/>
            <w:bottom w:w="0" w:type="dxa"/>
            <w:right w:w="108" w:type="dxa"/>
          </w:tblCellMar>
        </w:tblPrEx>
        <w:trPr>
          <w:trHeight w:val="396" w:hRule="atLeast"/>
        </w:trPr>
        <w:tc>
          <w:tcPr>
            <w:tcW w:w="176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2210201</w:t>
            </w:r>
          </w:p>
        </w:tc>
        <w:tc>
          <w:tcPr>
            <w:tcW w:w="32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住房公积金</w:t>
            </w:r>
          </w:p>
        </w:tc>
        <w:tc>
          <w:tcPr>
            <w:tcW w:w="16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263,019.12</w:t>
            </w:r>
          </w:p>
        </w:tc>
        <w:tc>
          <w:tcPr>
            <w:tcW w:w="58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16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263,019.12</w:t>
            </w:r>
          </w:p>
        </w:tc>
        <w:tc>
          <w:tcPr>
            <w:tcW w:w="98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56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52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52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82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64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100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r>
      <w:tr>
        <w:tblPrEx>
          <w:tblCellMar>
            <w:top w:w="0" w:type="dxa"/>
            <w:left w:w="108" w:type="dxa"/>
            <w:bottom w:w="0" w:type="dxa"/>
            <w:right w:w="108" w:type="dxa"/>
          </w:tblCellMar>
        </w:tblPrEx>
        <w:trPr>
          <w:trHeight w:val="396" w:hRule="atLeast"/>
        </w:trPr>
        <w:tc>
          <w:tcPr>
            <w:tcW w:w="176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2210202</w:t>
            </w:r>
          </w:p>
        </w:tc>
        <w:tc>
          <w:tcPr>
            <w:tcW w:w="32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提租补贴</w:t>
            </w:r>
          </w:p>
        </w:tc>
        <w:tc>
          <w:tcPr>
            <w:tcW w:w="16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23,640.00</w:t>
            </w:r>
          </w:p>
        </w:tc>
        <w:tc>
          <w:tcPr>
            <w:tcW w:w="58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16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23,640.00</w:t>
            </w:r>
          </w:p>
        </w:tc>
        <w:tc>
          <w:tcPr>
            <w:tcW w:w="98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56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52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52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82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64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100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r>
      <w:tr>
        <w:tblPrEx>
          <w:tblCellMar>
            <w:top w:w="0" w:type="dxa"/>
            <w:left w:w="108" w:type="dxa"/>
            <w:bottom w:w="0" w:type="dxa"/>
            <w:right w:w="108" w:type="dxa"/>
          </w:tblCellMar>
        </w:tblPrEx>
        <w:trPr>
          <w:trHeight w:val="396" w:hRule="atLeast"/>
        </w:trPr>
        <w:tc>
          <w:tcPr>
            <w:tcW w:w="176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2210203</w:t>
            </w:r>
          </w:p>
        </w:tc>
        <w:tc>
          <w:tcPr>
            <w:tcW w:w="32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购房补贴</w:t>
            </w:r>
          </w:p>
        </w:tc>
        <w:tc>
          <w:tcPr>
            <w:tcW w:w="16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295,668.00</w:t>
            </w:r>
          </w:p>
        </w:tc>
        <w:tc>
          <w:tcPr>
            <w:tcW w:w="58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16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295,668.00</w:t>
            </w:r>
          </w:p>
        </w:tc>
        <w:tc>
          <w:tcPr>
            <w:tcW w:w="98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56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52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52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82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64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100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r>
    </w:tbl>
    <w:p>
      <w:pPr>
        <w:rPr>
          <w:rFonts w:ascii="宋体" w:cs="Times New Roman"/>
          <w:b/>
          <w:bCs/>
          <w:sz w:val="36"/>
          <w:szCs w:val="36"/>
        </w:rPr>
        <w:sectPr>
          <w:pgSz w:w="16838" w:h="11906" w:orient="landscape"/>
          <w:pgMar w:top="1797" w:right="1440" w:bottom="1797" w:left="1440" w:header="851" w:footer="992" w:gutter="0"/>
          <w:cols w:space="425" w:num="1"/>
          <w:docGrid w:type="linesAndChars" w:linePitch="312" w:charSpace="0"/>
        </w:sectPr>
      </w:pPr>
    </w:p>
    <w:p>
      <w:pPr>
        <w:rPr>
          <w:rFonts w:ascii="宋体" w:cs="Times New Roman"/>
          <w:b/>
          <w:bCs/>
          <w:sz w:val="36"/>
          <w:szCs w:val="36"/>
        </w:rPr>
      </w:pPr>
      <w:r>
        <w:rPr>
          <w:rFonts w:hint="eastAsia" w:cs="宋体"/>
          <w:sz w:val="28"/>
          <w:szCs w:val="28"/>
        </w:rPr>
        <w:t>表三</w:t>
      </w:r>
      <w:r>
        <w:rPr>
          <w:rFonts w:hint="eastAsia" w:ascii="宋体" w:hAnsi="宋体" w:cs="宋体"/>
          <w:b/>
          <w:bCs/>
          <w:sz w:val="36"/>
          <w:szCs w:val="36"/>
        </w:rPr>
        <w:t>：</w:t>
      </w:r>
    </w:p>
    <w:p>
      <w:pPr>
        <w:jc w:val="center"/>
        <w:rPr>
          <w:rFonts w:ascii="宋体" w:cs="Times New Roman"/>
          <w:b/>
          <w:bCs/>
          <w:sz w:val="36"/>
          <w:szCs w:val="36"/>
        </w:rPr>
      </w:pPr>
      <w:r>
        <w:rPr>
          <w:rFonts w:hint="eastAsia" w:ascii="宋体" w:hAnsi="宋体" w:cs="宋体"/>
          <w:b/>
          <w:bCs/>
          <w:sz w:val="36"/>
          <w:szCs w:val="36"/>
        </w:rPr>
        <w:t>部门支出总体情况表</w:t>
      </w:r>
    </w:p>
    <w:p>
      <w:pPr>
        <w:widowControl/>
        <w:jc w:val="center"/>
        <w:rPr>
          <w:rFonts w:hint="eastAsia" w:ascii="仿宋" w:hAnsi="仿宋" w:eastAsia="仿宋" w:cs="仿宋"/>
          <w:b/>
          <w:bCs/>
          <w:sz w:val="21"/>
          <w:szCs w:val="21"/>
        </w:rPr>
      </w:pPr>
      <w:r>
        <w:rPr>
          <w:rFonts w:ascii="宋体" w:hAnsi="宋体" w:cs="宋体"/>
          <w:b/>
          <w:bCs/>
          <w:sz w:val="36"/>
          <w:szCs w:val="36"/>
        </w:rPr>
        <w:t xml:space="preserve">      </w:t>
      </w:r>
      <w:r>
        <w:rPr>
          <w:rFonts w:hint="eastAsia" w:ascii="仿宋" w:hAnsi="仿宋" w:eastAsia="仿宋" w:cs="仿宋"/>
          <w:b/>
          <w:bCs/>
          <w:sz w:val="21"/>
          <w:szCs w:val="21"/>
        </w:rPr>
        <w:t xml:space="preserve">                                                               </w:t>
      </w:r>
      <w:r>
        <w:rPr>
          <w:rFonts w:hint="eastAsia" w:ascii="仿宋" w:hAnsi="仿宋" w:eastAsia="仿宋" w:cs="仿宋"/>
          <w:kern w:val="0"/>
          <w:sz w:val="21"/>
          <w:szCs w:val="21"/>
        </w:rPr>
        <w:t>单位:元</w:t>
      </w:r>
    </w:p>
    <w:tbl>
      <w:tblPr>
        <w:tblStyle w:val="6"/>
        <w:tblW w:w="14000" w:type="dxa"/>
        <w:tblInd w:w="93" w:type="dxa"/>
        <w:tblLayout w:type="autofit"/>
        <w:tblCellMar>
          <w:top w:w="0" w:type="dxa"/>
          <w:left w:w="108" w:type="dxa"/>
          <w:bottom w:w="0" w:type="dxa"/>
          <w:right w:w="108" w:type="dxa"/>
        </w:tblCellMar>
      </w:tblPr>
      <w:tblGrid>
        <w:gridCol w:w="1760"/>
        <w:gridCol w:w="3200"/>
        <w:gridCol w:w="1700"/>
        <w:gridCol w:w="660"/>
        <w:gridCol w:w="1700"/>
        <w:gridCol w:w="1700"/>
        <w:gridCol w:w="1060"/>
        <w:gridCol w:w="1060"/>
        <w:gridCol w:w="1160"/>
      </w:tblGrid>
      <w:tr>
        <w:tblPrEx>
          <w:tblCellMar>
            <w:top w:w="0" w:type="dxa"/>
            <w:left w:w="108" w:type="dxa"/>
            <w:bottom w:w="0" w:type="dxa"/>
            <w:right w:w="108" w:type="dxa"/>
          </w:tblCellMar>
        </w:tblPrEx>
        <w:trPr>
          <w:trHeight w:val="609" w:hRule="atLeast"/>
        </w:trPr>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b/>
                <w:bCs/>
                <w:color w:val="000000"/>
                <w:kern w:val="0"/>
                <w:sz w:val="18"/>
                <w:szCs w:val="18"/>
              </w:rPr>
            </w:pPr>
            <w:r>
              <w:rPr>
                <w:rFonts w:hint="eastAsia" w:asciiTheme="majorEastAsia" w:hAnsiTheme="majorEastAsia" w:eastAsiaTheme="majorEastAsia" w:cstheme="majorEastAsia"/>
                <w:b/>
                <w:bCs/>
                <w:color w:val="000000"/>
                <w:kern w:val="0"/>
                <w:sz w:val="18"/>
                <w:szCs w:val="18"/>
              </w:rPr>
              <w:t>科目编码</w:t>
            </w:r>
          </w:p>
        </w:tc>
        <w:tc>
          <w:tcPr>
            <w:tcW w:w="32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b/>
                <w:bCs/>
                <w:color w:val="000000"/>
                <w:kern w:val="0"/>
                <w:sz w:val="18"/>
                <w:szCs w:val="18"/>
              </w:rPr>
            </w:pPr>
            <w:r>
              <w:rPr>
                <w:rFonts w:hint="eastAsia" w:asciiTheme="majorEastAsia" w:hAnsiTheme="majorEastAsia" w:eastAsiaTheme="majorEastAsia" w:cstheme="majorEastAsia"/>
                <w:b/>
                <w:bCs/>
                <w:color w:val="000000"/>
                <w:kern w:val="0"/>
                <w:sz w:val="18"/>
                <w:szCs w:val="18"/>
              </w:rPr>
              <w:t>科目名称</w:t>
            </w:r>
          </w:p>
        </w:tc>
        <w:tc>
          <w:tcPr>
            <w:tcW w:w="17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b/>
                <w:bCs/>
                <w:color w:val="000000"/>
                <w:kern w:val="0"/>
                <w:sz w:val="18"/>
                <w:szCs w:val="18"/>
              </w:rPr>
            </w:pPr>
            <w:r>
              <w:rPr>
                <w:rFonts w:hint="eastAsia" w:asciiTheme="majorEastAsia" w:hAnsiTheme="majorEastAsia" w:eastAsiaTheme="majorEastAsia" w:cstheme="majorEastAsia"/>
                <w:b/>
                <w:bCs/>
                <w:color w:val="000000"/>
                <w:kern w:val="0"/>
                <w:sz w:val="18"/>
                <w:szCs w:val="18"/>
              </w:rPr>
              <w:t>总计</w:t>
            </w:r>
          </w:p>
        </w:tc>
        <w:tc>
          <w:tcPr>
            <w:tcW w:w="6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b/>
                <w:bCs/>
                <w:color w:val="000000"/>
                <w:kern w:val="0"/>
                <w:sz w:val="18"/>
                <w:szCs w:val="18"/>
              </w:rPr>
            </w:pPr>
            <w:r>
              <w:rPr>
                <w:rFonts w:hint="eastAsia" w:asciiTheme="majorEastAsia" w:hAnsiTheme="majorEastAsia" w:eastAsiaTheme="majorEastAsia" w:cstheme="majorEastAsia"/>
                <w:b/>
                <w:bCs/>
                <w:color w:val="000000"/>
                <w:kern w:val="0"/>
                <w:sz w:val="18"/>
                <w:szCs w:val="18"/>
              </w:rPr>
              <w:t>上年结转</w:t>
            </w:r>
          </w:p>
        </w:tc>
        <w:tc>
          <w:tcPr>
            <w:tcW w:w="17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b/>
                <w:bCs/>
                <w:color w:val="000000"/>
                <w:kern w:val="0"/>
                <w:sz w:val="18"/>
                <w:szCs w:val="18"/>
              </w:rPr>
            </w:pPr>
            <w:r>
              <w:rPr>
                <w:rFonts w:hint="eastAsia" w:asciiTheme="majorEastAsia" w:hAnsiTheme="majorEastAsia" w:eastAsiaTheme="majorEastAsia" w:cstheme="majorEastAsia"/>
                <w:b/>
                <w:bCs/>
                <w:color w:val="000000"/>
                <w:kern w:val="0"/>
                <w:sz w:val="18"/>
                <w:szCs w:val="18"/>
              </w:rPr>
              <w:t>基本支出</w:t>
            </w:r>
          </w:p>
        </w:tc>
        <w:tc>
          <w:tcPr>
            <w:tcW w:w="17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b/>
                <w:bCs/>
                <w:color w:val="000000"/>
                <w:kern w:val="0"/>
                <w:sz w:val="18"/>
                <w:szCs w:val="18"/>
              </w:rPr>
            </w:pPr>
            <w:r>
              <w:rPr>
                <w:rFonts w:hint="eastAsia" w:asciiTheme="majorEastAsia" w:hAnsiTheme="majorEastAsia" w:eastAsiaTheme="majorEastAsia" w:cstheme="majorEastAsia"/>
                <w:b/>
                <w:bCs/>
                <w:color w:val="000000"/>
                <w:kern w:val="0"/>
                <w:sz w:val="18"/>
                <w:szCs w:val="18"/>
              </w:rPr>
              <w:t>项目支出</w:t>
            </w:r>
          </w:p>
        </w:tc>
        <w:tc>
          <w:tcPr>
            <w:tcW w:w="10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b/>
                <w:bCs/>
                <w:color w:val="000000"/>
                <w:kern w:val="0"/>
                <w:sz w:val="18"/>
                <w:szCs w:val="18"/>
              </w:rPr>
            </w:pPr>
            <w:r>
              <w:rPr>
                <w:rFonts w:hint="eastAsia" w:asciiTheme="majorEastAsia" w:hAnsiTheme="majorEastAsia" w:eastAsiaTheme="majorEastAsia" w:cstheme="majorEastAsia"/>
                <w:b/>
                <w:bCs/>
                <w:color w:val="000000"/>
                <w:kern w:val="0"/>
                <w:sz w:val="18"/>
                <w:szCs w:val="18"/>
              </w:rPr>
              <w:t>上缴上级支出</w:t>
            </w:r>
          </w:p>
        </w:tc>
        <w:tc>
          <w:tcPr>
            <w:tcW w:w="10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b/>
                <w:bCs/>
                <w:color w:val="000000"/>
                <w:kern w:val="0"/>
                <w:sz w:val="18"/>
                <w:szCs w:val="18"/>
              </w:rPr>
            </w:pPr>
            <w:r>
              <w:rPr>
                <w:rFonts w:hint="eastAsia" w:asciiTheme="majorEastAsia" w:hAnsiTheme="majorEastAsia" w:eastAsiaTheme="majorEastAsia" w:cstheme="majorEastAsia"/>
                <w:b/>
                <w:bCs/>
                <w:color w:val="000000"/>
                <w:kern w:val="0"/>
                <w:sz w:val="18"/>
                <w:szCs w:val="18"/>
              </w:rPr>
              <w:t>事业单位经营支出</w:t>
            </w:r>
          </w:p>
        </w:tc>
        <w:tc>
          <w:tcPr>
            <w:tcW w:w="11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b/>
                <w:bCs/>
                <w:color w:val="000000"/>
                <w:kern w:val="0"/>
                <w:sz w:val="18"/>
                <w:szCs w:val="18"/>
              </w:rPr>
            </w:pPr>
            <w:r>
              <w:rPr>
                <w:rFonts w:hint="eastAsia" w:asciiTheme="majorEastAsia" w:hAnsiTheme="majorEastAsia" w:eastAsiaTheme="majorEastAsia" w:cstheme="majorEastAsia"/>
                <w:b/>
                <w:bCs/>
                <w:color w:val="000000"/>
                <w:kern w:val="0"/>
                <w:sz w:val="18"/>
                <w:szCs w:val="18"/>
              </w:rPr>
              <w:t>对下级单位补助支出</w:t>
            </w:r>
          </w:p>
        </w:tc>
      </w:tr>
      <w:tr>
        <w:tblPrEx>
          <w:tblCellMar>
            <w:top w:w="0" w:type="dxa"/>
            <w:left w:w="108" w:type="dxa"/>
            <w:bottom w:w="0" w:type="dxa"/>
            <w:right w:w="108" w:type="dxa"/>
          </w:tblCellMar>
        </w:tblPrEx>
        <w:trPr>
          <w:trHeight w:val="396" w:hRule="atLeast"/>
        </w:trPr>
        <w:tc>
          <w:tcPr>
            <w:tcW w:w="176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 xml:space="preserve"> </w:t>
            </w:r>
          </w:p>
        </w:tc>
        <w:tc>
          <w:tcPr>
            <w:tcW w:w="3200" w:type="dxa"/>
            <w:tcBorders>
              <w:top w:val="nil"/>
              <w:left w:val="nil"/>
              <w:bottom w:val="single" w:color="auto" w:sz="4" w:space="0"/>
              <w:right w:val="single" w:color="auto" w:sz="4" w:space="0"/>
            </w:tcBorders>
            <w:shd w:val="clear" w:color="auto" w:fill="auto"/>
            <w:vAlign w:val="center"/>
          </w:tcPr>
          <w:p>
            <w:pPr>
              <w:widowControl/>
              <w:jc w:val="left"/>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 xml:space="preserve">   总计</w:t>
            </w:r>
          </w:p>
        </w:tc>
        <w:tc>
          <w:tcPr>
            <w:tcW w:w="17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ajorEastAsia" w:hAnsiTheme="majorEastAsia" w:eastAsiaTheme="majorEastAsia" w:cstheme="majorEastAsia"/>
                <w:color w:val="000000"/>
                <w:kern w:val="0"/>
                <w:sz w:val="18"/>
                <w:szCs w:val="18"/>
              </w:rPr>
            </w:pPr>
            <w:r>
              <w:rPr>
                <w:rFonts w:hint="eastAsia" w:ascii="宋体" w:hAnsi="宋体" w:eastAsia="宋体" w:cs="宋体"/>
                <w:b w:val="0"/>
                <w:bCs/>
                <w:i w:val="0"/>
                <w:color w:val="000000"/>
                <w:kern w:val="0"/>
                <w:sz w:val="18"/>
                <w:szCs w:val="18"/>
                <w:u w:val="none"/>
                <w:lang w:val="en-US" w:eastAsia="zh-CN" w:bidi="ar"/>
              </w:rPr>
              <w:t>4,188,698.55</w:t>
            </w:r>
          </w:p>
        </w:tc>
        <w:tc>
          <w:tcPr>
            <w:tcW w:w="660"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　</w:t>
            </w:r>
          </w:p>
        </w:tc>
        <w:tc>
          <w:tcPr>
            <w:tcW w:w="17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i w:val="0"/>
                <w:color w:val="000000"/>
                <w:kern w:val="2"/>
                <w:sz w:val="18"/>
                <w:szCs w:val="18"/>
                <w:u w:val="none"/>
                <w:lang w:val="en-US" w:eastAsia="zh-CN" w:bidi="ar-SA"/>
              </w:rPr>
            </w:pPr>
            <w:r>
              <w:rPr>
                <w:rFonts w:hint="eastAsia" w:ascii="宋体" w:hAnsi="宋体" w:eastAsia="宋体" w:cs="宋体"/>
                <w:b w:val="0"/>
                <w:bCs/>
                <w:i w:val="0"/>
                <w:color w:val="000000"/>
                <w:kern w:val="0"/>
                <w:sz w:val="18"/>
                <w:szCs w:val="18"/>
                <w:u w:val="none"/>
                <w:lang w:val="en-US" w:eastAsia="zh-CN" w:bidi="ar"/>
              </w:rPr>
              <w:t>4,034,951.92</w:t>
            </w:r>
          </w:p>
        </w:tc>
        <w:tc>
          <w:tcPr>
            <w:tcW w:w="17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ajorEastAsia" w:hAnsiTheme="majorEastAsia" w:eastAsiaTheme="majorEastAsia" w:cstheme="majorEastAsia"/>
                <w:b w:val="0"/>
                <w:bCs/>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153,746.63</w:t>
            </w:r>
          </w:p>
        </w:tc>
        <w:tc>
          <w:tcPr>
            <w:tcW w:w="106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Theme="majorEastAsia" w:hAnsiTheme="majorEastAsia" w:eastAsiaTheme="majorEastAsia" w:cstheme="majorEastAsia"/>
                <w:kern w:val="0"/>
                <w:sz w:val="18"/>
                <w:szCs w:val="18"/>
              </w:rPr>
            </w:pPr>
            <w:r>
              <w:rPr>
                <w:rFonts w:hint="eastAsia" w:asciiTheme="majorEastAsia" w:hAnsiTheme="majorEastAsia" w:eastAsiaTheme="majorEastAsia" w:cstheme="majorEastAsia"/>
                <w:kern w:val="0"/>
                <w:sz w:val="18"/>
                <w:szCs w:val="18"/>
              </w:rPr>
              <w:t>　</w:t>
            </w:r>
          </w:p>
        </w:tc>
        <w:tc>
          <w:tcPr>
            <w:tcW w:w="106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Theme="majorEastAsia" w:hAnsiTheme="majorEastAsia" w:eastAsiaTheme="majorEastAsia" w:cstheme="majorEastAsia"/>
                <w:kern w:val="0"/>
                <w:sz w:val="18"/>
                <w:szCs w:val="18"/>
              </w:rPr>
            </w:pPr>
            <w:r>
              <w:rPr>
                <w:rFonts w:hint="eastAsia" w:asciiTheme="majorEastAsia" w:hAnsiTheme="majorEastAsia" w:eastAsiaTheme="majorEastAsia" w:cstheme="majorEastAsia"/>
                <w:kern w:val="0"/>
                <w:sz w:val="18"/>
                <w:szCs w:val="18"/>
              </w:rPr>
              <w:t>　</w:t>
            </w:r>
          </w:p>
        </w:tc>
        <w:tc>
          <w:tcPr>
            <w:tcW w:w="116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Theme="majorEastAsia" w:hAnsiTheme="majorEastAsia" w:eastAsiaTheme="majorEastAsia" w:cstheme="majorEastAsia"/>
                <w:kern w:val="0"/>
                <w:sz w:val="18"/>
                <w:szCs w:val="18"/>
              </w:rPr>
            </w:pPr>
            <w:r>
              <w:rPr>
                <w:rFonts w:hint="eastAsia" w:asciiTheme="majorEastAsia" w:hAnsiTheme="majorEastAsia" w:eastAsiaTheme="majorEastAsia" w:cstheme="majorEastAsia"/>
                <w:kern w:val="0"/>
                <w:sz w:val="18"/>
                <w:szCs w:val="18"/>
              </w:rPr>
              <w:t>　</w:t>
            </w:r>
          </w:p>
        </w:tc>
      </w:tr>
      <w:tr>
        <w:tblPrEx>
          <w:tblCellMar>
            <w:top w:w="0" w:type="dxa"/>
            <w:left w:w="108" w:type="dxa"/>
            <w:bottom w:w="0" w:type="dxa"/>
            <w:right w:w="108" w:type="dxa"/>
          </w:tblCellMar>
        </w:tblPrEx>
        <w:trPr>
          <w:trHeight w:val="396" w:hRule="atLeast"/>
        </w:trPr>
        <w:tc>
          <w:tcPr>
            <w:tcW w:w="176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205</w:t>
            </w:r>
          </w:p>
        </w:tc>
        <w:tc>
          <w:tcPr>
            <w:tcW w:w="3200" w:type="dxa"/>
            <w:tcBorders>
              <w:top w:val="nil"/>
              <w:left w:val="nil"/>
              <w:bottom w:val="single" w:color="auto" w:sz="4" w:space="0"/>
              <w:right w:val="single" w:color="auto" w:sz="4" w:space="0"/>
            </w:tcBorders>
            <w:shd w:val="clear" w:color="auto" w:fill="auto"/>
            <w:vAlign w:val="center"/>
          </w:tcPr>
          <w:p>
            <w:pPr>
              <w:widowControl/>
              <w:jc w:val="left"/>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教育支出</w:t>
            </w:r>
          </w:p>
        </w:tc>
        <w:tc>
          <w:tcPr>
            <w:tcW w:w="1700"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ajorEastAsia" w:hAnsiTheme="majorEastAsia" w:eastAsiaTheme="majorEastAsia" w:cstheme="majorEastAsia"/>
                <w:color w:val="000000"/>
                <w:kern w:val="0"/>
                <w:sz w:val="18"/>
                <w:szCs w:val="18"/>
              </w:rPr>
            </w:pPr>
            <w:r>
              <w:rPr>
                <w:rFonts w:hint="eastAsia" w:ascii="宋体" w:hAnsi="宋体" w:cs="Arial"/>
                <w:color w:val="000000"/>
                <w:kern w:val="0"/>
                <w:sz w:val="18"/>
                <w:szCs w:val="18"/>
                <w:lang w:val="en-US" w:eastAsia="zh-CN"/>
              </w:rPr>
              <w:t>10,404</w:t>
            </w:r>
          </w:p>
        </w:tc>
        <w:tc>
          <w:tcPr>
            <w:tcW w:w="660"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　</w:t>
            </w:r>
          </w:p>
        </w:tc>
        <w:tc>
          <w:tcPr>
            <w:tcW w:w="1700"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ajorEastAsia" w:hAnsiTheme="majorEastAsia" w:eastAsiaTheme="majorEastAsia" w:cstheme="majorEastAsia"/>
                <w:color w:val="000000"/>
                <w:kern w:val="0"/>
                <w:sz w:val="18"/>
                <w:szCs w:val="18"/>
              </w:rPr>
            </w:pPr>
            <w:r>
              <w:rPr>
                <w:rFonts w:hint="eastAsia" w:ascii="宋体" w:hAnsi="宋体" w:cs="Arial"/>
                <w:color w:val="000000"/>
                <w:kern w:val="0"/>
                <w:sz w:val="18"/>
                <w:szCs w:val="18"/>
                <w:lang w:val="en-US" w:eastAsia="zh-CN"/>
              </w:rPr>
              <w:t>10,404</w:t>
            </w:r>
          </w:p>
        </w:tc>
        <w:tc>
          <w:tcPr>
            <w:tcW w:w="1700"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c>
          <w:tcPr>
            <w:tcW w:w="106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Theme="majorEastAsia" w:hAnsiTheme="majorEastAsia" w:eastAsiaTheme="majorEastAsia" w:cstheme="majorEastAsia"/>
                <w:kern w:val="0"/>
                <w:sz w:val="18"/>
                <w:szCs w:val="18"/>
              </w:rPr>
            </w:pPr>
            <w:r>
              <w:rPr>
                <w:rFonts w:hint="eastAsia" w:asciiTheme="majorEastAsia" w:hAnsiTheme="majorEastAsia" w:eastAsiaTheme="majorEastAsia" w:cstheme="majorEastAsia"/>
                <w:kern w:val="0"/>
                <w:sz w:val="18"/>
                <w:szCs w:val="18"/>
              </w:rPr>
              <w:t>　</w:t>
            </w:r>
          </w:p>
        </w:tc>
        <w:tc>
          <w:tcPr>
            <w:tcW w:w="106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Theme="majorEastAsia" w:hAnsiTheme="majorEastAsia" w:eastAsiaTheme="majorEastAsia" w:cstheme="majorEastAsia"/>
                <w:kern w:val="0"/>
                <w:sz w:val="18"/>
                <w:szCs w:val="18"/>
              </w:rPr>
            </w:pPr>
            <w:r>
              <w:rPr>
                <w:rFonts w:hint="eastAsia" w:asciiTheme="majorEastAsia" w:hAnsiTheme="majorEastAsia" w:eastAsiaTheme="majorEastAsia" w:cstheme="majorEastAsia"/>
                <w:kern w:val="0"/>
                <w:sz w:val="18"/>
                <w:szCs w:val="18"/>
              </w:rPr>
              <w:t>　</w:t>
            </w:r>
          </w:p>
        </w:tc>
        <w:tc>
          <w:tcPr>
            <w:tcW w:w="116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Theme="majorEastAsia" w:hAnsiTheme="majorEastAsia" w:eastAsiaTheme="majorEastAsia" w:cstheme="majorEastAsia"/>
                <w:kern w:val="0"/>
                <w:sz w:val="18"/>
                <w:szCs w:val="18"/>
              </w:rPr>
            </w:pPr>
            <w:r>
              <w:rPr>
                <w:rFonts w:hint="eastAsia" w:asciiTheme="majorEastAsia" w:hAnsiTheme="majorEastAsia" w:eastAsiaTheme="majorEastAsia" w:cstheme="majorEastAsia"/>
                <w:kern w:val="0"/>
                <w:sz w:val="18"/>
                <w:szCs w:val="18"/>
              </w:rPr>
              <w:t>　</w:t>
            </w:r>
          </w:p>
        </w:tc>
      </w:tr>
      <w:tr>
        <w:tblPrEx>
          <w:tblCellMar>
            <w:top w:w="0" w:type="dxa"/>
            <w:left w:w="108" w:type="dxa"/>
            <w:bottom w:w="0" w:type="dxa"/>
            <w:right w:w="108" w:type="dxa"/>
          </w:tblCellMar>
        </w:tblPrEx>
        <w:trPr>
          <w:trHeight w:val="396" w:hRule="atLeast"/>
        </w:trPr>
        <w:tc>
          <w:tcPr>
            <w:tcW w:w="176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 xml:space="preserve">   20508</w:t>
            </w:r>
          </w:p>
        </w:tc>
        <w:tc>
          <w:tcPr>
            <w:tcW w:w="3200" w:type="dxa"/>
            <w:tcBorders>
              <w:top w:val="nil"/>
              <w:left w:val="nil"/>
              <w:bottom w:val="single" w:color="auto" w:sz="4" w:space="0"/>
              <w:right w:val="single" w:color="auto" w:sz="4" w:space="0"/>
            </w:tcBorders>
            <w:shd w:val="clear" w:color="auto" w:fill="auto"/>
            <w:vAlign w:val="center"/>
          </w:tcPr>
          <w:p>
            <w:pPr>
              <w:widowControl/>
              <w:jc w:val="left"/>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 xml:space="preserve">    进修及培训</w:t>
            </w:r>
          </w:p>
        </w:tc>
        <w:tc>
          <w:tcPr>
            <w:tcW w:w="1700"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ajorEastAsia" w:hAnsiTheme="majorEastAsia" w:eastAsiaTheme="majorEastAsia" w:cstheme="majorEastAsia"/>
                <w:color w:val="000000"/>
                <w:kern w:val="0"/>
                <w:sz w:val="18"/>
                <w:szCs w:val="18"/>
              </w:rPr>
            </w:pPr>
            <w:r>
              <w:rPr>
                <w:rFonts w:hint="eastAsia" w:ascii="宋体" w:hAnsi="宋体" w:cs="Arial"/>
                <w:color w:val="000000"/>
                <w:kern w:val="0"/>
                <w:sz w:val="18"/>
                <w:szCs w:val="18"/>
                <w:lang w:val="en-US" w:eastAsia="zh-CN"/>
              </w:rPr>
              <w:t>10,404</w:t>
            </w:r>
          </w:p>
        </w:tc>
        <w:tc>
          <w:tcPr>
            <w:tcW w:w="660"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　</w:t>
            </w:r>
          </w:p>
        </w:tc>
        <w:tc>
          <w:tcPr>
            <w:tcW w:w="1700"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ajorEastAsia" w:hAnsiTheme="majorEastAsia" w:eastAsiaTheme="majorEastAsia" w:cstheme="majorEastAsia"/>
                <w:color w:val="000000"/>
                <w:kern w:val="0"/>
                <w:sz w:val="18"/>
                <w:szCs w:val="18"/>
              </w:rPr>
            </w:pPr>
            <w:r>
              <w:rPr>
                <w:rFonts w:hint="eastAsia" w:ascii="宋体" w:hAnsi="宋体" w:cs="Arial"/>
                <w:color w:val="000000"/>
                <w:kern w:val="0"/>
                <w:sz w:val="18"/>
                <w:szCs w:val="18"/>
                <w:lang w:val="en-US" w:eastAsia="zh-CN"/>
              </w:rPr>
              <w:t>10,404</w:t>
            </w:r>
          </w:p>
        </w:tc>
        <w:tc>
          <w:tcPr>
            <w:tcW w:w="1700"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c>
          <w:tcPr>
            <w:tcW w:w="106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Theme="majorEastAsia" w:hAnsiTheme="majorEastAsia" w:eastAsiaTheme="majorEastAsia" w:cstheme="majorEastAsia"/>
                <w:kern w:val="0"/>
                <w:sz w:val="18"/>
                <w:szCs w:val="18"/>
              </w:rPr>
            </w:pPr>
            <w:r>
              <w:rPr>
                <w:rFonts w:hint="eastAsia" w:asciiTheme="majorEastAsia" w:hAnsiTheme="majorEastAsia" w:eastAsiaTheme="majorEastAsia" w:cstheme="majorEastAsia"/>
                <w:kern w:val="0"/>
                <w:sz w:val="18"/>
                <w:szCs w:val="18"/>
              </w:rPr>
              <w:t>　</w:t>
            </w:r>
          </w:p>
        </w:tc>
        <w:tc>
          <w:tcPr>
            <w:tcW w:w="106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Theme="majorEastAsia" w:hAnsiTheme="majorEastAsia" w:eastAsiaTheme="majorEastAsia" w:cstheme="majorEastAsia"/>
                <w:kern w:val="0"/>
                <w:sz w:val="18"/>
                <w:szCs w:val="18"/>
              </w:rPr>
            </w:pPr>
            <w:r>
              <w:rPr>
                <w:rFonts w:hint="eastAsia" w:asciiTheme="majorEastAsia" w:hAnsiTheme="majorEastAsia" w:eastAsiaTheme="majorEastAsia" w:cstheme="majorEastAsia"/>
                <w:kern w:val="0"/>
                <w:sz w:val="18"/>
                <w:szCs w:val="18"/>
              </w:rPr>
              <w:t>　</w:t>
            </w:r>
          </w:p>
        </w:tc>
        <w:tc>
          <w:tcPr>
            <w:tcW w:w="116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Theme="majorEastAsia" w:hAnsiTheme="majorEastAsia" w:eastAsiaTheme="majorEastAsia" w:cstheme="majorEastAsia"/>
                <w:kern w:val="0"/>
                <w:sz w:val="18"/>
                <w:szCs w:val="18"/>
              </w:rPr>
            </w:pPr>
            <w:r>
              <w:rPr>
                <w:rFonts w:hint="eastAsia" w:asciiTheme="majorEastAsia" w:hAnsiTheme="majorEastAsia" w:eastAsiaTheme="majorEastAsia" w:cstheme="majorEastAsia"/>
                <w:kern w:val="0"/>
                <w:sz w:val="18"/>
                <w:szCs w:val="18"/>
              </w:rPr>
              <w:t>　</w:t>
            </w:r>
          </w:p>
        </w:tc>
      </w:tr>
      <w:tr>
        <w:tblPrEx>
          <w:tblCellMar>
            <w:top w:w="0" w:type="dxa"/>
            <w:left w:w="108" w:type="dxa"/>
            <w:bottom w:w="0" w:type="dxa"/>
            <w:right w:w="108" w:type="dxa"/>
          </w:tblCellMar>
        </w:tblPrEx>
        <w:trPr>
          <w:trHeight w:val="396" w:hRule="atLeast"/>
        </w:trPr>
        <w:tc>
          <w:tcPr>
            <w:tcW w:w="176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 xml:space="preserve">     2050803</w:t>
            </w:r>
          </w:p>
        </w:tc>
        <w:tc>
          <w:tcPr>
            <w:tcW w:w="3200" w:type="dxa"/>
            <w:tcBorders>
              <w:top w:val="nil"/>
              <w:left w:val="nil"/>
              <w:bottom w:val="single" w:color="auto" w:sz="4" w:space="0"/>
              <w:right w:val="single" w:color="auto" w:sz="4" w:space="0"/>
            </w:tcBorders>
            <w:shd w:val="clear" w:color="auto" w:fill="auto"/>
            <w:vAlign w:val="center"/>
          </w:tcPr>
          <w:p>
            <w:pPr>
              <w:widowControl/>
              <w:jc w:val="left"/>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 xml:space="preserve">      培训支出</w:t>
            </w:r>
          </w:p>
        </w:tc>
        <w:tc>
          <w:tcPr>
            <w:tcW w:w="1700"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ajorEastAsia" w:hAnsiTheme="majorEastAsia" w:eastAsiaTheme="majorEastAsia" w:cstheme="majorEastAsia"/>
                <w:color w:val="000000"/>
                <w:kern w:val="0"/>
                <w:sz w:val="18"/>
                <w:szCs w:val="18"/>
              </w:rPr>
            </w:pPr>
            <w:r>
              <w:rPr>
                <w:rFonts w:hint="eastAsia" w:ascii="宋体" w:hAnsi="宋体" w:cs="Arial"/>
                <w:color w:val="000000"/>
                <w:kern w:val="0"/>
                <w:sz w:val="18"/>
                <w:szCs w:val="18"/>
                <w:lang w:val="en-US" w:eastAsia="zh-CN"/>
              </w:rPr>
              <w:t>10,404</w:t>
            </w:r>
          </w:p>
        </w:tc>
        <w:tc>
          <w:tcPr>
            <w:tcW w:w="660"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　</w:t>
            </w:r>
          </w:p>
        </w:tc>
        <w:tc>
          <w:tcPr>
            <w:tcW w:w="1700"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ajorEastAsia" w:hAnsiTheme="majorEastAsia" w:eastAsiaTheme="majorEastAsia" w:cstheme="majorEastAsia"/>
                <w:color w:val="000000"/>
                <w:kern w:val="0"/>
                <w:sz w:val="18"/>
                <w:szCs w:val="18"/>
              </w:rPr>
            </w:pPr>
            <w:r>
              <w:rPr>
                <w:rFonts w:hint="eastAsia" w:ascii="宋体" w:hAnsi="宋体" w:cs="Arial"/>
                <w:color w:val="000000"/>
                <w:kern w:val="0"/>
                <w:sz w:val="18"/>
                <w:szCs w:val="18"/>
                <w:lang w:val="en-US" w:eastAsia="zh-CN"/>
              </w:rPr>
              <w:t>10,404</w:t>
            </w:r>
          </w:p>
        </w:tc>
        <w:tc>
          <w:tcPr>
            <w:tcW w:w="1700"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c>
          <w:tcPr>
            <w:tcW w:w="106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Theme="majorEastAsia" w:hAnsiTheme="majorEastAsia" w:eastAsiaTheme="majorEastAsia" w:cstheme="majorEastAsia"/>
                <w:kern w:val="0"/>
                <w:sz w:val="18"/>
                <w:szCs w:val="18"/>
              </w:rPr>
            </w:pPr>
            <w:r>
              <w:rPr>
                <w:rFonts w:hint="eastAsia" w:asciiTheme="majorEastAsia" w:hAnsiTheme="majorEastAsia" w:eastAsiaTheme="majorEastAsia" w:cstheme="majorEastAsia"/>
                <w:kern w:val="0"/>
                <w:sz w:val="18"/>
                <w:szCs w:val="18"/>
              </w:rPr>
              <w:t>　</w:t>
            </w:r>
          </w:p>
        </w:tc>
        <w:tc>
          <w:tcPr>
            <w:tcW w:w="106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Theme="majorEastAsia" w:hAnsiTheme="majorEastAsia" w:eastAsiaTheme="majorEastAsia" w:cstheme="majorEastAsia"/>
                <w:kern w:val="0"/>
                <w:sz w:val="18"/>
                <w:szCs w:val="18"/>
              </w:rPr>
            </w:pPr>
            <w:r>
              <w:rPr>
                <w:rFonts w:hint="eastAsia" w:asciiTheme="majorEastAsia" w:hAnsiTheme="majorEastAsia" w:eastAsiaTheme="majorEastAsia" w:cstheme="majorEastAsia"/>
                <w:kern w:val="0"/>
                <w:sz w:val="18"/>
                <w:szCs w:val="18"/>
              </w:rPr>
              <w:t>　</w:t>
            </w:r>
          </w:p>
        </w:tc>
        <w:tc>
          <w:tcPr>
            <w:tcW w:w="116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Theme="majorEastAsia" w:hAnsiTheme="majorEastAsia" w:eastAsiaTheme="majorEastAsia" w:cstheme="majorEastAsia"/>
                <w:kern w:val="0"/>
                <w:sz w:val="18"/>
                <w:szCs w:val="18"/>
              </w:rPr>
            </w:pPr>
            <w:r>
              <w:rPr>
                <w:rFonts w:hint="eastAsia" w:asciiTheme="majorEastAsia" w:hAnsiTheme="majorEastAsia" w:eastAsiaTheme="majorEastAsia" w:cstheme="majorEastAsia"/>
                <w:kern w:val="0"/>
                <w:sz w:val="18"/>
                <w:szCs w:val="18"/>
              </w:rPr>
              <w:t>　</w:t>
            </w:r>
          </w:p>
        </w:tc>
      </w:tr>
      <w:tr>
        <w:tblPrEx>
          <w:tblCellMar>
            <w:top w:w="0" w:type="dxa"/>
            <w:left w:w="108" w:type="dxa"/>
            <w:bottom w:w="0" w:type="dxa"/>
            <w:right w:w="108" w:type="dxa"/>
          </w:tblCellMar>
        </w:tblPrEx>
        <w:trPr>
          <w:trHeight w:val="396" w:hRule="atLeast"/>
        </w:trPr>
        <w:tc>
          <w:tcPr>
            <w:tcW w:w="176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208</w:t>
            </w:r>
          </w:p>
        </w:tc>
        <w:tc>
          <w:tcPr>
            <w:tcW w:w="3200" w:type="dxa"/>
            <w:tcBorders>
              <w:top w:val="nil"/>
              <w:left w:val="nil"/>
              <w:bottom w:val="single" w:color="auto" w:sz="4" w:space="0"/>
              <w:right w:val="single" w:color="auto" w:sz="4" w:space="0"/>
            </w:tcBorders>
            <w:shd w:val="clear" w:color="auto" w:fill="auto"/>
            <w:vAlign w:val="center"/>
          </w:tcPr>
          <w:p>
            <w:pPr>
              <w:widowControl/>
              <w:jc w:val="left"/>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社会保障和就业支出</w:t>
            </w:r>
          </w:p>
        </w:tc>
        <w:tc>
          <w:tcPr>
            <w:tcW w:w="17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3,332,948.31</w:t>
            </w:r>
          </w:p>
        </w:tc>
        <w:tc>
          <w:tcPr>
            <w:tcW w:w="660"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　</w:t>
            </w:r>
          </w:p>
        </w:tc>
        <w:tc>
          <w:tcPr>
            <w:tcW w:w="17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heme="majorEastAsia" w:hAnsiTheme="majorEastAsia" w:eastAsiaTheme="majorEastAsia" w:cstheme="majorEastAsia"/>
                <w:color w:val="000000"/>
                <w:kern w:val="0"/>
                <w:sz w:val="18"/>
                <w:szCs w:val="18"/>
                <w:lang w:val="en-US" w:eastAsia="zh-CN"/>
              </w:rPr>
            </w:pPr>
            <w:r>
              <w:rPr>
                <w:rFonts w:hint="eastAsia" w:ascii="宋体" w:hAnsi="宋体" w:cs="宋体"/>
                <w:i w:val="0"/>
                <w:color w:val="000000"/>
                <w:kern w:val="0"/>
                <w:sz w:val="18"/>
                <w:szCs w:val="18"/>
                <w:u w:val="none"/>
                <w:lang w:val="en-US" w:eastAsia="zh-CN" w:bidi="ar"/>
              </w:rPr>
              <w:t>3,179,201.68</w:t>
            </w:r>
          </w:p>
        </w:tc>
        <w:tc>
          <w:tcPr>
            <w:tcW w:w="1700"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ajorEastAsia" w:hAnsiTheme="majorEastAsia" w:eastAsiaTheme="majorEastAsia" w:cstheme="majorEastAsia"/>
                <w:color w:val="000000"/>
                <w:kern w:val="0"/>
                <w:sz w:val="18"/>
                <w:szCs w:val="18"/>
                <w:lang w:eastAsia="zh-CN"/>
              </w:rPr>
            </w:pPr>
            <w:r>
              <w:rPr>
                <w:rFonts w:hint="eastAsia" w:ascii="宋体" w:hAnsi="宋体" w:eastAsia="宋体" w:cs="宋体"/>
                <w:i w:val="0"/>
                <w:color w:val="000000"/>
                <w:kern w:val="0"/>
                <w:sz w:val="18"/>
                <w:szCs w:val="18"/>
                <w:u w:val="none"/>
                <w:lang w:val="en-US" w:eastAsia="zh-CN" w:bidi="ar"/>
              </w:rPr>
              <w:t>153,746.63</w:t>
            </w:r>
          </w:p>
        </w:tc>
        <w:tc>
          <w:tcPr>
            <w:tcW w:w="106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Theme="majorEastAsia" w:hAnsiTheme="majorEastAsia" w:eastAsiaTheme="majorEastAsia" w:cstheme="majorEastAsia"/>
                <w:kern w:val="0"/>
                <w:sz w:val="18"/>
                <w:szCs w:val="18"/>
              </w:rPr>
            </w:pPr>
            <w:r>
              <w:rPr>
                <w:rFonts w:hint="eastAsia" w:asciiTheme="majorEastAsia" w:hAnsiTheme="majorEastAsia" w:eastAsiaTheme="majorEastAsia" w:cstheme="majorEastAsia"/>
                <w:kern w:val="0"/>
                <w:sz w:val="18"/>
                <w:szCs w:val="18"/>
              </w:rPr>
              <w:t>　</w:t>
            </w:r>
          </w:p>
        </w:tc>
        <w:tc>
          <w:tcPr>
            <w:tcW w:w="106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Theme="majorEastAsia" w:hAnsiTheme="majorEastAsia" w:eastAsiaTheme="majorEastAsia" w:cstheme="majorEastAsia"/>
                <w:kern w:val="0"/>
                <w:sz w:val="18"/>
                <w:szCs w:val="18"/>
              </w:rPr>
            </w:pPr>
            <w:r>
              <w:rPr>
                <w:rFonts w:hint="eastAsia" w:asciiTheme="majorEastAsia" w:hAnsiTheme="majorEastAsia" w:eastAsiaTheme="majorEastAsia" w:cstheme="majorEastAsia"/>
                <w:kern w:val="0"/>
                <w:sz w:val="18"/>
                <w:szCs w:val="18"/>
              </w:rPr>
              <w:t>　</w:t>
            </w:r>
          </w:p>
        </w:tc>
        <w:tc>
          <w:tcPr>
            <w:tcW w:w="116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Theme="majorEastAsia" w:hAnsiTheme="majorEastAsia" w:eastAsiaTheme="majorEastAsia" w:cstheme="majorEastAsia"/>
                <w:kern w:val="0"/>
                <w:sz w:val="18"/>
                <w:szCs w:val="18"/>
              </w:rPr>
            </w:pPr>
            <w:r>
              <w:rPr>
                <w:rFonts w:hint="eastAsia" w:asciiTheme="majorEastAsia" w:hAnsiTheme="majorEastAsia" w:eastAsiaTheme="majorEastAsia" w:cstheme="majorEastAsia"/>
                <w:kern w:val="0"/>
                <w:sz w:val="18"/>
                <w:szCs w:val="18"/>
              </w:rPr>
              <w:t>　</w:t>
            </w:r>
          </w:p>
        </w:tc>
      </w:tr>
      <w:tr>
        <w:tblPrEx>
          <w:tblCellMar>
            <w:top w:w="0" w:type="dxa"/>
            <w:left w:w="108" w:type="dxa"/>
            <w:bottom w:w="0" w:type="dxa"/>
            <w:right w:w="108" w:type="dxa"/>
          </w:tblCellMar>
        </w:tblPrEx>
        <w:trPr>
          <w:trHeight w:val="396" w:hRule="atLeast"/>
        </w:trPr>
        <w:tc>
          <w:tcPr>
            <w:tcW w:w="176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20805</w:t>
            </w:r>
          </w:p>
        </w:tc>
        <w:tc>
          <w:tcPr>
            <w:tcW w:w="32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行政事业单位养老支出</w:t>
            </w:r>
          </w:p>
        </w:tc>
        <w:tc>
          <w:tcPr>
            <w:tcW w:w="17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616,411.84</w:t>
            </w:r>
          </w:p>
        </w:tc>
        <w:tc>
          <w:tcPr>
            <w:tcW w:w="6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7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616,411.84</w:t>
            </w:r>
          </w:p>
        </w:tc>
        <w:tc>
          <w:tcPr>
            <w:tcW w:w="1700" w:type="dxa"/>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Arial"/>
                <w:color w:val="000000"/>
                <w:kern w:val="0"/>
                <w:sz w:val="18"/>
                <w:szCs w:val="18"/>
                <w:lang w:eastAsia="zh-CN"/>
              </w:rPr>
            </w:pPr>
            <w:r>
              <w:rPr>
                <w:rFonts w:hint="eastAsia" w:ascii="宋体" w:hAnsi="宋体" w:cs="Arial"/>
                <w:color w:val="000000"/>
                <w:kern w:val="0"/>
                <w:sz w:val="18"/>
                <w:szCs w:val="18"/>
                <w:lang w:val="en-US" w:eastAsia="zh-CN"/>
              </w:rPr>
              <w:t>0</w:t>
            </w:r>
          </w:p>
        </w:tc>
        <w:tc>
          <w:tcPr>
            <w:tcW w:w="106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106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116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r>
      <w:tr>
        <w:tblPrEx>
          <w:tblCellMar>
            <w:top w:w="0" w:type="dxa"/>
            <w:left w:w="108" w:type="dxa"/>
            <w:bottom w:w="0" w:type="dxa"/>
            <w:right w:w="108" w:type="dxa"/>
          </w:tblCellMar>
        </w:tblPrEx>
        <w:trPr>
          <w:trHeight w:val="396" w:hRule="atLeast"/>
        </w:trPr>
        <w:tc>
          <w:tcPr>
            <w:tcW w:w="176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2080502</w:t>
            </w:r>
          </w:p>
        </w:tc>
        <w:tc>
          <w:tcPr>
            <w:tcW w:w="32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事业单位离退休</w:t>
            </w:r>
          </w:p>
        </w:tc>
        <w:tc>
          <w:tcPr>
            <w:tcW w:w="17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142,228</w:t>
            </w:r>
          </w:p>
        </w:tc>
        <w:tc>
          <w:tcPr>
            <w:tcW w:w="6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7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142,228</w:t>
            </w:r>
          </w:p>
        </w:tc>
        <w:tc>
          <w:tcPr>
            <w:tcW w:w="17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06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106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116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r>
      <w:tr>
        <w:tblPrEx>
          <w:tblCellMar>
            <w:top w:w="0" w:type="dxa"/>
            <w:left w:w="108" w:type="dxa"/>
            <w:bottom w:w="0" w:type="dxa"/>
            <w:right w:w="108" w:type="dxa"/>
          </w:tblCellMar>
        </w:tblPrEx>
        <w:trPr>
          <w:trHeight w:val="729" w:hRule="atLeast"/>
        </w:trPr>
        <w:tc>
          <w:tcPr>
            <w:tcW w:w="176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2080505</w:t>
            </w:r>
          </w:p>
        </w:tc>
        <w:tc>
          <w:tcPr>
            <w:tcW w:w="32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机关事业单位基本养老保险缴费支出</w:t>
            </w:r>
          </w:p>
        </w:tc>
        <w:tc>
          <w:tcPr>
            <w:tcW w:w="17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316,122.56</w:t>
            </w:r>
          </w:p>
        </w:tc>
        <w:tc>
          <w:tcPr>
            <w:tcW w:w="6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7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316,122.56</w:t>
            </w:r>
          </w:p>
        </w:tc>
        <w:tc>
          <w:tcPr>
            <w:tcW w:w="17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06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106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116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r>
      <w:tr>
        <w:tblPrEx>
          <w:tblCellMar>
            <w:top w:w="0" w:type="dxa"/>
            <w:left w:w="108" w:type="dxa"/>
            <w:bottom w:w="0" w:type="dxa"/>
            <w:right w:w="108" w:type="dxa"/>
          </w:tblCellMar>
        </w:tblPrEx>
        <w:trPr>
          <w:trHeight w:val="396" w:hRule="atLeast"/>
        </w:trPr>
        <w:tc>
          <w:tcPr>
            <w:tcW w:w="176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2080506</w:t>
            </w:r>
          </w:p>
        </w:tc>
        <w:tc>
          <w:tcPr>
            <w:tcW w:w="32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机关事业单位职业年金缴费支出</w:t>
            </w:r>
          </w:p>
        </w:tc>
        <w:tc>
          <w:tcPr>
            <w:tcW w:w="17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158,061.28</w:t>
            </w:r>
          </w:p>
        </w:tc>
        <w:tc>
          <w:tcPr>
            <w:tcW w:w="6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7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158,061.28</w:t>
            </w:r>
          </w:p>
        </w:tc>
        <w:tc>
          <w:tcPr>
            <w:tcW w:w="17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06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106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116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r>
      <w:tr>
        <w:tblPrEx>
          <w:tblCellMar>
            <w:top w:w="0" w:type="dxa"/>
            <w:left w:w="108" w:type="dxa"/>
            <w:bottom w:w="0" w:type="dxa"/>
            <w:right w:w="108" w:type="dxa"/>
          </w:tblCellMar>
        </w:tblPrEx>
        <w:trPr>
          <w:trHeight w:val="396" w:hRule="atLeast"/>
        </w:trPr>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20899</w:t>
            </w:r>
          </w:p>
        </w:tc>
        <w:tc>
          <w:tcPr>
            <w:tcW w:w="320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其他社会保障和就业支出</w:t>
            </w:r>
          </w:p>
        </w:tc>
        <w:tc>
          <w:tcPr>
            <w:tcW w:w="17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2,716,536.47</w:t>
            </w:r>
          </w:p>
        </w:tc>
        <w:tc>
          <w:tcPr>
            <w:tcW w:w="660"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7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2,562,789.84</w:t>
            </w:r>
          </w:p>
        </w:tc>
        <w:tc>
          <w:tcPr>
            <w:tcW w:w="17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153,746.63</w:t>
            </w:r>
          </w:p>
        </w:tc>
        <w:tc>
          <w:tcPr>
            <w:tcW w:w="1060" w:type="dxa"/>
            <w:tcBorders>
              <w:top w:val="single" w:color="auto" w:sz="4" w:space="0"/>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1060" w:type="dxa"/>
            <w:tcBorders>
              <w:top w:val="single" w:color="auto" w:sz="4" w:space="0"/>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1160" w:type="dxa"/>
            <w:tcBorders>
              <w:top w:val="single" w:color="auto" w:sz="4" w:space="0"/>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r>
      <w:tr>
        <w:tblPrEx>
          <w:tblCellMar>
            <w:top w:w="0" w:type="dxa"/>
            <w:left w:w="108" w:type="dxa"/>
            <w:bottom w:w="0" w:type="dxa"/>
            <w:right w:w="108" w:type="dxa"/>
          </w:tblCellMar>
        </w:tblPrEx>
        <w:trPr>
          <w:trHeight w:val="396" w:hRule="atLeast"/>
        </w:trPr>
        <w:tc>
          <w:tcPr>
            <w:tcW w:w="176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2089999</w:t>
            </w:r>
          </w:p>
        </w:tc>
        <w:tc>
          <w:tcPr>
            <w:tcW w:w="32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其他社会保障和就业支出</w:t>
            </w:r>
          </w:p>
        </w:tc>
        <w:tc>
          <w:tcPr>
            <w:tcW w:w="17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2,716,536.47</w:t>
            </w:r>
          </w:p>
        </w:tc>
        <w:tc>
          <w:tcPr>
            <w:tcW w:w="6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7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2,562,789.84</w:t>
            </w:r>
          </w:p>
        </w:tc>
        <w:tc>
          <w:tcPr>
            <w:tcW w:w="17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153,746.63</w:t>
            </w:r>
          </w:p>
        </w:tc>
        <w:tc>
          <w:tcPr>
            <w:tcW w:w="106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106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116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r>
      <w:tr>
        <w:tblPrEx>
          <w:tblCellMar>
            <w:top w:w="0" w:type="dxa"/>
            <w:left w:w="108" w:type="dxa"/>
            <w:bottom w:w="0" w:type="dxa"/>
            <w:right w:w="108" w:type="dxa"/>
          </w:tblCellMar>
        </w:tblPrEx>
        <w:trPr>
          <w:trHeight w:val="396" w:hRule="atLeast"/>
        </w:trPr>
        <w:tc>
          <w:tcPr>
            <w:tcW w:w="176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210</w:t>
            </w:r>
          </w:p>
        </w:tc>
        <w:tc>
          <w:tcPr>
            <w:tcW w:w="32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卫生健康支出</w:t>
            </w:r>
          </w:p>
        </w:tc>
        <w:tc>
          <w:tcPr>
            <w:tcW w:w="17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263,019.12</w:t>
            </w:r>
          </w:p>
        </w:tc>
        <w:tc>
          <w:tcPr>
            <w:tcW w:w="6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p>
        </w:tc>
        <w:tc>
          <w:tcPr>
            <w:tcW w:w="17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263,019.12</w:t>
            </w:r>
          </w:p>
        </w:tc>
        <w:tc>
          <w:tcPr>
            <w:tcW w:w="17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06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106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116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r>
      <w:tr>
        <w:tblPrEx>
          <w:tblCellMar>
            <w:top w:w="0" w:type="dxa"/>
            <w:left w:w="108" w:type="dxa"/>
            <w:bottom w:w="0" w:type="dxa"/>
            <w:right w:w="108" w:type="dxa"/>
          </w:tblCellMar>
        </w:tblPrEx>
        <w:trPr>
          <w:trHeight w:val="396" w:hRule="atLeast"/>
        </w:trPr>
        <w:tc>
          <w:tcPr>
            <w:tcW w:w="176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21011</w:t>
            </w:r>
          </w:p>
        </w:tc>
        <w:tc>
          <w:tcPr>
            <w:tcW w:w="32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行政事业单位医疗</w:t>
            </w:r>
          </w:p>
        </w:tc>
        <w:tc>
          <w:tcPr>
            <w:tcW w:w="17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263,019.12</w:t>
            </w:r>
          </w:p>
        </w:tc>
        <w:tc>
          <w:tcPr>
            <w:tcW w:w="6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p>
        </w:tc>
        <w:tc>
          <w:tcPr>
            <w:tcW w:w="17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263,019.12</w:t>
            </w:r>
          </w:p>
        </w:tc>
        <w:tc>
          <w:tcPr>
            <w:tcW w:w="17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06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106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116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r>
      <w:tr>
        <w:tblPrEx>
          <w:tblCellMar>
            <w:top w:w="0" w:type="dxa"/>
            <w:left w:w="108" w:type="dxa"/>
            <w:bottom w:w="0" w:type="dxa"/>
            <w:right w:w="108" w:type="dxa"/>
          </w:tblCellMar>
        </w:tblPrEx>
        <w:trPr>
          <w:trHeight w:val="396" w:hRule="atLeast"/>
        </w:trPr>
        <w:tc>
          <w:tcPr>
            <w:tcW w:w="176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2101102</w:t>
            </w:r>
          </w:p>
        </w:tc>
        <w:tc>
          <w:tcPr>
            <w:tcW w:w="32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事业单位医疗</w:t>
            </w:r>
          </w:p>
        </w:tc>
        <w:tc>
          <w:tcPr>
            <w:tcW w:w="17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263,019.12</w:t>
            </w:r>
          </w:p>
        </w:tc>
        <w:tc>
          <w:tcPr>
            <w:tcW w:w="6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7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263,019.127</w:t>
            </w:r>
          </w:p>
        </w:tc>
        <w:tc>
          <w:tcPr>
            <w:tcW w:w="17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06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106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116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r>
      <w:tr>
        <w:tblPrEx>
          <w:tblCellMar>
            <w:top w:w="0" w:type="dxa"/>
            <w:left w:w="108" w:type="dxa"/>
            <w:bottom w:w="0" w:type="dxa"/>
            <w:right w:w="108" w:type="dxa"/>
          </w:tblCellMar>
        </w:tblPrEx>
        <w:trPr>
          <w:trHeight w:val="396" w:hRule="atLeast"/>
        </w:trPr>
        <w:tc>
          <w:tcPr>
            <w:tcW w:w="176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221</w:t>
            </w:r>
          </w:p>
        </w:tc>
        <w:tc>
          <w:tcPr>
            <w:tcW w:w="32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住房保障支出</w:t>
            </w:r>
          </w:p>
        </w:tc>
        <w:tc>
          <w:tcPr>
            <w:tcW w:w="17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cs="宋体"/>
                <w:i w:val="0"/>
                <w:color w:val="000000"/>
                <w:kern w:val="0"/>
                <w:sz w:val="18"/>
                <w:szCs w:val="18"/>
                <w:u w:val="none"/>
                <w:lang w:val="en-US" w:eastAsia="zh-CN" w:bidi="ar"/>
              </w:rPr>
              <w:t>582,327.12</w:t>
            </w:r>
          </w:p>
        </w:tc>
        <w:tc>
          <w:tcPr>
            <w:tcW w:w="6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7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cs="宋体"/>
                <w:i w:val="0"/>
                <w:color w:val="000000"/>
                <w:kern w:val="0"/>
                <w:sz w:val="18"/>
                <w:szCs w:val="18"/>
                <w:u w:val="none"/>
                <w:lang w:val="en-US" w:eastAsia="zh-CN" w:bidi="ar"/>
              </w:rPr>
              <w:t>582,327.12</w:t>
            </w:r>
          </w:p>
        </w:tc>
        <w:tc>
          <w:tcPr>
            <w:tcW w:w="17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06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106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116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r>
      <w:tr>
        <w:tblPrEx>
          <w:tblCellMar>
            <w:top w:w="0" w:type="dxa"/>
            <w:left w:w="108" w:type="dxa"/>
            <w:bottom w:w="0" w:type="dxa"/>
            <w:right w:w="108" w:type="dxa"/>
          </w:tblCellMar>
        </w:tblPrEx>
        <w:trPr>
          <w:trHeight w:val="396" w:hRule="atLeast"/>
        </w:trPr>
        <w:tc>
          <w:tcPr>
            <w:tcW w:w="176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22102</w:t>
            </w:r>
          </w:p>
        </w:tc>
        <w:tc>
          <w:tcPr>
            <w:tcW w:w="32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住房改革支出</w:t>
            </w:r>
          </w:p>
        </w:tc>
        <w:tc>
          <w:tcPr>
            <w:tcW w:w="17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cs="宋体"/>
                <w:i w:val="0"/>
                <w:color w:val="000000"/>
                <w:kern w:val="0"/>
                <w:sz w:val="18"/>
                <w:szCs w:val="18"/>
                <w:u w:val="none"/>
                <w:lang w:val="en-US" w:eastAsia="zh-CN" w:bidi="ar"/>
              </w:rPr>
              <w:t>582,327.12</w:t>
            </w:r>
          </w:p>
        </w:tc>
        <w:tc>
          <w:tcPr>
            <w:tcW w:w="6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7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cs="宋体"/>
                <w:i w:val="0"/>
                <w:color w:val="000000"/>
                <w:kern w:val="0"/>
                <w:sz w:val="18"/>
                <w:szCs w:val="18"/>
                <w:u w:val="none"/>
                <w:lang w:val="en-US" w:eastAsia="zh-CN" w:bidi="ar"/>
              </w:rPr>
              <w:t>582,327.12</w:t>
            </w:r>
          </w:p>
        </w:tc>
        <w:tc>
          <w:tcPr>
            <w:tcW w:w="17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06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106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116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r>
      <w:tr>
        <w:tblPrEx>
          <w:tblCellMar>
            <w:top w:w="0" w:type="dxa"/>
            <w:left w:w="108" w:type="dxa"/>
            <w:bottom w:w="0" w:type="dxa"/>
            <w:right w:w="108" w:type="dxa"/>
          </w:tblCellMar>
        </w:tblPrEx>
        <w:trPr>
          <w:trHeight w:val="396" w:hRule="atLeast"/>
        </w:trPr>
        <w:tc>
          <w:tcPr>
            <w:tcW w:w="176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2210201</w:t>
            </w:r>
          </w:p>
        </w:tc>
        <w:tc>
          <w:tcPr>
            <w:tcW w:w="32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住房公积金</w:t>
            </w:r>
          </w:p>
        </w:tc>
        <w:tc>
          <w:tcPr>
            <w:tcW w:w="17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263,019.12</w:t>
            </w:r>
          </w:p>
        </w:tc>
        <w:tc>
          <w:tcPr>
            <w:tcW w:w="6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7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263,019.12</w:t>
            </w:r>
          </w:p>
        </w:tc>
        <w:tc>
          <w:tcPr>
            <w:tcW w:w="17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06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106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116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r>
      <w:tr>
        <w:tblPrEx>
          <w:tblCellMar>
            <w:top w:w="0" w:type="dxa"/>
            <w:left w:w="108" w:type="dxa"/>
            <w:bottom w:w="0" w:type="dxa"/>
            <w:right w:w="108" w:type="dxa"/>
          </w:tblCellMar>
        </w:tblPrEx>
        <w:trPr>
          <w:trHeight w:val="396" w:hRule="atLeast"/>
        </w:trPr>
        <w:tc>
          <w:tcPr>
            <w:tcW w:w="176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2210202</w:t>
            </w:r>
          </w:p>
        </w:tc>
        <w:tc>
          <w:tcPr>
            <w:tcW w:w="32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提租补贴</w:t>
            </w:r>
          </w:p>
        </w:tc>
        <w:tc>
          <w:tcPr>
            <w:tcW w:w="17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23,640.00</w:t>
            </w:r>
          </w:p>
        </w:tc>
        <w:tc>
          <w:tcPr>
            <w:tcW w:w="6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7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23,640.00</w:t>
            </w:r>
          </w:p>
        </w:tc>
        <w:tc>
          <w:tcPr>
            <w:tcW w:w="17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06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106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116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r>
      <w:tr>
        <w:tblPrEx>
          <w:tblCellMar>
            <w:top w:w="0" w:type="dxa"/>
            <w:left w:w="108" w:type="dxa"/>
            <w:bottom w:w="0" w:type="dxa"/>
            <w:right w:w="108" w:type="dxa"/>
          </w:tblCellMar>
        </w:tblPrEx>
        <w:trPr>
          <w:trHeight w:val="396" w:hRule="atLeast"/>
        </w:trPr>
        <w:tc>
          <w:tcPr>
            <w:tcW w:w="176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2210203</w:t>
            </w:r>
          </w:p>
        </w:tc>
        <w:tc>
          <w:tcPr>
            <w:tcW w:w="32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购房补贴</w:t>
            </w:r>
          </w:p>
        </w:tc>
        <w:tc>
          <w:tcPr>
            <w:tcW w:w="17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295,668.00</w:t>
            </w:r>
          </w:p>
        </w:tc>
        <w:tc>
          <w:tcPr>
            <w:tcW w:w="6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7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295,668.00</w:t>
            </w:r>
          </w:p>
        </w:tc>
        <w:tc>
          <w:tcPr>
            <w:tcW w:w="17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06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106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c>
          <w:tcPr>
            <w:tcW w:w="116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0"/>
                <w:szCs w:val="20"/>
              </w:rPr>
            </w:pPr>
            <w:r>
              <w:rPr>
                <w:rFonts w:ascii="Arial" w:hAnsi="Arial" w:cs="Arial"/>
                <w:kern w:val="0"/>
                <w:sz w:val="20"/>
                <w:szCs w:val="20"/>
              </w:rPr>
              <w:t>　</w:t>
            </w:r>
          </w:p>
        </w:tc>
      </w:tr>
    </w:tbl>
    <w:p>
      <w:pPr>
        <w:rPr>
          <w:rFonts w:ascii="宋体" w:cs="Times New Roman"/>
          <w:b/>
          <w:bCs/>
          <w:sz w:val="36"/>
          <w:szCs w:val="36"/>
        </w:rPr>
      </w:pPr>
    </w:p>
    <w:p>
      <w:pPr>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val="0"/>
          <w:bCs w:val="0"/>
          <w:sz w:val="28"/>
          <w:szCs w:val="28"/>
          <w:lang w:eastAsia="zh-CN"/>
        </w:rPr>
        <w:t>表四：</w:t>
      </w:r>
      <w:r>
        <w:rPr>
          <w:rFonts w:hint="eastAsia" w:asciiTheme="minorEastAsia" w:hAnsiTheme="minorEastAsia" w:eastAsiaTheme="minorEastAsia" w:cstheme="minorEastAsia"/>
          <w:b w:val="0"/>
          <w:bCs w:val="0"/>
          <w:sz w:val="28"/>
          <w:szCs w:val="28"/>
          <w:lang w:val="en-US" w:eastAsia="zh-CN"/>
        </w:rPr>
        <w:t xml:space="preserve">  </w:t>
      </w:r>
      <w:r>
        <w:rPr>
          <w:rFonts w:hint="eastAsia" w:asciiTheme="minorEastAsia" w:hAnsiTheme="minorEastAsia" w:eastAsiaTheme="minorEastAsia" w:cstheme="minorEastAsia"/>
          <w:b/>
          <w:bCs/>
          <w:sz w:val="28"/>
          <w:szCs w:val="28"/>
          <w:lang w:val="en-US" w:eastAsia="zh-CN"/>
        </w:rPr>
        <w:t xml:space="preserve">  </w:t>
      </w:r>
    </w:p>
    <w:p>
      <w:pPr>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28"/>
          <w:szCs w:val="28"/>
          <w:lang w:val="en-US" w:eastAsia="zh-CN"/>
        </w:rPr>
        <w:t xml:space="preserve">                                        </w:t>
      </w:r>
      <w:r>
        <w:rPr>
          <w:rFonts w:hint="eastAsia" w:asciiTheme="minorEastAsia" w:hAnsiTheme="minorEastAsia" w:eastAsiaTheme="minorEastAsia" w:cstheme="minorEastAsia"/>
          <w:b w:val="0"/>
          <w:bCs w:val="0"/>
          <w:sz w:val="36"/>
          <w:szCs w:val="36"/>
          <w:lang w:val="en-US" w:eastAsia="zh-CN"/>
        </w:rPr>
        <w:t xml:space="preserve"> </w:t>
      </w:r>
      <w:r>
        <w:rPr>
          <w:rFonts w:hint="eastAsia" w:asciiTheme="minorEastAsia" w:hAnsiTheme="minorEastAsia" w:eastAsiaTheme="minorEastAsia" w:cstheme="minorEastAsia"/>
          <w:b/>
          <w:bCs/>
          <w:sz w:val="36"/>
          <w:szCs w:val="36"/>
          <w:lang w:val="en-US" w:eastAsia="zh-CN"/>
        </w:rPr>
        <w:t xml:space="preserve"> </w:t>
      </w:r>
      <w:r>
        <w:rPr>
          <w:rFonts w:hint="eastAsia" w:asciiTheme="minorEastAsia" w:hAnsiTheme="minorEastAsia" w:eastAsiaTheme="minorEastAsia" w:cstheme="minorEastAsia"/>
          <w:b/>
          <w:bCs/>
          <w:sz w:val="36"/>
          <w:szCs w:val="36"/>
        </w:rPr>
        <w:t>项目支出表</w:t>
      </w:r>
    </w:p>
    <w:p>
      <w:pPr>
        <w:rPr>
          <w:rFonts w:hint="eastAsia" w:asciiTheme="minorEastAsia" w:hAnsiTheme="minorEastAsia" w:eastAsiaTheme="minorEastAsia" w:cstheme="minorEastAsia"/>
          <w:b/>
          <w:bCs/>
          <w:sz w:val="36"/>
          <w:szCs w:val="36"/>
          <w:lang w:val="en-US" w:eastAsia="zh-CN"/>
        </w:rPr>
      </w:pPr>
    </w:p>
    <w:tbl>
      <w:tblPr>
        <w:tblStyle w:val="6"/>
        <w:tblW w:w="143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888"/>
        <w:gridCol w:w="1484"/>
        <w:gridCol w:w="1394"/>
        <w:gridCol w:w="2204"/>
        <w:gridCol w:w="2054"/>
        <w:gridCol w:w="2489"/>
        <w:gridCol w:w="1477"/>
        <w:gridCol w:w="13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0" w:hRule="atLeast"/>
        </w:trPr>
        <w:tc>
          <w:tcPr>
            <w:tcW w:w="1890" w:type="dxa"/>
            <w:vMerge w:val="restart"/>
            <w:tcBorders>
              <w:top w:val="single" w:color="C2C3C4" w:sz="4" w:space="0"/>
              <w:left w:val="single" w:color="C2C3C4" w:sz="4" w:space="0"/>
              <w:bottom w:val="single" w:color="C2C3C4" w:sz="4" w:space="0"/>
              <w:right w:val="single" w:color="C2C3C4"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项目单位</w:t>
            </w:r>
          </w:p>
        </w:tc>
        <w:tc>
          <w:tcPr>
            <w:tcW w:w="1485" w:type="dxa"/>
            <w:vMerge w:val="restart"/>
            <w:tcBorders>
              <w:top w:val="single" w:color="C2C3C4" w:sz="4" w:space="0"/>
              <w:left w:val="single" w:color="C2C3C4" w:sz="4" w:space="0"/>
              <w:bottom w:val="single" w:color="C2C3C4" w:sz="4" w:space="0"/>
              <w:right w:val="single" w:color="C2C3C4"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类型</w:t>
            </w:r>
          </w:p>
        </w:tc>
        <w:tc>
          <w:tcPr>
            <w:tcW w:w="1395" w:type="dxa"/>
            <w:vMerge w:val="restart"/>
            <w:tcBorders>
              <w:top w:val="single" w:color="C2C3C4" w:sz="4" w:space="0"/>
              <w:left w:val="single" w:color="C2C3C4" w:sz="4" w:space="0"/>
              <w:bottom w:val="single" w:color="C2C3C4" w:sz="4" w:space="0"/>
              <w:right w:val="single" w:color="C2C3C4"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项目名称</w:t>
            </w:r>
          </w:p>
        </w:tc>
        <w:tc>
          <w:tcPr>
            <w:tcW w:w="2205" w:type="dxa"/>
            <w:vMerge w:val="restart"/>
            <w:tcBorders>
              <w:top w:val="single" w:color="C2C3C4" w:sz="4" w:space="0"/>
              <w:left w:val="single" w:color="C2C3C4" w:sz="4" w:space="0"/>
              <w:bottom w:val="single" w:color="C2C3C4" w:sz="4" w:space="0"/>
              <w:right w:val="single" w:color="C2C3C4"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支出功能分类科目</w:t>
            </w:r>
          </w:p>
        </w:tc>
        <w:tc>
          <w:tcPr>
            <w:tcW w:w="2055" w:type="dxa"/>
            <w:vMerge w:val="restart"/>
            <w:tcBorders>
              <w:top w:val="single" w:color="C2C3C4" w:sz="4" w:space="0"/>
              <w:left w:val="single" w:color="C2C3C4" w:sz="4" w:space="0"/>
              <w:bottom w:val="single" w:color="C2C3C4" w:sz="4" w:space="0"/>
              <w:right w:val="single" w:color="C2C3C4"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政府支出经济分类科目</w:t>
            </w:r>
          </w:p>
        </w:tc>
        <w:tc>
          <w:tcPr>
            <w:tcW w:w="2490" w:type="dxa"/>
            <w:vMerge w:val="restart"/>
            <w:tcBorders>
              <w:top w:val="single" w:color="C2C3C4" w:sz="4" w:space="0"/>
              <w:left w:val="single" w:color="C2C3C4" w:sz="4" w:space="0"/>
              <w:bottom w:val="single" w:color="C2C3C4" w:sz="4" w:space="0"/>
              <w:right w:val="single" w:color="C2C3C4"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部门支出经济分类科目</w:t>
            </w:r>
          </w:p>
        </w:tc>
        <w:tc>
          <w:tcPr>
            <w:tcW w:w="1477" w:type="dxa"/>
            <w:vMerge w:val="restart"/>
            <w:tcBorders>
              <w:top w:val="single" w:color="C2C3C4" w:sz="4" w:space="0"/>
              <w:left w:val="single" w:color="C2C3C4" w:sz="4" w:space="0"/>
              <w:bottom w:val="single" w:color="C2C3C4" w:sz="4" w:space="0"/>
              <w:right w:val="single" w:color="C2C3C4"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1380" w:type="dxa"/>
            <w:tcBorders>
              <w:top w:val="single" w:color="C2C3C4" w:sz="4" w:space="0"/>
              <w:left w:val="single" w:color="C2C3C4" w:sz="4" w:space="0"/>
              <w:bottom w:val="single" w:color="C2C3C4" w:sz="4" w:space="0"/>
              <w:right w:val="single" w:color="C2C3C4"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0" w:hRule="atLeast"/>
        </w:trPr>
        <w:tc>
          <w:tcPr>
            <w:tcW w:w="1890" w:type="dxa"/>
            <w:vMerge w:val="continue"/>
            <w:tcBorders>
              <w:top w:val="single" w:color="C2C3C4" w:sz="4" w:space="0"/>
              <w:left w:val="single" w:color="C2C3C4" w:sz="4" w:space="0"/>
              <w:bottom w:val="single" w:color="C2C3C4" w:sz="4" w:space="0"/>
              <w:right w:val="single" w:color="C2C3C4"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485" w:type="dxa"/>
            <w:vMerge w:val="continue"/>
            <w:tcBorders>
              <w:top w:val="single" w:color="C2C3C4" w:sz="4" w:space="0"/>
              <w:left w:val="single" w:color="C2C3C4" w:sz="4" w:space="0"/>
              <w:bottom w:val="single" w:color="C2C3C4" w:sz="4" w:space="0"/>
              <w:right w:val="single" w:color="C2C3C4"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395" w:type="dxa"/>
            <w:vMerge w:val="continue"/>
            <w:tcBorders>
              <w:top w:val="single" w:color="C2C3C4" w:sz="4" w:space="0"/>
              <w:left w:val="single" w:color="C2C3C4" w:sz="4" w:space="0"/>
              <w:bottom w:val="single" w:color="C2C3C4" w:sz="4" w:space="0"/>
              <w:right w:val="single" w:color="C2C3C4"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205" w:type="dxa"/>
            <w:vMerge w:val="continue"/>
            <w:tcBorders>
              <w:top w:val="single" w:color="C2C3C4" w:sz="4" w:space="0"/>
              <w:left w:val="single" w:color="C2C3C4" w:sz="4" w:space="0"/>
              <w:bottom w:val="single" w:color="C2C3C4" w:sz="4" w:space="0"/>
              <w:right w:val="single" w:color="C2C3C4"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055" w:type="dxa"/>
            <w:vMerge w:val="continue"/>
            <w:tcBorders>
              <w:top w:val="single" w:color="C2C3C4" w:sz="4" w:space="0"/>
              <w:left w:val="single" w:color="C2C3C4" w:sz="4" w:space="0"/>
              <w:bottom w:val="single" w:color="C2C3C4" w:sz="4" w:space="0"/>
              <w:right w:val="single" w:color="C2C3C4"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490" w:type="dxa"/>
            <w:vMerge w:val="continue"/>
            <w:tcBorders>
              <w:top w:val="single" w:color="C2C3C4" w:sz="4" w:space="0"/>
              <w:left w:val="single" w:color="C2C3C4" w:sz="4" w:space="0"/>
              <w:bottom w:val="single" w:color="C2C3C4" w:sz="4" w:space="0"/>
              <w:right w:val="single" w:color="C2C3C4"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477" w:type="dxa"/>
            <w:vMerge w:val="continue"/>
            <w:tcBorders>
              <w:top w:val="single" w:color="C2C3C4" w:sz="4" w:space="0"/>
              <w:left w:val="single" w:color="C2C3C4" w:sz="4" w:space="0"/>
              <w:bottom w:val="single" w:color="C2C3C4" w:sz="4" w:space="0"/>
              <w:right w:val="single" w:color="C2C3C4"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380" w:type="dxa"/>
            <w:tcBorders>
              <w:top w:val="single" w:color="C2C3C4" w:sz="4" w:space="0"/>
              <w:left w:val="single" w:color="C2C3C4" w:sz="4" w:space="0"/>
              <w:bottom w:val="single" w:color="C2C3C4" w:sz="4" w:space="0"/>
              <w:right w:val="single" w:color="C2C3C4"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一般公共预算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6" w:hRule="atLeast"/>
        </w:trPr>
        <w:tc>
          <w:tcPr>
            <w:tcW w:w="1890" w:type="dxa"/>
            <w:tcBorders>
              <w:top w:val="single" w:color="C2C3C4" w:sz="4" w:space="0"/>
              <w:left w:val="single" w:color="C2C3C4" w:sz="4" w:space="0"/>
              <w:bottom w:val="single" w:color="C2C3C4" w:sz="4" w:space="0"/>
              <w:right w:val="single" w:color="C2C3C4"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37"/>
                <w:lang w:val="en-US" w:eastAsia="zh-CN" w:bidi="ar"/>
              </w:rPr>
              <w:t>257003-北京市西城区职业能力建设指导中心</w:t>
            </w:r>
          </w:p>
        </w:tc>
        <w:tc>
          <w:tcPr>
            <w:tcW w:w="1485" w:type="dxa"/>
            <w:tcBorders>
              <w:top w:val="single" w:color="C2C3C4" w:sz="4" w:space="0"/>
              <w:left w:val="single" w:color="C2C3C4" w:sz="4" w:space="0"/>
              <w:bottom w:val="single" w:color="C2C3C4" w:sz="4" w:space="0"/>
              <w:right w:val="single" w:color="C2C3C4"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37"/>
                <w:lang w:val="en-US" w:eastAsia="zh-CN" w:bidi="ar"/>
              </w:rPr>
              <w:t>22-公益一类</w:t>
            </w:r>
          </w:p>
        </w:tc>
        <w:tc>
          <w:tcPr>
            <w:tcW w:w="1395" w:type="dxa"/>
            <w:tcBorders>
              <w:top w:val="single" w:color="C2C3C4" w:sz="4" w:space="0"/>
              <w:left w:val="single" w:color="C2C3C4" w:sz="4" w:space="0"/>
              <w:bottom w:val="single" w:color="C2C3C4" w:sz="4" w:space="0"/>
              <w:right w:val="single" w:color="C2C3C4"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37"/>
                <w:lang w:val="en-US" w:eastAsia="zh-CN" w:bidi="ar"/>
              </w:rPr>
              <w:t>业务费</w:t>
            </w:r>
          </w:p>
        </w:tc>
        <w:tc>
          <w:tcPr>
            <w:tcW w:w="2205" w:type="dxa"/>
            <w:tcBorders>
              <w:top w:val="single" w:color="C2C3C4" w:sz="4" w:space="0"/>
              <w:left w:val="single" w:color="C2C3C4" w:sz="4" w:space="0"/>
              <w:bottom w:val="single" w:color="C2C3C4" w:sz="4" w:space="0"/>
              <w:right w:val="single" w:color="C2C3C4"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37"/>
                <w:lang w:val="en-US" w:eastAsia="zh-CN" w:bidi="ar"/>
              </w:rPr>
              <w:t>2089999-其他社会保障和就业支出</w:t>
            </w:r>
          </w:p>
        </w:tc>
        <w:tc>
          <w:tcPr>
            <w:tcW w:w="2055" w:type="dxa"/>
            <w:tcBorders>
              <w:top w:val="single" w:color="C2C3C4" w:sz="4" w:space="0"/>
              <w:left w:val="single" w:color="C2C3C4" w:sz="4" w:space="0"/>
              <w:bottom w:val="single" w:color="C2C3C4" w:sz="4" w:space="0"/>
              <w:right w:val="single" w:color="C2C3C4"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37"/>
                <w:lang w:val="en-US" w:eastAsia="zh-CN" w:bidi="ar"/>
              </w:rPr>
              <w:t>50502-商品和服务支出</w:t>
            </w:r>
          </w:p>
        </w:tc>
        <w:tc>
          <w:tcPr>
            <w:tcW w:w="2490" w:type="dxa"/>
            <w:tcBorders>
              <w:top w:val="single" w:color="C2C3C4" w:sz="4" w:space="0"/>
              <w:left w:val="single" w:color="C2C3C4" w:sz="4" w:space="0"/>
              <w:bottom w:val="single" w:color="C2C3C4" w:sz="4" w:space="0"/>
              <w:right w:val="single" w:color="C2C3C4"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37"/>
                <w:lang w:val="en-US" w:eastAsia="zh-CN" w:bidi="ar"/>
              </w:rPr>
              <w:t>30226-劳务费</w:t>
            </w:r>
          </w:p>
        </w:tc>
        <w:tc>
          <w:tcPr>
            <w:tcW w:w="0" w:type="auto"/>
            <w:tcBorders>
              <w:top w:val="single" w:color="C2C3C4" w:sz="4" w:space="0"/>
              <w:left w:val="single" w:color="C2C3C4" w:sz="4" w:space="0"/>
              <w:bottom w:val="single" w:color="C2C3C4" w:sz="4" w:space="0"/>
              <w:right w:val="single" w:color="C2C3C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111,000.00</w:t>
            </w:r>
          </w:p>
        </w:tc>
        <w:tc>
          <w:tcPr>
            <w:tcW w:w="0" w:type="auto"/>
            <w:tcBorders>
              <w:top w:val="single" w:color="C2C3C4" w:sz="4" w:space="0"/>
              <w:left w:val="single" w:color="C2C3C4" w:sz="4" w:space="0"/>
              <w:bottom w:val="single" w:color="C2C3C4" w:sz="4" w:space="0"/>
              <w:right w:val="single" w:color="C2C3C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111,000.00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6" w:hRule="atLeast"/>
        </w:trPr>
        <w:tc>
          <w:tcPr>
            <w:tcW w:w="1890" w:type="dxa"/>
            <w:tcBorders>
              <w:top w:val="single" w:color="C2C3C4" w:sz="4" w:space="0"/>
              <w:left w:val="single" w:color="C2C3C4" w:sz="4" w:space="0"/>
              <w:bottom w:val="single" w:color="C2C3C4" w:sz="4" w:space="0"/>
              <w:right w:val="single" w:color="C2C3C4"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37"/>
                <w:lang w:val="en-US" w:eastAsia="zh-CN" w:bidi="ar"/>
              </w:rPr>
              <w:t>257003-北京市西城区职业能力建设指导中心</w:t>
            </w:r>
          </w:p>
        </w:tc>
        <w:tc>
          <w:tcPr>
            <w:tcW w:w="1485" w:type="dxa"/>
            <w:tcBorders>
              <w:top w:val="single" w:color="C2C3C4" w:sz="4" w:space="0"/>
              <w:left w:val="single" w:color="C2C3C4" w:sz="4" w:space="0"/>
              <w:bottom w:val="single" w:color="C2C3C4" w:sz="4" w:space="0"/>
              <w:right w:val="single" w:color="C2C3C4"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37"/>
                <w:lang w:val="en-US" w:eastAsia="zh-CN" w:bidi="ar"/>
              </w:rPr>
              <w:t>22-公益一类</w:t>
            </w:r>
          </w:p>
        </w:tc>
        <w:tc>
          <w:tcPr>
            <w:tcW w:w="1395" w:type="dxa"/>
            <w:tcBorders>
              <w:top w:val="single" w:color="C2C3C4" w:sz="4" w:space="0"/>
              <w:left w:val="single" w:color="C2C3C4" w:sz="4" w:space="0"/>
              <w:bottom w:val="single" w:color="C2C3C4" w:sz="4" w:space="0"/>
              <w:right w:val="single" w:color="C2C3C4"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37"/>
                <w:lang w:val="en-US" w:eastAsia="zh-CN" w:bidi="ar"/>
              </w:rPr>
              <w:t>预留机动费</w:t>
            </w:r>
          </w:p>
        </w:tc>
        <w:tc>
          <w:tcPr>
            <w:tcW w:w="2205" w:type="dxa"/>
            <w:tcBorders>
              <w:top w:val="single" w:color="C2C3C4" w:sz="4" w:space="0"/>
              <w:left w:val="single" w:color="C2C3C4" w:sz="4" w:space="0"/>
              <w:bottom w:val="single" w:color="C2C3C4" w:sz="4" w:space="0"/>
              <w:right w:val="single" w:color="C2C3C4"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37"/>
                <w:lang w:val="en-US" w:eastAsia="zh-CN" w:bidi="ar"/>
              </w:rPr>
              <w:t>2089999-其他社会保障和就业支出</w:t>
            </w:r>
          </w:p>
        </w:tc>
        <w:tc>
          <w:tcPr>
            <w:tcW w:w="2055" w:type="dxa"/>
            <w:tcBorders>
              <w:top w:val="single" w:color="C2C3C4" w:sz="4" w:space="0"/>
              <w:left w:val="single" w:color="C2C3C4" w:sz="4" w:space="0"/>
              <w:bottom w:val="single" w:color="C2C3C4" w:sz="4" w:space="0"/>
              <w:right w:val="single" w:color="C2C3C4"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37"/>
                <w:lang w:val="en-US" w:eastAsia="zh-CN" w:bidi="ar"/>
              </w:rPr>
              <w:t>50502-商品和服务支出</w:t>
            </w:r>
          </w:p>
        </w:tc>
        <w:tc>
          <w:tcPr>
            <w:tcW w:w="2490" w:type="dxa"/>
            <w:tcBorders>
              <w:top w:val="single" w:color="C2C3C4" w:sz="4" w:space="0"/>
              <w:left w:val="single" w:color="C2C3C4" w:sz="4" w:space="0"/>
              <w:bottom w:val="single" w:color="C2C3C4" w:sz="4" w:space="0"/>
              <w:right w:val="single" w:color="C2C3C4"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37"/>
                <w:lang w:val="en-US" w:eastAsia="zh-CN" w:bidi="ar"/>
              </w:rPr>
              <w:t>30299-其他商品和服务支出</w:t>
            </w:r>
          </w:p>
        </w:tc>
        <w:tc>
          <w:tcPr>
            <w:tcW w:w="0" w:type="auto"/>
            <w:tcBorders>
              <w:top w:val="single" w:color="C2C3C4" w:sz="4" w:space="0"/>
              <w:left w:val="single" w:color="C2C3C4" w:sz="4" w:space="0"/>
              <w:bottom w:val="single" w:color="C2C3C4" w:sz="4" w:space="0"/>
              <w:right w:val="single" w:color="C2C3C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42,746.63</w:t>
            </w:r>
          </w:p>
        </w:tc>
        <w:tc>
          <w:tcPr>
            <w:tcW w:w="0" w:type="auto"/>
            <w:tcBorders>
              <w:top w:val="single" w:color="C2C3C4" w:sz="4" w:space="0"/>
              <w:left w:val="single" w:color="C2C3C4" w:sz="4" w:space="0"/>
              <w:bottom w:val="single" w:color="C2C3C4" w:sz="4" w:space="0"/>
              <w:right w:val="single" w:color="C2C3C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42,746.63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1" w:hRule="atLeast"/>
        </w:trPr>
        <w:tc>
          <w:tcPr>
            <w:tcW w:w="1890" w:type="dxa"/>
            <w:tcBorders>
              <w:top w:val="single" w:color="C2C3C4" w:sz="4" w:space="0"/>
              <w:left w:val="single" w:color="C2C3C4" w:sz="4" w:space="0"/>
              <w:bottom w:val="single" w:color="C2C3C4" w:sz="4" w:space="0"/>
              <w:right w:val="single" w:color="C2C3C4"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合  计</w:t>
            </w:r>
          </w:p>
        </w:tc>
        <w:tc>
          <w:tcPr>
            <w:tcW w:w="1485" w:type="dxa"/>
            <w:tcBorders>
              <w:top w:val="single" w:color="C2C3C4" w:sz="4" w:space="0"/>
              <w:left w:val="single" w:color="C2C3C4" w:sz="4" w:space="0"/>
              <w:bottom w:val="single" w:color="C2C3C4" w:sz="4" w:space="0"/>
              <w:right w:val="single" w:color="C2C3C4"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395" w:type="dxa"/>
            <w:tcBorders>
              <w:top w:val="single" w:color="C2C3C4" w:sz="4" w:space="0"/>
              <w:left w:val="single" w:color="C2C3C4" w:sz="4" w:space="0"/>
              <w:bottom w:val="single" w:color="C2C3C4" w:sz="4" w:space="0"/>
              <w:right w:val="single" w:color="C2C3C4"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2205" w:type="dxa"/>
            <w:tcBorders>
              <w:top w:val="single" w:color="C2C3C4" w:sz="4" w:space="0"/>
              <w:left w:val="single" w:color="C2C3C4" w:sz="4" w:space="0"/>
              <w:bottom w:val="single" w:color="C2C3C4" w:sz="4" w:space="0"/>
              <w:right w:val="single" w:color="C2C3C4"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2055" w:type="dxa"/>
            <w:tcBorders>
              <w:top w:val="single" w:color="C2C3C4" w:sz="4" w:space="0"/>
              <w:left w:val="single" w:color="C2C3C4" w:sz="4" w:space="0"/>
              <w:bottom w:val="single" w:color="C2C3C4" w:sz="4" w:space="0"/>
              <w:right w:val="single" w:color="C2C3C4"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2490" w:type="dxa"/>
            <w:tcBorders>
              <w:top w:val="single" w:color="C2C3C4" w:sz="4" w:space="0"/>
              <w:left w:val="single" w:color="C2C3C4" w:sz="4" w:space="0"/>
              <w:bottom w:val="single" w:color="C2C3C4" w:sz="4" w:space="0"/>
              <w:right w:val="single" w:color="C2C3C4"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0" w:type="auto"/>
            <w:tcBorders>
              <w:top w:val="single" w:color="C2C3C4" w:sz="4" w:space="0"/>
              <w:left w:val="single" w:color="C2C3C4" w:sz="4" w:space="0"/>
              <w:bottom w:val="single" w:color="C2C3C4" w:sz="4" w:space="0"/>
              <w:right w:val="single" w:color="C2C3C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153,746.63</w:t>
            </w:r>
          </w:p>
        </w:tc>
        <w:tc>
          <w:tcPr>
            <w:tcW w:w="0" w:type="auto"/>
            <w:tcBorders>
              <w:top w:val="single" w:color="C2C3C4" w:sz="4" w:space="0"/>
              <w:left w:val="single" w:color="C2C3C4" w:sz="4" w:space="0"/>
              <w:bottom w:val="single" w:color="C2C3C4" w:sz="4" w:space="0"/>
              <w:right w:val="single" w:color="C2C3C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153,746.63</w:t>
            </w:r>
          </w:p>
        </w:tc>
      </w:tr>
    </w:tbl>
    <w:p>
      <w:pPr>
        <w:rPr>
          <w:rFonts w:ascii="宋体" w:cs="Times New Roman"/>
          <w:b/>
          <w:bCs/>
          <w:sz w:val="36"/>
          <w:szCs w:val="36"/>
        </w:rPr>
        <w:sectPr>
          <w:pgSz w:w="16838" w:h="11906" w:orient="landscape"/>
          <w:pgMar w:top="1797" w:right="1440" w:bottom="1797" w:left="1440" w:header="851" w:footer="992" w:gutter="0"/>
          <w:cols w:space="425" w:num="1"/>
          <w:docGrid w:type="linesAndChars" w:linePitch="312" w:charSpace="0"/>
        </w:sectPr>
      </w:pPr>
    </w:p>
    <w:p>
      <w:pPr>
        <w:rPr>
          <w:rFonts w:ascii="宋体" w:cs="Times New Roman"/>
          <w:b/>
          <w:bCs/>
          <w:sz w:val="36"/>
          <w:szCs w:val="36"/>
        </w:rPr>
      </w:pPr>
      <w:r>
        <w:rPr>
          <w:rFonts w:hint="eastAsia" w:cs="宋体"/>
          <w:sz w:val="28"/>
          <w:szCs w:val="28"/>
        </w:rPr>
        <w:t>表</w:t>
      </w:r>
      <w:r>
        <w:rPr>
          <w:rFonts w:hint="eastAsia" w:cs="宋体"/>
          <w:sz w:val="28"/>
          <w:szCs w:val="28"/>
          <w:lang w:val="en-US" w:eastAsia="zh-CN"/>
        </w:rPr>
        <w:t>五</w:t>
      </w:r>
      <w:r>
        <w:rPr>
          <w:rFonts w:hint="eastAsia" w:ascii="宋体" w:hAnsi="宋体" w:cs="宋体"/>
          <w:b/>
          <w:bCs/>
          <w:sz w:val="36"/>
          <w:szCs w:val="36"/>
        </w:rPr>
        <w:t>：</w:t>
      </w:r>
    </w:p>
    <w:p>
      <w:pPr>
        <w:jc w:val="center"/>
        <w:rPr>
          <w:rFonts w:ascii="宋体" w:hAnsi="宋体" w:cs="宋体"/>
          <w:b/>
          <w:bCs/>
          <w:sz w:val="36"/>
          <w:szCs w:val="36"/>
        </w:rPr>
      </w:pPr>
      <w:r>
        <w:rPr>
          <w:rFonts w:hint="eastAsia" w:ascii="宋体" w:hAnsi="宋体" w:cs="宋体"/>
          <w:b/>
          <w:bCs/>
          <w:sz w:val="36"/>
          <w:szCs w:val="36"/>
        </w:rPr>
        <w:t>财政拨款收支总体情况表</w:t>
      </w:r>
    </w:p>
    <w:p>
      <w:pPr>
        <w:jc w:val="center"/>
        <w:rPr>
          <w:rFonts w:ascii="宋体" w:hAnsi="宋体" w:cs="Arial"/>
          <w:color w:val="000000"/>
          <w:kern w:val="0"/>
          <w:sz w:val="18"/>
          <w:szCs w:val="18"/>
        </w:rPr>
      </w:pPr>
      <w:r>
        <w:rPr>
          <w:rFonts w:hint="eastAsia" w:ascii="宋体" w:hAnsi="宋体" w:cs="宋体"/>
          <w:b/>
          <w:bCs/>
          <w:sz w:val="36"/>
          <w:szCs w:val="36"/>
        </w:rPr>
        <w:t xml:space="preserve">                                         </w:t>
      </w:r>
      <w:r>
        <w:rPr>
          <w:rFonts w:hint="eastAsia" w:ascii="宋体" w:hAnsi="宋体" w:cs="Arial"/>
          <w:color w:val="000000"/>
          <w:kern w:val="0"/>
          <w:sz w:val="18"/>
          <w:szCs w:val="18"/>
        </w:rPr>
        <w:t>单位：元</w:t>
      </w:r>
    </w:p>
    <w:p>
      <w:pPr>
        <w:jc w:val="center"/>
        <w:rPr>
          <w:rFonts w:ascii="宋体" w:hAnsi="宋体" w:cs="Arial"/>
          <w:color w:val="000000"/>
          <w:kern w:val="0"/>
          <w:sz w:val="18"/>
          <w:szCs w:val="18"/>
        </w:rPr>
      </w:pPr>
    </w:p>
    <w:tbl>
      <w:tblPr>
        <w:tblStyle w:val="6"/>
        <w:tblW w:w="9000" w:type="dxa"/>
        <w:tblInd w:w="93" w:type="dxa"/>
        <w:tblLayout w:type="autofit"/>
        <w:tblCellMar>
          <w:top w:w="0" w:type="dxa"/>
          <w:left w:w="108" w:type="dxa"/>
          <w:bottom w:w="0" w:type="dxa"/>
          <w:right w:w="108" w:type="dxa"/>
        </w:tblCellMar>
      </w:tblPr>
      <w:tblGrid>
        <w:gridCol w:w="2620"/>
        <w:gridCol w:w="1760"/>
        <w:gridCol w:w="2860"/>
        <w:gridCol w:w="1760"/>
      </w:tblGrid>
      <w:tr>
        <w:tblPrEx>
          <w:tblCellMar>
            <w:top w:w="0" w:type="dxa"/>
            <w:left w:w="108" w:type="dxa"/>
            <w:bottom w:w="0" w:type="dxa"/>
            <w:right w:w="108" w:type="dxa"/>
          </w:tblCellMar>
        </w:tblPrEx>
        <w:trPr>
          <w:trHeight w:val="600" w:hRule="atLeast"/>
        </w:trPr>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收入项目类别</w:t>
            </w:r>
          </w:p>
        </w:tc>
        <w:tc>
          <w:tcPr>
            <w:tcW w:w="17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收入预算金额</w:t>
            </w:r>
          </w:p>
        </w:tc>
        <w:tc>
          <w:tcPr>
            <w:tcW w:w="28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支出项目类别</w:t>
            </w:r>
          </w:p>
        </w:tc>
        <w:tc>
          <w:tcPr>
            <w:tcW w:w="17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支出预算金额</w:t>
            </w:r>
          </w:p>
        </w:tc>
      </w:tr>
      <w:tr>
        <w:tblPrEx>
          <w:tblCellMar>
            <w:top w:w="0" w:type="dxa"/>
            <w:left w:w="108" w:type="dxa"/>
            <w:bottom w:w="0" w:type="dxa"/>
            <w:right w:w="108" w:type="dxa"/>
          </w:tblCellMar>
        </w:tblPrEx>
        <w:trPr>
          <w:trHeight w:val="600" w:hRule="atLeast"/>
        </w:trPr>
        <w:tc>
          <w:tcPr>
            <w:tcW w:w="2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预算内资金</w:t>
            </w:r>
          </w:p>
        </w:tc>
        <w:tc>
          <w:tcPr>
            <w:tcW w:w="176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0"/>
                <w:szCs w:val="20"/>
              </w:rPr>
            </w:pPr>
            <w:r>
              <w:rPr>
                <w:rFonts w:hint="eastAsia" w:asciiTheme="majorEastAsia" w:hAnsiTheme="majorEastAsia" w:eastAsiaTheme="majorEastAsia" w:cstheme="majorEastAsia"/>
                <w:sz w:val="20"/>
                <w:szCs w:val="20"/>
                <w:lang w:val="en-US" w:eastAsia="zh-CN"/>
              </w:rPr>
              <w:t>4,188,698.55</w:t>
            </w:r>
          </w:p>
        </w:tc>
        <w:tc>
          <w:tcPr>
            <w:tcW w:w="28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一般公共预算支出</w:t>
            </w:r>
          </w:p>
        </w:tc>
        <w:tc>
          <w:tcPr>
            <w:tcW w:w="176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0"/>
                <w:szCs w:val="20"/>
              </w:rPr>
            </w:pPr>
            <w:r>
              <w:rPr>
                <w:rFonts w:hint="eastAsia" w:asciiTheme="majorEastAsia" w:hAnsiTheme="majorEastAsia" w:eastAsiaTheme="majorEastAsia" w:cstheme="majorEastAsia"/>
                <w:sz w:val="20"/>
                <w:szCs w:val="20"/>
                <w:lang w:val="en-US" w:eastAsia="zh-CN"/>
              </w:rPr>
              <w:t>4,188,698.55</w:t>
            </w:r>
          </w:p>
        </w:tc>
      </w:tr>
      <w:tr>
        <w:tblPrEx>
          <w:tblCellMar>
            <w:top w:w="0" w:type="dxa"/>
            <w:left w:w="108" w:type="dxa"/>
            <w:bottom w:w="0" w:type="dxa"/>
            <w:right w:w="108" w:type="dxa"/>
          </w:tblCellMar>
        </w:tblPrEx>
        <w:trPr>
          <w:trHeight w:val="600" w:hRule="atLeast"/>
        </w:trPr>
        <w:tc>
          <w:tcPr>
            <w:tcW w:w="2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财政专户管理</w:t>
            </w:r>
          </w:p>
        </w:tc>
        <w:tc>
          <w:tcPr>
            <w:tcW w:w="17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c>
          <w:tcPr>
            <w:tcW w:w="28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其他共产党事务支出</w:t>
            </w:r>
          </w:p>
        </w:tc>
        <w:tc>
          <w:tcPr>
            <w:tcW w:w="17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lang w:val="en-US" w:eastAsia="zh-CN"/>
              </w:rPr>
              <w:t>0.00</w:t>
            </w:r>
          </w:p>
        </w:tc>
      </w:tr>
      <w:tr>
        <w:tblPrEx>
          <w:tblCellMar>
            <w:top w:w="0" w:type="dxa"/>
            <w:left w:w="108" w:type="dxa"/>
            <w:bottom w:w="0" w:type="dxa"/>
            <w:right w:w="108" w:type="dxa"/>
          </w:tblCellMar>
        </w:tblPrEx>
        <w:trPr>
          <w:trHeight w:val="600" w:hRule="atLeast"/>
        </w:trPr>
        <w:tc>
          <w:tcPr>
            <w:tcW w:w="2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财政专户资金</w:t>
            </w:r>
          </w:p>
        </w:tc>
        <w:tc>
          <w:tcPr>
            <w:tcW w:w="17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c>
          <w:tcPr>
            <w:tcW w:w="28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进修及培训</w:t>
            </w:r>
          </w:p>
        </w:tc>
        <w:tc>
          <w:tcPr>
            <w:tcW w:w="176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0"/>
                <w:szCs w:val="20"/>
              </w:rPr>
            </w:pPr>
            <w:r>
              <w:rPr>
                <w:rFonts w:hint="eastAsia" w:ascii="宋体" w:hAnsi="宋体" w:eastAsia="宋体" w:cs="宋体"/>
                <w:i w:val="0"/>
                <w:color w:val="000000"/>
                <w:kern w:val="0"/>
                <w:sz w:val="18"/>
                <w:szCs w:val="18"/>
                <w:u w:val="none"/>
                <w:lang w:val="en-US" w:eastAsia="zh-CN" w:bidi="ar"/>
              </w:rPr>
              <w:t>10,404.00</w:t>
            </w:r>
          </w:p>
        </w:tc>
      </w:tr>
      <w:tr>
        <w:tblPrEx>
          <w:tblCellMar>
            <w:top w:w="0" w:type="dxa"/>
            <w:left w:w="108" w:type="dxa"/>
            <w:bottom w:w="0" w:type="dxa"/>
            <w:right w:w="108" w:type="dxa"/>
          </w:tblCellMar>
        </w:tblPrEx>
        <w:trPr>
          <w:trHeight w:val="600" w:hRule="atLeast"/>
        </w:trPr>
        <w:tc>
          <w:tcPr>
            <w:tcW w:w="2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教育收费收入</w:t>
            </w:r>
          </w:p>
        </w:tc>
        <w:tc>
          <w:tcPr>
            <w:tcW w:w="17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c>
          <w:tcPr>
            <w:tcW w:w="28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人力资源和社会保障管理事务</w:t>
            </w:r>
          </w:p>
        </w:tc>
        <w:tc>
          <w:tcPr>
            <w:tcW w:w="17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lang w:val="en-US" w:eastAsia="zh-CN"/>
              </w:rPr>
              <w:t>0.00</w:t>
            </w:r>
          </w:p>
        </w:tc>
      </w:tr>
      <w:tr>
        <w:tblPrEx>
          <w:tblCellMar>
            <w:top w:w="0" w:type="dxa"/>
            <w:left w:w="108" w:type="dxa"/>
            <w:bottom w:w="0" w:type="dxa"/>
            <w:right w:w="108" w:type="dxa"/>
          </w:tblCellMar>
        </w:tblPrEx>
        <w:trPr>
          <w:trHeight w:val="600" w:hRule="atLeast"/>
        </w:trPr>
        <w:tc>
          <w:tcPr>
            <w:tcW w:w="2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其他财政专户收入</w:t>
            </w:r>
          </w:p>
        </w:tc>
        <w:tc>
          <w:tcPr>
            <w:tcW w:w="17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c>
          <w:tcPr>
            <w:tcW w:w="28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行政事业单位养老支出</w:t>
            </w:r>
          </w:p>
        </w:tc>
        <w:tc>
          <w:tcPr>
            <w:tcW w:w="17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lang w:val="en-US" w:eastAsia="zh-CN"/>
              </w:rPr>
              <w:t>616,411.84</w:t>
            </w:r>
          </w:p>
        </w:tc>
      </w:tr>
      <w:tr>
        <w:tblPrEx>
          <w:tblCellMar>
            <w:top w:w="0" w:type="dxa"/>
            <w:left w:w="108" w:type="dxa"/>
            <w:bottom w:w="0" w:type="dxa"/>
            <w:right w:w="108" w:type="dxa"/>
          </w:tblCellMar>
        </w:tblPrEx>
        <w:trPr>
          <w:trHeight w:val="600" w:hRule="atLeast"/>
        </w:trPr>
        <w:tc>
          <w:tcPr>
            <w:tcW w:w="2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批准留用</w:t>
            </w:r>
          </w:p>
        </w:tc>
        <w:tc>
          <w:tcPr>
            <w:tcW w:w="17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c>
          <w:tcPr>
            <w:tcW w:w="28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就业补助</w:t>
            </w:r>
          </w:p>
        </w:tc>
        <w:tc>
          <w:tcPr>
            <w:tcW w:w="17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lang w:val="en-US" w:eastAsia="zh-CN"/>
              </w:rPr>
              <w:t>0.00</w:t>
            </w:r>
          </w:p>
        </w:tc>
      </w:tr>
      <w:tr>
        <w:tblPrEx>
          <w:tblCellMar>
            <w:top w:w="0" w:type="dxa"/>
            <w:left w:w="108" w:type="dxa"/>
            <w:bottom w:w="0" w:type="dxa"/>
            <w:right w:w="108" w:type="dxa"/>
          </w:tblCellMar>
        </w:tblPrEx>
        <w:trPr>
          <w:trHeight w:val="600" w:hRule="atLeast"/>
        </w:trPr>
        <w:tc>
          <w:tcPr>
            <w:tcW w:w="2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上级补助收入</w:t>
            </w:r>
          </w:p>
        </w:tc>
        <w:tc>
          <w:tcPr>
            <w:tcW w:w="17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c>
          <w:tcPr>
            <w:tcW w:w="28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其他社会保障和就业支出</w:t>
            </w:r>
          </w:p>
        </w:tc>
        <w:tc>
          <w:tcPr>
            <w:tcW w:w="176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0"/>
                <w:szCs w:val="20"/>
              </w:rPr>
            </w:pPr>
            <w:r>
              <w:rPr>
                <w:rFonts w:hint="eastAsia" w:ascii="宋体" w:hAnsi="宋体" w:cs="宋体"/>
                <w:i w:val="0"/>
                <w:color w:val="000000"/>
                <w:kern w:val="0"/>
                <w:sz w:val="18"/>
                <w:szCs w:val="18"/>
                <w:u w:val="none"/>
                <w:lang w:val="en-US" w:eastAsia="zh-CN" w:bidi="ar"/>
              </w:rPr>
              <w:t>2,716,536.47</w:t>
            </w:r>
          </w:p>
        </w:tc>
      </w:tr>
      <w:tr>
        <w:tblPrEx>
          <w:tblCellMar>
            <w:top w:w="0" w:type="dxa"/>
            <w:left w:w="108" w:type="dxa"/>
            <w:bottom w:w="0" w:type="dxa"/>
            <w:right w:w="108" w:type="dxa"/>
          </w:tblCellMar>
        </w:tblPrEx>
        <w:trPr>
          <w:trHeight w:val="600" w:hRule="atLeast"/>
        </w:trPr>
        <w:tc>
          <w:tcPr>
            <w:tcW w:w="2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事业收入（不含事业单位预算外资金）</w:t>
            </w:r>
          </w:p>
        </w:tc>
        <w:tc>
          <w:tcPr>
            <w:tcW w:w="17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c>
          <w:tcPr>
            <w:tcW w:w="28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行政事业单位医疗</w:t>
            </w:r>
          </w:p>
        </w:tc>
        <w:tc>
          <w:tcPr>
            <w:tcW w:w="176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0"/>
                <w:szCs w:val="20"/>
              </w:rPr>
            </w:pPr>
            <w:r>
              <w:rPr>
                <w:rFonts w:hint="eastAsia" w:ascii="宋体" w:hAnsi="宋体" w:cs="宋体"/>
                <w:i w:val="0"/>
                <w:color w:val="000000"/>
                <w:kern w:val="0"/>
                <w:sz w:val="18"/>
                <w:szCs w:val="18"/>
                <w:u w:val="none"/>
                <w:lang w:val="en-US" w:eastAsia="zh-CN" w:bidi="ar"/>
              </w:rPr>
              <w:t>263,019.12</w:t>
            </w:r>
          </w:p>
        </w:tc>
      </w:tr>
      <w:tr>
        <w:tblPrEx>
          <w:tblCellMar>
            <w:top w:w="0" w:type="dxa"/>
            <w:left w:w="108" w:type="dxa"/>
            <w:bottom w:w="0" w:type="dxa"/>
            <w:right w:w="108" w:type="dxa"/>
          </w:tblCellMar>
        </w:tblPrEx>
        <w:trPr>
          <w:trHeight w:val="600" w:hRule="atLeast"/>
        </w:trPr>
        <w:tc>
          <w:tcPr>
            <w:tcW w:w="2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经营收入</w:t>
            </w:r>
          </w:p>
        </w:tc>
        <w:tc>
          <w:tcPr>
            <w:tcW w:w="17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c>
          <w:tcPr>
            <w:tcW w:w="28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普惠金融发展支出</w:t>
            </w:r>
          </w:p>
        </w:tc>
        <w:tc>
          <w:tcPr>
            <w:tcW w:w="17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lang w:val="en-US" w:eastAsia="zh-CN"/>
              </w:rPr>
              <w:t>0.00</w:t>
            </w:r>
          </w:p>
        </w:tc>
      </w:tr>
      <w:tr>
        <w:tblPrEx>
          <w:tblCellMar>
            <w:top w:w="0" w:type="dxa"/>
            <w:left w:w="108" w:type="dxa"/>
            <w:bottom w:w="0" w:type="dxa"/>
            <w:right w:w="108" w:type="dxa"/>
          </w:tblCellMar>
        </w:tblPrEx>
        <w:trPr>
          <w:trHeight w:val="600" w:hRule="atLeast"/>
        </w:trPr>
        <w:tc>
          <w:tcPr>
            <w:tcW w:w="2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附属单位上缴收入</w:t>
            </w:r>
          </w:p>
        </w:tc>
        <w:tc>
          <w:tcPr>
            <w:tcW w:w="17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c>
          <w:tcPr>
            <w:tcW w:w="28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住房改革支出</w:t>
            </w:r>
          </w:p>
        </w:tc>
        <w:tc>
          <w:tcPr>
            <w:tcW w:w="17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lang w:val="en-US" w:eastAsia="zh-CN"/>
              </w:rPr>
              <w:t>582,327.12</w:t>
            </w:r>
          </w:p>
        </w:tc>
      </w:tr>
      <w:tr>
        <w:tblPrEx>
          <w:tblCellMar>
            <w:top w:w="0" w:type="dxa"/>
            <w:left w:w="108" w:type="dxa"/>
            <w:bottom w:w="0" w:type="dxa"/>
            <w:right w:w="108" w:type="dxa"/>
          </w:tblCellMar>
        </w:tblPrEx>
        <w:trPr>
          <w:trHeight w:val="600" w:hRule="atLeast"/>
        </w:trPr>
        <w:tc>
          <w:tcPr>
            <w:tcW w:w="2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其他收入</w:t>
            </w:r>
          </w:p>
        </w:tc>
        <w:tc>
          <w:tcPr>
            <w:tcW w:w="17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c>
          <w:tcPr>
            <w:tcW w:w="28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p>
        </w:tc>
        <w:tc>
          <w:tcPr>
            <w:tcW w:w="17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p>
        </w:tc>
      </w:tr>
      <w:tr>
        <w:tblPrEx>
          <w:tblCellMar>
            <w:top w:w="0" w:type="dxa"/>
            <w:left w:w="108" w:type="dxa"/>
            <w:bottom w:w="0" w:type="dxa"/>
            <w:right w:w="108" w:type="dxa"/>
          </w:tblCellMar>
        </w:tblPrEx>
        <w:trPr>
          <w:trHeight w:val="600" w:hRule="atLeast"/>
        </w:trPr>
        <w:tc>
          <w:tcPr>
            <w:tcW w:w="2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本年收入合计</w:t>
            </w:r>
          </w:p>
        </w:tc>
        <w:tc>
          <w:tcPr>
            <w:tcW w:w="176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0"/>
                <w:szCs w:val="20"/>
              </w:rPr>
            </w:pPr>
            <w:r>
              <w:rPr>
                <w:rFonts w:hint="eastAsia" w:asciiTheme="majorEastAsia" w:hAnsiTheme="majorEastAsia" w:eastAsiaTheme="majorEastAsia" w:cstheme="majorEastAsia"/>
                <w:sz w:val="20"/>
                <w:szCs w:val="20"/>
                <w:lang w:val="en-US" w:eastAsia="zh-CN"/>
              </w:rPr>
              <w:t>4,188,698.55</w:t>
            </w:r>
          </w:p>
        </w:tc>
        <w:tc>
          <w:tcPr>
            <w:tcW w:w="28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本年支出合计</w:t>
            </w:r>
          </w:p>
        </w:tc>
        <w:tc>
          <w:tcPr>
            <w:tcW w:w="17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Theme="majorEastAsia" w:hAnsiTheme="majorEastAsia" w:eastAsiaTheme="majorEastAsia" w:cstheme="majorEastAsia"/>
                <w:sz w:val="20"/>
                <w:szCs w:val="20"/>
                <w:lang w:val="en-US" w:eastAsia="zh-CN"/>
              </w:rPr>
              <w:t>4,188,698.55</w:t>
            </w:r>
          </w:p>
        </w:tc>
      </w:tr>
      <w:tr>
        <w:tblPrEx>
          <w:tblCellMar>
            <w:top w:w="0" w:type="dxa"/>
            <w:left w:w="108" w:type="dxa"/>
            <w:bottom w:w="0" w:type="dxa"/>
            <w:right w:w="108" w:type="dxa"/>
          </w:tblCellMar>
        </w:tblPrEx>
        <w:trPr>
          <w:trHeight w:val="600" w:hRule="atLeast"/>
        </w:trPr>
        <w:tc>
          <w:tcPr>
            <w:tcW w:w="2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用事业基金弥补收支差额</w:t>
            </w:r>
          </w:p>
        </w:tc>
        <w:tc>
          <w:tcPr>
            <w:tcW w:w="17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Theme="majorEastAsia" w:hAnsiTheme="majorEastAsia" w:eastAsiaTheme="majorEastAsia" w:cstheme="majorEastAsia"/>
                <w:color w:val="000000"/>
                <w:kern w:val="0"/>
                <w:sz w:val="20"/>
                <w:szCs w:val="20"/>
              </w:rPr>
              <w:t>0.00</w:t>
            </w:r>
          </w:p>
        </w:tc>
        <w:tc>
          <w:tcPr>
            <w:tcW w:w="28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结转下年</w:t>
            </w:r>
          </w:p>
        </w:tc>
        <w:tc>
          <w:tcPr>
            <w:tcW w:w="17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r>
      <w:tr>
        <w:tblPrEx>
          <w:tblCellMar>
            <w:top w:w="0" w:type="dxa"/>
            <w:left w:w="108" w:type="dxa"/>
            <w:bottom w:w="0" w:type="dxa"/>
            <w:right w:w="108" w:type="dxa"/>
          </w:tblCellMar>
        </w:tblPrEx>
        <w:trPr>
          <w:trHeight w:val="600" w:hRule="atLeast"/>
        </w:trPr>
        <w:tc>
          <w:tcPr>
            <w:tcW w:w="2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上年结转</w:t>
            </w:r>
          </w:p>
        </w:tc>
        <w:tc>
          <w:tcPr>
            <w:tcW w:w="17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Theme="majorEastAsia" w:hAnsiTheme="majorEastAsia" w:eastAsiaTheme="majorEastAsia" w:cstheme="majorEastAsia"/>
                <w:color w:val="000000"/>
                <w:kern w:val="0"/>
                <w:sz w:val="20"/>
                <w:szCs w:val="20"/>
              </w:rPr>
              <w:t>0.00</w:t>
            </w:r>
          </w:p>
        </w:tc>
        <w:tc>
          <w:tcPr>
            <w:tcW w:w="28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17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600" w:hRule="atLeast"/>
        </w:trPr>
        <w:tc>
          <w:tcPr>
            <w:tcW w:w="2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收入总计</w:t>
            </w:r>
          </w:p>
        </w:tc>
        <w:tc>
          <w:tcPr>
            <w:tcW w:w="17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Theme="majorEastAsia" w:hAnsiTheme="majorEastAsia" w:eastAsiaTheme="majorEastAsia" w:cstheme="majorEastAsia"/>
                <w:sz w:val="20"/>
                <w:szCs w:val="20"/>
                <w:lang w:val="en-US" w:eastAsia="zh-CN"/>
              </w:rPr>
              <w:t>4,188,698.55</w:t>
            </w:r>
          </w:p>
        </w:tc>
        <w:tc>
          <w:tcPr>
            <w:tcW w:w="28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支出总计</w:t>
            </w:r>
          </w:p>
        </w:tc>
        <w:tc>
          <w:tcPr>
            <w:tcW w:w="17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Theme="majorEastAsia" w:hAnsiTheme="majorEastAsia" w:eastAsiaTheme="majorEastAsia" w:cstheme="majorEastAsia"/>
                <w:sz w:val="20"/>
                <w:szCs w:val="20"/>
                <w:lang w:val="en-US" w:eastAsia="zh-CN"/>
              </w:rPr>
              <w:t>4,188,698.55</w:t>
            </w:r>
            <w:r>
              <w:rPr>
                <w:rFonts w:hint="eastAsia" w:ascii="宋体" w:hAnsi="宋体" w:cs="Arial"/>
                <w:color w:val="000000"/>
                <w:kern w:val="0"/>
                <w:sz w:val="20"/>
                <w:szCs w:val="20"/>
              </w:rPr>
              <w:t>　</w:t>
            </w:r>
          </w:p>
        </w:tc>
      </w:tr>
    </w:tbl>
    <w:p>
      <w:pPr>
        <w:rPr>
          <w:rFonts w:ascii="宋体" w:cs="Times New Roman"/>
          <w:b/>
          <w:bCs/>
          <w:sz w:val="36"/>
          <w:szCs w:val="36"/>
        </w:rPr>
      </w:pPr>
    </w:p>
    <w:p>
      <w:pPr>
        <w:jc w:val="center"/>
        <w:rPr>
          <w:rFonts w:ascii="宋体" w:cs="Times New Roman"/>
          <w:b/>
          <w:bCs/>
          <w:sz w:val="36"/>
          <w:szCs w:val="36"/>
        </w:rPr>
      </w:pPr>
    </w:p>
    <w:p>
      <w:pPr>
        <w:jc w:val="center"/>
        <w:rPr>
          <w:rFonts w:ascii="宋体" w:cs="Times New Roman"/>
          <w:b/>
          <w:bCs/>
          <w:sz w:val="36"/>
          <w:szCs w:val="36"/>
        </w:rPr>
      </w:pPr>
    </w:p>
    <w:p>
      <w:pPr>
        <w:jc w:val="center"/>
        <w:rPr>
          <w:rFonts w:ascii="宋体" w:cs="Times New Roman"/>
          <w:b/>
          <w:bCs/>
          <w:sz w:val="36"/>
          <w:szCs w:val="36"/>
        </w:rPr>
      </w:pPr>
    </w:p>
    <w:p>
      <w:pPr>
        <w:widowControl/>
        <w:jc w:val="left"/>
        <w:rPr>
          <w:rFonts w:ascii="宋体" w:cs="Times New Roman"/>
          <w:kern w:val="0"/>
          <w:sz w:val="24"/>
          <w:szCs w:val="24"/>
        </w:rPr>
      </w:pPr>
      <w:r>
        <w:rPr>
          <w:rFonts w:hint="eastAsia" w:ascii="宋体" w:hAnsi="宋体" w:cs="宋体"/>
          <w:kern w:val="0"/>
          <w:sz w:val="24"/>
          <w:szCs w:val="24"/>
        </w:rPr>
        <w:t>表</w:t>
      </w:r>
      <w:r>
        <w:rPr>
          <w:rFonts w:hint="eastAsia" w:ascii="宋体" w:hAnsi="宋体" w:cs="宋体"/>
          <w:kern w:val="0"/>
          <w:sz w:val="24"/>
          <w:szCs w:val="24"/>
          <w:lang w:val="en-US" w:eastAsia="zh-CN"/>
        </w:rPr>
        <w:t>六</w:t>
      </w:r>
      <w:r>
        <w:rPr>
          <w:rFonts w:hint="eastAsia" w:ascii="宋体" w:hAnsi="宋体" w:cs="宋体"/>
          <w:kern w:val="0"/>
          <w:sz w:val="24"/>
          <w:szCs w:val="24"/>
        </w:rPr>
        <w:t>：</w:t>
      </w:r>
    </w:p>
    <w:p>
      <w:pPr>
        <w:jc w:val="center"/>
        <w:rPr>
          <w:rFonts w:ascii="宋体" w:cs="Times New Roman"/>
          <w:b/>
          <w:bCs/>
          <w:sz w:val="36"/>
          <w:szCs w:val="36"/>
        </w:rPr>
      </w:pPr>
      <w:r>
        <w:rPr>
          <w:rFonts w:hint="eastAsia" w:ascii="宋体" w:hAnsi="宋体" w:cs="宋体"/>
          <w:b/>
          <w:bCs/>
          <w:sz w:val="36"/>
          <w:szCs w:val="36"/>
        </w:rPr>
        <w:t>一般公共预算支出情况表</w:t>
      </w:r>
    </w:p>
    <w:p>
      <w:pPr>
        <w:jc w:val="center"/>
        <w:rPr>
          <w:rFonts w:ascii="宋体" w:cs="Times New Roman"/>
          <w:b/>
          <w:bCs/>
          <w:sz w:val="36"/>
          <w:szCs w:val="36"/>
        </w:rPr>
      </w:pPr>
      <w:r>
        <w:t xml:space="preserve">                                                                         </w:t>
      </w:r>
      <w:r>
        <w:rPr>
          <w:rFonts w:hint="eastAsia" w:ascii="宋体" w:hAnsi="宋体" w:cs="宋体"/>
          <w:kern w:val="0"/>
          <w:sz w:val="18"/>
          <w:szCs w:val="18"/>
        </w:rPr>
        <w:t>单位：元</w:t>
      </w:r>
    </w:p>
    <w:p>
      <w:pPr>
        <w:rPr>
          <w:rFonts w:ascii="宋体" w:cs="Times New Roman"/>
          <w:kern w:val="0"/>
          <w:sz w:val="24"/>
          <w:szCs w:val="24"/>
        </w:rPr>
      </w:pPr>
    </w:p>
    <w:tbl>
      <w:tblPr>
        <w:tblStyle w:val="6"/>
        <w:tblW w:w="8380" w:type="dxa"/>
        <w:tblInd w:w="93" w:type="dxa"/>
        <w:tblLayout w:type="autofit"/>
        <w:tblCellMar>
          <w:top w:w="0" w:type="dxa"/>
          <w:left w:w="108" w:type="dxa"/>
          <w:bottom w:w="0" w:type="dxa"/>
          <w:right w:w="108" w:type="dxa"/>
        </w:tblCellMar>
      </w:tblPr>
      <w:tblGrid>
        <w:gridCol w:w="1392"/>
        <w:gridCol w:w="2592"/>
        <w:gridCol w:w="1476"/>
        <w:gridCol w:w="1500"/>
        <w:gridCol w:w="1420"/>
      </w:tblGrid>
      <w:tr>
        <w:tblPrEx>
          <w:tblCellMar>
            <w:top w:w="0" w:type="dxa"/>
            <w:left w:w="108" w:type="dxa"/>
            <w:bottom w:w="0" w:type="dxa"/>
            <w:right w:w="108" w:type="dxa"/>
          </w:tblCellMar>
        </w:tblPrEx>
        <w:trPr>
          <w:trHeight w:val="609" w:hRule="atLeast"/>
        </w:trPr>
        <w:tc>
          <w:tcPr>
            <w:tcW w:w="13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科目编码</w:t>
            </w:r>
          </w:p>
        </w:tc>
        <w:tc>
          <w:tcPr>
            <w:tcW w:w="25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科目名称</w:t>
            </w:r>
          </w:p>
        </w:tc>
        <w:tc>
          <w:tcPr>
            <w:tcW w:w="14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合计</w:t>
            </w:r>
          </w:p>
        </w:tc>
        <w:tc>
          <w:tcPr>
            <w:tcW w:w="15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基本支出</w:t>
            </w:r>
          </w:p>
        </w:tc>
        <w:tc>
          <w:tcPr>
            <w:tcW w:w="14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项目支出</w:t>
            </w:r>
          </w:p>
        </w:tc>
      </w:tr>
      <w:tr>
        <w:tblPrEx>
          <w:tblCellMar>
            <w:top w:w="0" w:type="dxa"/>
            <w:left w:w="108" w:type="dxa"/>
            <w:bottom w:w="0" w:type="dxa"/>
            <w:right w:w="108" w:type="dxa"/>
          </w:tblCellMar>
        </w:tblPrEx>
        <w:trPr>
          <w:trHeight w:val="396" w:hRule="atLeast"/>
        </w:trPr>
        <w:tc>
          <w:tcPr>
            <w:tcW w:w="139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w:t>
            </w:r>
          </w:p>
        </w:tc>
        <w:tc>
          <w:tcPr>
            <w:tcW w:w="25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总计</w:t>
            </w:r>
          </w:p>
        </w:tc>
        <w:tc>
          <w:tcPr>
            <w:tcW w:w="14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b w:val="0"/>
                <w:bCs/>
                <w:i w:val="0"/>
                <w:color w:val="000000"/>
                <w:kern w:val="0"/>
                <w:sz w:val="18"/>
                <w:szCs w:val="18"/>
                <w:u w:val="none"/>
                <w:lang w:val="en-US" w:eastAsia="zh-CN" w:bidi="ar"/>
              </w:rPr>
              <w:t>4,188,698.55</w:t>
            </w:r>
          </w:p>
        </w:tc>
        <w:tc>
          <w:tcPr>
            <w:tcW w:w="15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Arial"/>
                <w:color w:val="000000"/>
                <w:kern w:val="0"/>
                <w:sz w:val="18"/>
                <w:szCs w:val="18"/>
                <w:lang w:eastAsia="zh-CN"/>
              </w:rPr>
            </w:pPr>
            <w:r>
              <w:rPr>
                <w:rFonts w:hint="eastAsia" w:ascii="宋体" w:hAnsi="宋体" w:eastAsia="宋体" w:cs="宋体"/>
                <w:b w:val="0"/>
                <w:bCs/>
                <w:i w:val="0"/>
                <w:color w:val="000000"/>
                <w:kern w:val="0"/>
                <w:sz w:val="18"/>
                <w:szCs w:val="18"/>
                <w:u w:val="none"/>
                <w:lang w:val="en-US" w:eastAsia="zh-CN" w:bidi="ar"/>
              </w:rPr>
              <w:t>4,034,951.92</w:t>
            </w:r>
          </w:p>
        </w:tc>
        <w:tc>
          <w:tcPr>
            <w:tcW w:w="1420" w:type="dxa"/>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Arial"/>
                <w:color w:val="000000"/>
                <w:kern w:val="0"/>
                <w:sz w:val="18"/>
                <w:szCs w:val="18"/>
                <w:lang w:eastAsia="zh-CN"/>
              </w:rPr>
            </w:pPr>
            <w:r>
              <w:rPr>
                <w:rFonts w:hint="eastAsia" w:ascii="宋体" w:hAnsi="宋体" w:eastAsia="宋体" w:cs="宋体"/>
                <w:i w:val="0"/>
                <w:color w:val="000000"/>
                <w:kern w:val="0"/>
                <w:sz w:val="18"/>
                <w:szCs w:val="18"/>
                <w:u w:val="none"/>
                <w:lang w:val="en-US" w:eastAsia="zh-CN" w:bidi="ar"/>
              </w:rPr>
              <w:t>153,746.63</w:t>
            </w:r>
          </w:p>
        </w:tc>
      </w:tr>
      <w:tr>
        <w:tblPrEx>
          <w:tblCellMar>
            <w:top w:w="0" w:type="dxa"/>
            <w:left w:w="108" w:type="dxa"/>
            <w:bottom w:w="0" w:type="dxa"/>
            <w:right w:w="108" w:type="dxa"/>
          </w:tblCellMar>
        </w:tblPrEx>
        <w:trPr>
          <w:trHeight w:val="396" w:hRule="atLeast"/>
        </w:trPr>
        <w:tc>
          <w:tcPr>
            <w:tcW w:w="139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205</w:t>
            </w:r>
          </w:p>
        </w:tc>
        <w:tc>
          <w:tcPr>
            <w:tcW w:w="25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教育支出</w:t>
            </w:r>
          </w:p>
        </w:tc>
        <w:tc>
          <w:tcPr>
            <w:tcW w:w="147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10,404</w:t>
            </w:r>
          </w:p>
        </w:tc>
        <w:tc>
          <w:tcPr>
            <w:tcW w:w="15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10,404</w:t>
            </w:r>
          </w:p>
        </w:tc>
        <w:tc>
          <w:tcPr>
            <w:tcW w:w="14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396" w:hRule="atLeast"/>
        </w:trPr>
        <w:tc>
          <w:tcPr>
            <w:tcW w:w="139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20508</w:t>
            </w:r>
          </w:p>
        </w:tc>
        <w:tc>
          <w:tcPr>
            <w:tcW w:w="25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进修及培训</w:t>
            </w:r>
          </w:p>
        </w:tc>
        <w:tc>
          <w:tcPr>
            <w:tcW w:w="147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10,404</w:t>
            </w:r>
          </w:p>
        </w:tc>
        <w:tc>
          <w:tcPr>
            <w:tcW w:w="15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10,404</w:t>
            </w:r>
          </w:p>
        </w:tc>
        <w:tc>
          <w:tcPr>
            <w:tcW w:w="14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396" w:hRule="atLeast"/>
        </w:trPr>
        <w:tc>
          <w:tcPr>
            <w:tcW w:w="139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2050803</w:t>
            </w:r>
          </w:p>
        </w:tc>
        <w:tc>
          <w:tcPr>
            <w:tcW w:w="25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培训支出</w:t>
            </w:r>
          </w:p>
        </w:tc>
        <w:tc>
          <w:tcPr>
            <w:tcW w:w="147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10,404</w:t>
            </w:r>
            <w:r>
              <w:rPr>
                <w:rFonts w:hint="eastAsia" w:ascii="宋体" w:hAnsi="宋体" w:cs="Arial"/>
                <w:color w:val="000000"/>
                <w:kern w:val="0"/>
                <w:sz w:val="18"/>
                <w:szCs w:val="18"/>
              </w:rPr>
              <w:t>0</w:t>
            </w:r>
          </w:p>
        </w:tc>
        <w:tc>
          <w:tcPr>
            <w:tcW w:w="15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10,404</w:t>
            </w:r>
          </w:p>
        </w:tc>
        <w:tc>
          <w:tcPr>
            <w:tcW w:w="14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396" w:hRule="atLeast"/>
        </w:trPr>
        <w:tc>
          <w:tcPr>
            <w:tcW w:w="139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208</w:t>
            </w:r>
          </w:p>
        </w:tc>
        <w:tc>
          <w:tcPr>
            <w:tcW w:w="25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社会保障和就业支出</w:t>
            </w:r>
          </w:p>
        </w:tc>
        <w:tc>
          <w:tcPr>
            <w:tcW w:w="14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3,332,948.31</w:t>
            </w:r>
          </w:p>
        </w:tc>
        <w:tc>
          <w:tcPr>
            <w:tcW w:w="15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cs="宋体"/>
                <w:i w:val="0"/>
                <w:color w:val="000000"/>
                <w:kern w:val="0"/>
                <w:sz w:val="18"/>
                <w:szCs w:val="18"/>
                <w:u w:val="none"/>
                <w:lang w:val="en-US" w:eastAsia="zh-CN" w:bidi="ar"/>
              </w:rPr>
              <w:t>3,179,201.68</w:t>
            </w:r>
          </w:p>
        </w:tc>
        <w:tc>
          <w:tcPr>
            <w:tcW w:w="14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153,746.63</w:t>
            </w:r>
          </w:p>
        </w:tc>
      </w:tr>
      <w:tr>
        <w:tblPrEx>
          <w:tblCellMar>
            <w:top w:w="0" w:type="dxa"/>
            <w:left w:w="108" w:type="dxa"/>
            <w:bottom w:w="0" w:type="dxa"/>
            <w:right w:w="108" w:type="dxa"/>
          </w:tblCellMar>
        </w:tblPrEx>
        <w:trPr>
          <w:trHeight w:val="396" w:hRule="atLeast"/>
        </w:trPr>
        <w:tc>
          <w:tcPr>
            <w:tcW w:w="139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20805</w:t>
            </w:r>
          </w:p>
        </w:tc>
        <w:tc>
          <w:tcPr>
            <w:tcW w:w="25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行政事业单位养老支出</w:t>
            </w:r>
          </w:p>
        </w:tc>
        <w:tc>
          <w:tcPr>
            <w:tcW w:w="147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616,411.84</w:t>
            </w:r>
          </w:p>
        </w:tc>
        <w:tc>
          <w:tcPr>
            <w:tcW w:w="15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616,411.84</w:t>
            </w:r>
          </w:p>
        </w:tc>
        <w:tc>
          <w:tcPr>
            <w:tcW w:w="1420" w:type="dxa"/>
            <w:tcBorders>
              <w:top w:val="nil"/>
              <w:left w:val="nil"/>
              <w:bottom w:val="single" w:color="auto" w:sz="4" w:space="0"/>
              <w:right w:val="single" w:color="auto" w:sz="4" w:space="0"/>
            </w:tcBorders>
            <w:shd w:val="clear" w:color="auto" w:fill="auto"/>
            <w:vAlign w:val="center"/>
          </w:tcPr>
          <w:p>
            <w:pPr>
              <w:widowControl/>
              <w:jc w:val="right"/>
              <w:rPr>
                <w:rFonts w:hint="default" w:ascii="宋体" w:hAnsi="宋体" w:eastAsia="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396" w:hRule="atLeast"/>
        </w:trPr>
        <w:tc>
          <w:tcPr>
            <w:tcW w:w="139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2080502</w:t>
            </w:r>
          </w:p>
        </w:tc>
        <w:tc>
          <w:tcPr>
            <w:tcW w:w="25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事业单位离退休</w:t>
            </w:r>
          </w:p>
        </w:tc>
        <w:tc>
          <w:tcPr>
            <w:tcW w:w="147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142,228</w:t>
            </w:r>
          </w:p>
        </w:tc>
        <w:tc>
          <w:tcPr>
            <w:tcW w:w="15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142,228</w:t>
            </w:r>
          </w:p>
        </w:tc>
        <w:tc>
          <w:tcPr>
            <w:tcW w:w="14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729" w:hRule="atLeast"/>
        </w:trPr>
        <w:tc>
          <w:tcPr>
            <w:tcW w:w="139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2080505</w:t>
            </w:r>
          </w:p>
        </w:tc>
        <w:tc>
          <w:tcPr>
            <w:tcW w:w="25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机关事业单位基本养老保险缴费支出</w:t>
            </w:r>
          </w:p>
        </w:tc>
        <w:tc>
          <w:tcPr>
            <w:tcW w:w="14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316,122.56</w:t>
            </w:r>
          </w:p>
        </w:tc>
        <w:tc>
          <w:tcPr>
            <w:tcW w:w="15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316,122.56</w:t>
            </w:r>
          </w:p>
        </w:tc>
        <w:tc>
          <w:tcPr>
            <w:tcW w:w="14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396" w:hRule="atLeast"/>
        </w:trPr>
        <w:tc>
          <w:tcPr>
            <w:tcW w:w="139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2080506</w:t>
            </w:r>
          </w:p>
        </w:tc>
        <w:tc>
          <w:tcPr>
            <w:tcW w:w="25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机关事业单位职业年金缴费支出</w:t>
            </w:r>
          </w:p>
        </w:tc>
        <w:tc>
          <w:tcPr>
            <w:tcW w:w="14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158,061.28</w:t>
            </w:r>
          </w:p>
        </w:tc>
        <w:tc>
          <w:tcPr>
            <w:tcW w:w="15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158,061.28</w:t>
            </w:r>
          </w:p>
        </w:tc>
        <w:tc>
          <w:tcPr>
            <w:tcW w:w="14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396" w:hRule="atLeast"/>
        </w:trPr>
        <w:tc>
          <w:tcPr>
            <w:tcW w:w="139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20899</w:t>
            </w:r>
          </w:p>
        </w:tc>
        <w:tc>
          <w:tcPr>
            <w:tcW w:w="25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其他社会保障和就业支出</w:t>
            </w:r>
          </w:p>
        </w:tc>
        <w:tc>
          <w:tcPr>
            <w:tcW w:w="14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2,716,536.47</w:t>
            </w:r>
          </w:p>
        </w:tc>
        <w:tc>
          <w:tcPr>
            <w:tcW w:w="15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2,562,789.84</w:t>
            </w:r>
          </w:p>
        </w:tc>
        <w:tc>
          <w:tcPr>
            <w:tcW w:w="14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153,746.63</w:t>
            </w:r>
          </w:p>
        </w:tc>
      </w:tr>
      <w:tr>
        <w:tblPrEx>
          <w:tblCellMar>
            <w:top w:w="0" w:type="dxa"/>
            <w:left w:w="108" w:type="dxa"/>
            <w:bottom w:w="0" w:type="dxa"/>
            <w:right w:w="108" w:type="dxa"/>
          </w:tblCellMar>
        </w:tblPrEx>
        <w:trPr>
          <w:trHeight w:val="396" w:hRule="atLeast"/>
        </w:trPr>
        <w:tc>
          <w:tcPr>
            <w:tcW w:w="139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2089999</w:t>
            </w:r>
          </w:p>
        </w:tc>
        <w:tc>
          <w:tcPr>
            <w:tcW w:w="25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其他社会保障和就业支出</w:t>
            </w:r>
          </w:p>
        </w:tc>
        <w:tc>
          <w:tcPr>
            <w:tcW w:w="14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2,716,536.47</w:t>
            </w:r>
          </w:p>
        </w:tc>
        <w:tc>
          <w:tcPr>
            <w:tcW w:w="15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2,562,789.84</w:t>
            </w:r>
          </w:p>
        </w:tc>
        <w:tc>
          <w:tcPr>
            <w:tcW w:w="14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153,746.63</w:t>
            </w:r>
          </w:p>
        </w:tc>
      </w:tr>
      <w:tr>
        <w:tblPrEx>
          <w:tblCellMar>
            <w:top w:w="0" w:type="dxa"/>
            <w:left w:w="108" w:type="dxa"/>
            <w:bottom w:w="0" w:type="dxa"/>
            <w:right w:w="108" w:type="dxa"/>
          </w:tblCellMar>
        </w:tblPrEx>
        <w:trPr>
          <w:trHeight w:val="421" w:hRule="atLeast"/>
        </w:trPr>
        <w:tc>
          <w:tcPr>
            <w:tcW w:w="139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210</w:t>
            </w:r>
          </w:p>
        </w:tc>
        <w:tc>
          <w:tcPr>
            <w:tcW w:w="25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卫生健康支出</w:t>
            </w:r>
          </w:p>
        </w:tc>
        <w:tc>
          <w:tcPr>
            <w:tcW w:w="147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263,019.12</w:t>
            </w:r>
          </w:p>
        </w:tc>
        <w:tc>
          <w:tcPr>
            <w:tcW w:w="15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263,019.12</w:t>
            </w:r>
          </w:p>
        </w:tc>
        <w:tc>
          <w:tcPr>
            <w:tcW w:w="14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396" w:hRule="atLeast"/>
        </w:trPr>
        <w:tc>
          <w:tcPr>
            <w:tcW w:w="139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21011</w:t>
            </w:r>
          </w:p>
        </w:tc>
        <w:tc>
          <w:tcPr>
            <w:tcW w:w="25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行政事业单位医疗</w:t>
            </w:r>
          </w:p>
        </w:tc>
        <w:tc>
          <w:tcPr>
            <w:tcW w:w="147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263,019.12</w:t>
            </w:r>
          </w:p>
        </w:tc>
        <w:tc>
          <w:tcPr>
            <w:tcW w:w="15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263,019.12</w:t>
            </w:r>
          </w:p>
        </w:tc>
        <w:tc>
          <w:tcPr>
            <w:tcW w:w="14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396" w:hRule="atLeast"/>
        </w:trPr>
        <w:tc>
          <w:tcPr>
            <w:tcW w:w="139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2101102</w:t>
            </w:r>
          </w:p>
        </w:tc>
        <w:tc>
          <w:tcPr>
            <w:tcW w:w="25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事业单位医疗</w:t>
            </w:r>
          </w:p>
        </w:tc>
        <w:tc>
          <w:tcPr>
            <w:tcW w:w="147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263,019.12</w:t>
            </w:r>
          </w:p>
        </w:tc>
        <w:tc>
          <w:tcPr>
            <w:tcW w:w="15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263,019.12</w:t>
            </w:r>
          </w:p>
        </w:tc>
        <w:tc>
          <w:tcPr>
            <w:tcW w:w="14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396" w:hRule="atLeast"/>
        </w:trPr>
        <w:tc>
          <w:tcPr>
            <w:tcW w:w="139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221</w:t>
            </w:r>
          </w:p>
        </w:tc>
        <w:tc>
          <w:tcPr>
            <w:tcW w:w="25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住房保障支出</w:t>
            </w:r>
          </w:p>
        </w:tc>
        <w:tc>
          <w:tcPr>
            <w:tcW w:w="14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cs="宋体"/>
                <w:i w:val="0"/>
                <w:color w:val="000000"/>
                <w:kern w:val="0"/>
                <w:sz w:val="18"/>
                <w:szCs w:val="18"/>
                <w:u w:val="none"/>
                <w:lang w:val="en-US" w:eastAsia="zh-CN" w:bidi="ar"/>
              </w:rPr>
              <w:t>582,327.12</w:t>
            </w:r>
          </w:p>
        </w:tc>
        <w:tc>
          <w:tcPr>
            <w:tcW w:w="15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cs="宋体"/>
                <w:i w:val="0"/>
                <w:color w:val="000000"/>
                <w:kern w:val="0"/>
                <w:sz w:val="18"/>
                <w:szCs w:val="18"/>
                <w:u w:val="none"/>
                <w:lang w:val="en-US" w:eastAsia="zh-CN" w:bidi="ar"/>
              </w:rPr>
              <w:t>582,327.12</w:t>
            </w:r>
          </w:p>
        </w:tc>
        <w:tc>
          <w:tcPr>
            <w:tcW w:w="14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396" w:hRule="atLeast"/>
        </w:trPr>
        <w:tc>
          <w:tcPr>
            <w:tcW w:w="139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22102</w:t>
            </w:r>
          </w:p>
        </w:tc>
        <w:tc>
          <w:tcPr>
            <w:tcW w:w="25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住房改革支出</w:t>
            </w:r>
          </w:p>
        </w:tc>
        <w:tc>
          <w:tcPr>
            <w:tcW w:w="14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cs="宋体"/>
                <w:i w:val="0"/>
                <w:color w:val="000000"/>
                <w:kern w:val="0"/>
                <w:sz w:val="18"/>
                <w:szCs w:val="18"/>
                <w:u w:val="none"/>
                <w:lang w:val="en-US" w:eastAsia="zh-CN" w:bidi="ar"/>
              </w:rPr>
              <w:t>582,327.12</w:t>
            </w:r>
          </w:p>
        </w:tc>
        <w:tc>
          <w:tcPr>
            <w:tcW w:w="15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cs="宋体"/>
                <w:i w:val="0"/>
                <w:color w:val="000000"/>
                <w:kern w:val="0"/>
                <w:sz w:val="18"/>
                <w:szCs w:val="18"/>
                <w:u w:val="none"/>
                <w:lang w:val="en-US" w:eastAsia="zh-CN" w:bidi="ar"/>
              </w:rPr>
              <w:t>582,327.12</w:t>
            </w:r>
          </w:p>
        </w:tc>
        <w:tc>
          <w:tcPr>
            <w:tcW w:w="14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396" w:hRule="atLeast"/>
        </w:trPr>
        <w:tc>
          <w:tcPr>
            <w:tcW w:w="139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2210201</w:t>
            </w:r>
          </w:p>
        </w:tc>
        <w:tc>
          <w:tcPr>
            <w:tcW w:w="25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住房公积金</w:t>
            </w:r>
          </w:p>
        </w:tc>
        <w:tc>
          <w:tcPr>
            <w:tcW w:w="14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263,019.12</w:t>
            </w:r>
          </w:p>
        </w:tc>
        <w:tc>
          <w:tcPr>
            <w:tcW w:w="15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263,019.12</w:t>
            </w:r>
          </w:p>
        </w:tc>
        <w:tc>
          <w:tcPr>
            <w:tcW w:w="14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396" w:hRule="atLeast"/>
        </w:trPr>
        <w:tc>
          <w:tcPr>
            <w:tcW w:w="139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2210202</w:t>
            </w:r>
          </w:p>
        </w:tc>
        <w:tc>
          <w:tcPr>
            <w:tcW w:w="25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提租补贴</w:t>
            </w:r>
          </w:p>
        </w:tc>
        <w:tc>
          <w:tcPr>
            <w:tcW w:w="14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23,640.00</w:t>
            </w:r>
          </w:p>
        </w:tc>
        <w:tc>
          <w:tcPr>
            <w:tcW w:w="15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23,640.00</w:t>
            </w:r>
          </w:p>
        </w:tc>
        <w:tc>
          <w:tcPr>
            <w:tcW w:w="14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396" w:hRule="atLeast"/>
        </w:trPr>
        <w:tc>
          <w:tcPr>
            <w:tcW w:w="139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2210203</w:t>
            </w:r>
          </w:p>
        </w:tc>
        <w:tc>
          <w:tcPr>
            <w:tcW w:w="25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购房补贴</w:t>
            </w:r>
          </w:p>
        </w:tc>
        <w:tc>
          <w:tcPr>
            <w:tcW w:w="14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295,668.00</w:t>
            </w:r>
          </w:p>
        </w:tc>
        <w:tc>
          <w:tcPr>
            <w:tcW w:w="15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295,668.00</w:t>
            </w:r>
          </w:p>
        </w:tc>
        <w:tc>
          <w:tcPr>
            <w:tcW w:w="14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r>
    </w:tbl>
    <w:p>
      <w:pPr>
        <w:rPr>
          <w:rFonts w:ascii="宋体" w:cs="Times New Roman"/>
          <w:kern w:val="0"/>
          <w:sz w:val="24"/>
          <w:szCs w:val="24"/>
        </w:rPr>
        <w:sectPr>
          <w:pgSz w:w="11906" w:h="16838"/>
          <w:pgMar w:top="1440" w:right="1800" w:bottom="1440" w:left="1800" w:header="851" w:footer="992" w:gutter="0"/>
          <w:cols w:space="425" w:num="1"/>
          <w:docGrid w:type="lines" w:linePitch="312" w:charSpace="0"/>
        </w:sectPr>
      </w:pPr>
    </w:p>
    <w:p>
      <w:pPr>
        <w:rPr>
          <w:rFonts w:cs="Times New Roman"/>
        </w:rPr>
      </w:pPr>
      <w:r>
        <w:rPr>
          <w:rFonts w:hint="eastAsia" w:ascii="宋体" w:hAnsi="宋体" w:cs="宋体"/>
          <w:kern w:val="0"/>
          <w:sz w:val="24"/>
          <w:szCs w:val="24"/>
        </w:rPr>
        <w:t>表</w:t>
      </w:r>
      <w:r>
        <w:rPr>
          <w:rFonts w:hint="eastAsia" w:ascii="宋体" w:hAnsi="宋体" w:cs="宋体"/>
          <w:kern w:val="0"/>
          <w:sz w:val="24"/>
          <w:szCs w:val="24"/>
          <w:lang w:eastAsia="zh-CN"/>
        </w:rPr>
        <w:t>七</w:t>
      </w:r>
      <w:r>
        <w:rPr>
          <w:rFonts w:hint="eastAsia" w:cs="宋体"/>
        </w:rPr>
        <w:t>：</w:t>
      </w:r>
    </w:p>
    <w:p>
      <w:pPr>
        <w:jc w:val="center"/>
        <w:rPr>
          <w:rFonts w:ascii="宋体" w:cs="Times New Roman"/>
          <w:b/>
          <w:bCs/>
          <w:sz w:val="36"/>
          <w:szCs w:val="36"/>
        </w:rPr>
      </w:pPr>
      <w:r>
        <w:rPr>
          <w:rFonts w:hint="eastAsia" w:ascii="宋体" w:hAnsi="宋体" w:cs="宋体"/>
          <w:b/>
          <w:bCs/>
          <w:sz w:val="36"/>
          <w:szCs w:val="36"/>
        </w:rPr>
        <w:t>一般公共预算基本支出情况表</w:t>
      </w:r>
    </w:p>
    <w:p>
      <w:pPr>
        <w:jc w:val="center"/>
        <w:rPr>
          <w:rFonts w:ascii="宋体" w:hAnsi="宋体" w:cs="宋体"/>
          <w:b/>
          <w:bCs/>
          <w:sz w:val="36"/>
          <w:szCs w:val="36"/>
        </w:rPr>
      </w:pPr>
      <w:r>
        <w:rPr>
          <w:rFonts w:ascii="宋体" w:hAnsi="宋体" w:cs="宋体"/>
          <w:b/>
          <w:bCs/>
          <w:sz w:val="36"/>
          <w:szCs w:val="36"/>
        </w:rPr>
        <w:t xml:space="preserve">                                       </w:t>
      </w:r>
      <w:r>
        <w:rPr>
          <w:rFonts w:hint="eastAsia" w:ascii="宋体" w:hAnsi="宋体" w:cs="宋体"/>
          <w:b/>
          <w:bCs/>
          <w:sz w:val="36"/>
          <w:szCs w:val="36"/>
        </w:rPr>
        <w:t xml:space="preserve">                   </w:t>
      </w:r>
      <w:r>
        <w:rPr>
          <w:rFonts w:ascii="宋体" w:hAnsi="宋体" w:cs="宋体"/>
          <w:b/>
          <w:bCs/>
          <w:sz w:val="36"/>
          <w:szCs w:val="36"/>
        </w:rPr>
        <w:t xml:space="preserve">  </w:t>
      </w:r>
      <w:r>
        <w:rPr>
          <w:rFonts w:hint="eastAsia" w:ascii="宋体" w:hAnsi="宋体" w:cs="宋体"/>
          <w:kern w:val="0"/>
          <w:sz w:val="18"/>
          <w:szCs w:val="18"/>
        </w:rPr>
        <w:t>单位：元</w:t>
      </w:r>
      <w:r>
        <w:rPr>
          <w:rFonts w:ascii="宋体" w:hAnsi="宋体" w:cs="宋体"/>
          <w:b/>
          <w:bCs/>
          <w:sz w:val="36"/>
          <w:szCs w:val="36"/>
        </w:rPr>
        <w:t xml:space="preserve">   </w:t>
      </w:r>
    </w:p>
    <w:tbl>
      <w:tblPr>
        <w:tblStyle w:val="6"/>
        <w:tblW w:w="14000" w:type="dxa"/>
        <w:tblInd w:w="93" w:type="dxa"/>
        <w:tblLayout w:type="autofit"/>
        <w:tblCellMar>
          <w:top w:w="0" w:type="dxa"/>
          <w:left w:w="108" w:type="dxa"/>
          <w:bottom w:w="0" w:type="dxa"/>
          <w:right w:w="108" w:type="dxa"/>
        </w:tblCellMar>
      </w:tblPr>
      <w:tblGrid>
        <w:gridCol w:w="2020"/>
        <w:gridCol w:w="2020"/>
        <w:gridCol w:w="1880"/>
        <w:gridCol w:w="2020"/>
        <w:gridCol w:w="2020"/>
        <w:gridCol w:w="2020"/>
        <w:gridCol w:w="2020"/>
      </w:tblGrid>
      <w:tr>
        <w:tblPrEx>
          <w:tblCellMar>
            <w:top w:w="0" w:type="dxa"/>
            <w:left w:w="108" w:type="dxa"/>
            <w:bottom w:w="0" w:type="dxa"/>
            <w:right w:w="108" w:type="dxa"/>
          </w:tblCellMar>
        </w:tblPrEx>
        <w:trPr>
          <w:trHeight w:val="699" w:hRule="atLeast"/>
        </w:trPr>
        <w:tc>
          <w:tcPr>
            <w:tcW w:w="2020" w:type="dxa"/>
            <w:tcBorders>
              <w:top w:val="single" w:color="000000" w:sz="4" w:space="0"/>
              <w:left w:val="single" w:color="000000" w:sz="4" w:space="0"/>
              <w:bottom w:val="nil"/>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部门经济分类代码</w:t>
            </w:r>
          </w:p>
        </w:tc>
        <w:tc>
          <w:tcPr>
            <w:tcW w:w="2020" w:type="dxa"/>
            <w:tcBorders>
              <w:top w:val="single" w:color="000000" w:sz="4" w:space="0"/>
              <w:left w:val="nil"/>
              <w:bottom w:val="nil"/>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部门经济分类名称</w:t>
            </w:r>
          </w:p>
        </w:tc>
        <w:tc>
          <w:tcPr>
            <w:tcW w:w="1880" w:type="dxa"/>
            <w:tcBorders>
              <w:top w:val="single" w:color="000000" w:sz="4" w:space="0"/>
              <w:left w:val="nil"/>
              <w:bottom w:val="nil"/>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政府经济分类代码</w:t>
            </w:r>
          </w:p>
        </w:tc>
        <w:tc>
          <w:tcPr>
            <w:tcW w:w="2020" w:type="dxa"/>
            <w:tcBorders>
              <w:top w:val="single" w:color="000000" w:sz="4" w:space="0"/>
              <w:left w:val="nil"/>
              <w:bottom w:val="nil"/>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政府经济分类名称</w:t>
            </w:r>
          </w:p>
        </w:tc>
        <w:tc>
          <w:tcPr>
            <w:tcW w:w="2020" w:type="dxa"/>
            <w:tcBorders>
              <w:top w:val="single" w:color="000000" w:sz="4" w:space="0"/>
              <w:left w:val="nil"/>
              <w:bottom w:val="nil"/>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合计</w:t>
            </w:r>
          </w:p>
        </w:tc>
        <w:tc>
          <w:tcPr>
            <w:tcW w:w="2020" w:type="dxa"/>
            <w:tcBorders>
              <w:top w:val="single" w:color="000000" w:sz="4" w:space="0"/>
              <w:left w:val="nil"/>
              <w:bottom w:val="nil"/>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人员经费</w:t>
            </w:r>
          </w:p>
        </w:tc>
        <w:tc>
          <w:tcPr>
            <w:tcW w:w="2020" w:type="dxa"/>
            <w:tcBorders>
              <w:top w:val="single" w:color="000000" w:sz="4" w:space="0"/>
              <w:left w:val="nil"/>
              <w:bottom w:val="nil"/>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公用经费</w:t>
            </w:r>
          </w:p>
        </w:tc>
      </w:tr>
      <w:tr>
        <w:tblPrEx>
          <w:tblCellMar>
            <w:top w:w="0" w:type="dxa"/>
            <w:left w:w="108" w:type="dxa"/>
            <w:bottom w:w="0" w:type="dxa"/>
            <w:right w:w="108" w:type="dxa"/>
          </w:tblCellMar>
        </w:tblPrEx>
        <w:trPr>
          <w:trHeight w:val="399" w:hRule="atLeast"/>
        </w:trPr>
        <w:tc>
          <w:tcPr>
            <w:tcW w:w="2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30101</w:t>
            </w:r>
          </w:p>
        </w:tc>
        <w:tc>
          <w:tcPr>
            <w:tcW w:w="202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基本工资</w:t>
            </w:r>
          </w:p>
        </w:tc>
        <w:tc>
          <w:tcPr>
            <w:tcW w:w="18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50501</w:t>
            </w:r>
          </w:p>
        </w:tc>
        <w:tc>
          <w:tcPr>
            <w:tcW w:w="202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工资福利支出</w:t>
            </w:r>
          </w:p>
        </w:tc>
        <w:tc>
          <w:tcPr>
            <w:tcW w:w="202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504,120.00</w:t>
            </w:r>
          </w:p>
        </w:tc>
        <w:tc>
          <w:tcPr>
            <w:tcW w:w="202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504,120.00</w:t>
            </w:r>
          </w:p>
        </w:tc>
        <w:tc>
          <w:tcPr>
            <w:tcW w:w="2020" w:type="dxa"/>
            <w:tcBorders>
              <w:top w:val="single" w:color="auto" w:sz="4" w:space="0"/>
              <w:left w:val="nil"/>
              <w:bottom w:val="single" w:color="auto" w:sz="4" w:space="0"/>
              <w:right w:val="single" w:color="auto" w:sz="4" w:space="0"/>
            </w:tcBorders>
            <w:shd w:val="clear" w:color="auto" w:fill="auto"/>
            <w:noWrap/>
            <w:vAlign w:val="bottom"/>
          </w:tcPr>
          <w:p>
            <w:pPr>
              <w:widowControl/>
              <w:jc w:val="right"/>
              <w:rPr>
                <w:rFonts w:ascii="Arial" w:hAnsi="Arial" w:cs="Arial"/>
                <w:kern w:val="0"/>
                <w:sz w:val="18"/>
                <w:szCs w:val="18"/>
              </w:rPr>
            </w:pPr>
            <w:r>
              <w:rPr>
                <w:rFonts w:ascii="Arial" w:hAnsi="Arial" w:cs="Arial"/>
                <w:kern w:val="0"/>
                <w:sz w:val="18"/>
                <w:szCs w:val="18"/>
              </w:rPr>
              <w:t>　</w:t>
            </w:r>
          </w:p>
        </w:tc>
      </w:tr>
      <w:tr>
        <w:tblPrEx>
          <w:tblCellMar>
            <w:top w:w="0" w:type="dxa"/>
            <w:left w:w="108" w:type="dxa"/>
            <w:bottom w:w="0" w:type="dxa"/>
            <w:right w:w="108" w:type="dxa"/>
          </w:tblCellMar>
        </w:tblPrEx>
        <w:trPr>
          <w:trHeight w:val="399" w:hRule="atLeast"/>
        </w:trPr>
        <w:tc>
          <w:tcPr>
            <w:tcW w:w="20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30102</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津贴补贴</w:t>
            </w:r>
          </w:p>
        </w:tc>
        <w:tc>
          <w:tcPr>
            <w:tcW w:w="18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50501</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工资福利支出</w:t>
            </w:r>
          </w:p>
        </w:tc>
        <w:tc>
          <w:tcPr>
            <w:tcW w:w="20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Arial"/>
                <w:color w:val="000000"/>
                <w:kern w:val="0"/>
                <w:sz w:val="18"/>
                <w:szCs w:val="18"/>
                <w:lang w:val="en-US" w:eastAsia="zh-CN"/>
              </w:rPr>
            </w:pPr>
            <w:r>
              <w:rPr>
                <w:rFonts w:hint="eastAsia" w:ascii="宋体" w:hAnsi="宋体" w:eastAsia="宋体" w:cs="宋体"/>
                <w:i w:val="0"/>
                <w:color w:val="000000"/>
                <w:kern w:val="0"/>
                <w:sz w:val="18"/>
                <w:szCs w:val="18"/>
                <w:u w:val="none"/>
                <w:lang w:val="en-US" w:eastAsia="zh-CN" w:bidi="ar"/>
              </w:rPr>
              <w:t>626,308.00</w:t>
            </w:r>
          </w:p>
        </w:tc>
        <w:tc>
          <w:tcPr>
            <w:tcW w:w="20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626,308.00</w:t>
            </w:r>
          </w:p>
        </w:tc>
        <w:tc>
          <w:tcPr>
            <w:tcW w:w="2020" w:type="dxa"/>
            <w:tcBorders>
              <w:top w:val="nil"/>
              <w:left w:val="nil"/>
              <w:bottom w:val="single" w:color="auto" w:sz="4" w:space="0"/>
              <w:right w:val="single" w:color="auto" w:sz="4" w:space="0"/>
            </w:tcBorders>
            <w:shd w:val="clear" w:color="auto" w:fill="auto"/>
            <w:noWrap/>
            <w:vAlign w:val="bottom"/>
          </w:tcPr>
          <w:p>
            <w:pPr>
              <w:widowControl/>
              <w:jc w:val="right"/>
              <w:rPr>
                <w:rFonts w:ascii="Arial" w:hAnsi="Arial" w:cs="Arial"/>
                <w:kern w:val="0"/>
                <w:sz w:val="18"/>
                <w:szCs w:val="18"/>
              </w:rPr>
            </w:pPr>
            <w:r>
              <w:rPr>
                <w:rFonts w:ascii="Arial" w:hAnsi="Arial" w:cs="Arial"/>
                <w:kern w:val="0"/>
                <w:sz w:val="18"/>
                <w:szCs w:val="18"/>
              </w:rPr>
              <w:t>　</w:t>
            </w:r>
          </w:p>
        </w:tc>
      </w:tr>
      <w:tr>
        <w:tblPrEx>
          <w:tblCellMar>
            <w:top w:w="0" w:type="dxa"/>
            <w:left w:w="108" w:type="dxa"/>
            <w:bottom w:w="0" w:type="dxa"/>
            <w:right w:w="108" w:type="dxa"/>
          </w:tblCellMar>
        </w:tblPrEx>
        <w:trPr>
          <w:trHeight w:val="399" w:hRule="atLeast"/>
        </w:trPr>
        <w:tc>
          <w:tcPr>
            <w:tcW w:w="20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30107</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绩效工资</w:t>
            </w:r>
          </w:p>
        </w:tc>
        <w:tc>
          <w:tcPr>
            <w:tcW w:w="18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50501</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工资福利支出</w:t>
            </w:r>
          </w:p>
        </w:tc>
        <w:tc>
          <w:tcPr>
            <w:tcW w:w="20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1,002,178.00</w:t>
            </w:r>
          </w:p>
        </w:tc>
        <w:tc>
          <w:tcPr>
            <w:tcW w:w="20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1,002,178.00</w:t>
            </w:r>
          </w:p>
        </w:tc>
        <w:tc>
          <w:tcPr>
            <w:tcW w:w="2020" w:type="dxa"/>
            <w:tcBorders>
              <w:top w:val="nil"/>
              <w:left w:val="nil"/>
              <w:bottom w:val="single" w:color="auto" w:sz="4" w:space="0"/>
              <w:right w:val="single" w:color="auto" w:sz="4" w:space="0"/>
            </w:tcBorders>
            <w:shd w:val="clear" w:color="auto" w:fill="auto"/>
            <w:noWrap/>
            <w:vAlign w:val="bottom"/>
          </w:tcPr>
          <w:p>
            <w:pPr>
              <w:widowControl/>
              <w:jc w:val="right"/>
              <w:rPr>
                <w:rFonts w:ascii="Arial" w:hAnsi="Arial" w:cs="Arial"/>
                <w:kern w:val="0"/>
                <w:sz w:val="18"/>
                <w:szCs w:val="18"/>
              </w:rPr>
            </w:pPr>
            <w:r>
              <w:rPr>
                <w:rFonts w:ascii="Arial" w:hAnsi="Arial" w:cs="Arial"/>
                <w:kern w:val="0"/>
                <w:sz w:val="18"/>
                <w:szCs w:val="18"/>
              </w:rPr>
              <w:t>　</w:t>
            </w:r>
          </w:p>
        </w:tc>
      </w:tr>
      <w:tr>
        <w:tblPrEx>
          <w:tblCellMar>
            <w:top w:w="0" w:type="dxa"/>
            <w:left w:w="108" w:type="dxa"/>
            <w:bottom w:w="0" w:type="dxa"/>
            <w:right w:w="108" w:type="dxa"/>
          </w:tblCellMar>
        </w:tblPrEx>
        <w:trPr>
          <w:trHeight w:val="399" w:hRule="atLeast"/>
        </w:trPr>
        <w:tc>
          <w:tcPr>
            <w:tcW w:w="20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30108</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机关事业单位基本养老保险缴费</w:t>
            </w:r>
          </w:p>
        </w:tc>
        <w:tc>
          <w:tcPr>
            <w:tcW w:w="18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50501</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工资福利支出</w:t>
            </w:r>
          </w:p>
        </w:tc>
        <w:tc>
          <w:tcPr>
            <w:tcW w:w="20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316,122.56</w:t>
            </w:r>
          </w:p>
        </w:tc>
        <w:tc>
          <w:tcPr>
            <w:tcW w:w="20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316,122.56</w:t>
            </w:r>
          </w:p>
        </w:tc>
        <w:tc>
          <w:tcPr>
            <w:tcW w:w="2020" w:type="dxa"/>
            <w:tcBorders>
              <w:top w:val="nil"/>
              <w:left w:val="nil"/>
              <w:bottom w:val="single" w:color="auto" w:sz="4" w:space="0"/>
              <w:right w:val="single" w:color="auto" w:sz="4" w:space="0"/>
            </w:tcBorders>
            <w:shd w:val="clear" w:color="auto" w:fill="auto"/>
            <w:noWrap/>
            <w:vAlign w:val="bottom"/>
          </w:tcPr>
          <w:p>
            <w:pPr>
              <w:widowControl/>
              <w:jc w:val="right"/>
              <w:rPr>
                <w:rFonts w:ascii="Arial" w:hAnsi="Arial" w:cs="Arial"/>
                <w:kern w:val="0"/>
                <w:sz w:val="18"/>
                <w:szCs w:val="18"/>
              </w:rPr>
            </w:pPr>
            <w:r>
              <w:rPr>
                <w:rFonts w:ascii="Arial" w:hAnsi="Arial" w:cs="Arial"/>
                <w:kern w:val="0"/>
                <w:sz w:val="18"/>
                <w:szCs w:val="18"/>
              </w:rPr>
              <w:t>　</w:t>
            </w:r>
          </w:p>
        </w:tc>
      </w:tr>
      <w:tr>
        <w:tblPrEx>
          <w:tblCellMar>
            <w:top w:w="0" w:type="dxa"/>
            <w:left w:w="108" w:type="dxa"/>
            <w:bottom w:w="0" w:type="dxa"/>
            <w:right w:w="108" w:type="dxa"/>
          </w:tblCellMar>
        </w:tblPrEx>
        <w:trPr>
          <w:trHeight w:val="399" w:hRule="atLeast"/>
        </w:trPr>
        <w:tc>
          <w:tcPr>
            <w:tcW w:w="20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30109</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职业年金缴费</w:t>
            </w:r>
          </w:p>
        </w:tc>
        <w:tc>
          <w:tcPr>
            <w:tcW w:w="18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50501</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工资福利支出</w:t>
            </w:r>
          </w:p>
        </w:tc>
        <w:tc>
          <w:tcPr>
            <w:tcW w:w="20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158,061.28</w:t>
            </w:r>
          </w:p>
        </w:tc>
        <w:tc>
          <w:tcPr>
            <w:tcW w:w="20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158,061.28</w:t>
            </w:r>
          </w:p>
        </w:tc>
        <w:tc>
          <w:tcPr>
            <w:tcW w:w="2020" w:type="dxa"/>
            <w:tcBorders>
              <w:top w:val="nil"/>
              <w:left w:val="nil"/>
              <w:bottom w:val="single" w:color="auto" w:sz="4" w:space="0"/>
              <w:right w:val="single" w:color="auto" w:sz="4" w:space="0"/>
            </w:tcBorders>
            <w:shd w:val="clear" w:color="auto" w:fill="auto"/>
            <w:noWrap/>
            <w:vAlign w:val="bottom"/>
          </w:tcPr>
          <w:p>
            <w:pPr>
              <w:widowControl/>
              <w:jc w:val="right"/>
              <w:rPr>
                <w:rFonts w:ascii="Arial" w:hAnsi="Arial" w:cs="Arial"/>
                <w:kern w:val="0"/>
                <w:sz w:val="18"/>
                <w:szCs w:val="18"/>
              </w:rPr>
            </w:pPr>
            <w:r>
              <w:rPr>
                <w:rFonts w:ascii="Arial" w:hAnsi="Arial" w:cs="Arial"/>
                <w:kern w:val="0"/>
                <w:sz w:val="18"/>
                <w:szCs w:val="18"/>
              </w:rPr>
              <w:t>　</w:t>
            </w:r>
          </w:p>
        </w:tc>
      </w:tr>
      <w:tr>
        <w:tblPrEx>
          <w:tblCellMar>
            <w:top w:w="0" w:type="dxa"/>
            <w:left w:w="108" w:type="dxa"/>
            <w:bottom w:w="0" w:type="dxa"/>
            <w:right w:w="108" w:type="dxa"/>
          </w:tblCellMar>
        </w:tblPrEx>
        <w:trPr>
          <w:trHeight w:val="399" w:hRule="atLeast"/>
        </w:trPr>
        <w:tc>
          <w:tcPr>
            <w:tcW w:w="20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default" w:ascii="宋体" w:hAnsi="宋体" w:eastAsia="宋体" w:cs="Arial"/>
                <w:color w:val="000000"/>
                <w:kern w:val="0"/>
                <w:sz w:val="18"/>
                <w:szCs w:val="18"/>
                <w:lang w:val="en-US" w:eastAsia="zh-CN"/>
              </w:rPr>
            </w:pPr>
            <w:r>
              <w:rPr>
                <w:rFonts w:hint="eastAsia" w:ascii="宋体" w:hAnsi="宋体" w:cs="Arial"/>
                <w:color w:val="000000"/>
                <w:kern w:val="0"/>
                <w:sz w:val="18"/>
                <w:szCs w:val="18"/>
                <w:lang w:val="en-US" w:eastAsia="zh-CN"/>
              </w:rPr>
              <w:t>30110</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Arial"/>
                <w:color w:val="000000"/>
                <w:kern w:val="0"/>
                <w:sz w:val="18"/>
                <w:szCs w:val="18"/>
                <w:lang w:eastAsia="zh-CN"/>
              </w:rPr>
            </w:pPr>
            <w:r>
              <w:rPr>
                <w:rFonts w:hint="eastAsia" w:ascii="宋体" w:hAnsi="宋体" w:cs="Arial"/>
                <w:color w:val="000000"/>
                <w:kern w:val="0"/>
                <w:sz w:val="18"/>
                <w:szCs w:val="18"/>
                <w:lang w:eastAsia="zh-CN"/>
              </w:rPr>
              <w:t>职工基本医疗保险缴费</w:t>
            </w:r>
          </w:p>
        </w:tc>
        <w:tc>
          <w:tcPr>
            <w:tcW w:w="1880" w:type="dxa"/>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Arial"/>
                <w:color w:val="000000"/>
                <w:kern w:val="0"/>
                <w:sz w:val="18"/>
                <w:szCs w:val="18"/>
                <w:lang w:val="en-US" w:eastAsia="zh-CN"/>
              </w:rPr>
            </w:pPr>
            <w:r>
              <w:rPr>
                <w:rFonts w:hint="eastAsia" w:ascii="宋体" w:hAnsi="宋体" w:cs="Arial"/>
                <w:color w:val="000000"/>
                <w:kern w:val="0"/>
                <w:sz w:val="18"/>
                <w:szCs w:val="18"/>
                <w:lang w:val="en-US" w:eastAsia="zh-CN"/>
              </w:rPr>
              <w:t>50501</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工资福利支出</w:t>
            </w:r>
          </w:p>
        </w:tc>
        <w:tc>
          <w:tcPr>
            <w:tcW w:w="20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cs="Arial"/>
                <w:color w:val="000000"/>
                <w:kern w:val="0"/>
                <w:sz w:val="18"/>
                <w:szCs w:val="18"/>
                <w:lang w:val="en-US" w:eastAsia="zh-CN"/>
              </w:rPr>
            </w:pPr>
            <w:r>
              <w:rPr>
                <w:rFonts w:hint="eastAsia" w:ascii="宋体" w:hAnsi="宋体" w:eastAsia="宋体" w:cs="宋体"/>
                <w:i w:val="0"/>
                <w:color w:val="000000"/>
                <w:kern w:val="0"/>
                <w:sz w:val="18"/>
                <w:szCs w:val="18"/>
                <w:u w:val="none"/>
                <w:lang w:val="en-US" w:eastAsia="zh-CN" w:bidi="ar"/>
              </w:rPr>
              <w:t>263,019.12</w:t>
            </w:r>
          </w:p>
        </w:tc>
        <w:tc>
          <w:tcPr>
            <w:tcW w:w="20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lang w:val="en-US" w:eastAsia="zh-CN"/>
              </w:rPr>
            </w:pPr>
            <w:r>
              <w:rPr>
                <w:rFonts w:hint="eastAsia" w:ascii="宋体" w:hAnsi="宋体" w:eastAsia="宋体" w:cs="宋体"/>
                <w:i w:val="0"/>
                <w:color w:val="000000"/>
                <w:kern w:val="0"/>
                <w:sz w:val="18"/>
                <w:szCs w:val="18"/>
                <w:u w:val="none"/>
                <w:lang w:val="en-US" w:eastAsia="zh-CN" w:bidi="ar"/>
              </w:rPr>
              <w:t>263,019.12</w:t>
            </w:r>
          </w:p>
        </w:tc>
        <w:tc>
          <w:tcPr>
            <w:tcW w:w="2020" w:type="dxa"/>
            <w:tcBorders>
              <w:top w:val="nil"/>
              <w:left w:val="nil"/>
              <w:bottom w:val="single" w:color="auto" w:sz="4" w:space="0"/>
              <w:right w:val="single" w:color="auto" w:sz="4" w:space="0"/>
            </w:tcBorders>
            <w:shd w:val="clear" w:color="auto" w:fill="auto"/>
            <w:noWrap/>
            <w:vAlign w:val="bottom"/>
          </w:tcPr>
          <w:p>
            <w:pPr>
              <w:widowControl/>
              <w:jc w:val="right"/>
              <w:rPr>
                <w:rFonts w:ascii="Arial" w:hAnsi="Arial" w:cs="Arial"/>
                <w:kern w:val="0"/>
                <w:sz w:val="18"/>
                <w:szCs w:val="18"/>
              </w:rPr>
            </w:pPr>
          </w:p>
        </w:tc>
      </w:tr>
      <w:tr>
        <w:tblPrEx>
          <w:tblCellMar>
            <w:top w:w="0" w:type="dxa"/>
            <w:left w:w="108" w:type="dxa"/>
            <w:bottom w:w="0" w:type="dxa"/>
            <w:right w:w="108" w:type="dxa"/>
          </w:tblCellMar>
        </w:tblPrEx>
        <w:trPr>
          <w:trHeight w:val="399" w:hRule="atLeast"/>
        </w:trPr>
        <w:tc>
          <w:tcPr>
            <w:tcW w:w="20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30112</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其他社会保障缴费</w:t>
            </w:r>
          </w:p>
        </w:tc>
        <w:tc>
          <w:tcPr>
            <w:tcW w:w="18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50501</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工资福利支出</w:t>
            </w:r>
          </w:p>
        </w:tc>
        <w:tc>
          <w:tcPr>
            <w:tcW w:w="20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29,637.39</w:t>
            </w:r>
          </w:p>
        </w:tc>
        <w:tc>
          <w:tcPr>
            <w:tcW w:w="20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29,637.39</w:t>
            </w:r>
          </w:p>
        </w:tc>
        <w:tc>
          <w:tcPr>
            <w:tcW w:w="2020" w:type="dxa"/>
            <w:tcBorders>
              <w:top w:val="nil"/>
              <w:left w:val="nil"/>
              <w:bottom w:val="single" w:color="auto" w:sz="4" w:space="0"/>
              <w:right w:val="single" w:color="auto" w:sz="4" w:space="0"/>
            </w:tcBorders>
            <w:shd w:val="clear" w:color="auto" w:fill="auto"/>
            <w:noWrap/>
            <w:vAlign w:val="bottom"/>
          </w:tcPr>
          <w:p>
            <w:pPr>
              <w:widowControl/>
              <w:jc w:val="right"/>
              <w:rPr>
                <w:rFonts w:ascii="Arial" w:hAnsi="Arial" w:cs="Arial"/>
                <w:kern w:val="0"/>
                <w:sz w:val="18"/>
                <w:szCs w:val="18"/>
              </w:rPr>
            </w:pPr>
            <w:r>
              <w:rPr>
                <w:rFonts w:ascii="Arial" w:hAnsi="Arial" w:cs="Arial"/>
                <w:kern w:val="0"/>
                <w:sz w:val="18"/>
                <w:szCs w:val="18"/>
              </w:rPr>
              <w:t>　</w:t>
            </w:r>
          </w:p>
        </w:tc>
      </w:tr>
      <w:tr>
        <w:tblPrEx>
          <w:tblCellMar>
            <w:top w:w="0" w:type="dxa"/>
            <w:left w:w="108" w:type="dxa"/>
            <w:bottom w:w="0" w:type="dxa"/>
            <w:right w:w="108" w:type="dxa"/>
          </w:tblCellMar>
        </w:tblPrEx>
        <w:trPr>
          <w:trHeight w:val="399" w:hRule="atLeast"/>
        </w:trPr>
        <w:tc>
          <w:tcPr>
            <w:tcW w:w="20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30113</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住房公积金</w:t>
            </w:r>
          </w:p>
        </w:tc>
        <w:tc>
          <w:tcPr>
            <w:tcW w:w="18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50501</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工资福利支出</w:t>
            </w:r>
          </w:p>
        </w:tc>
        <w:tc>
          <w:tcPr>
            <w:tcW w:w="20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263,019.12</w:t>
            </w:r>
          </w:p>
        </w:tc>
        <w:tc>
          <w:tcPr>
            <w:tcW w:w="20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263,019.12</w:t>
            </w:r>
          </w:p>
        </w:tc>
        <w:tc>
          <w:tcPr>
            <w:tcW w:w="2020" w:type="dxa"/>
            <w:tcBorders>
              <w:top w:val="nil"/>
              <w:left w:val="nil"/>
              <w:bottom w:val="single" w:color="auto" w:sz="4" w:space="0"/>
              <w:right w:val="single" w:color="auto" w:sz="4" w:space="0"/>
            </w:tcBorders>
            <w:shd w:val="clear" w:color="auto" w:fill="auto"/>
            <w:noWrap/>
            <w:vAlign w:val="bottom"/>
          </w:tcPr>
          <w:p>
            <w:pPr>
              <w:widowControl/>
              <w:jc w:val="right"/>
              <w:rPr>
                <w:rFonts w:ascii="Arial" w:hAnsi="Arial" w:cs="Arial"/>
                <w:kern w:val="0"/>
                <w:sz w:val="18"/>
                <w:szCs w:val="18"/>
              </w:rPr>
            </w:pPr>
            <w:r>
              <w:rPr>
                <w:rFonts w:ascii="Arial" w:hAnsi="Arial" w:cs="Arial"/>
                <w:kern w:val="0"/>
                <w:sz w:val="18"/>
                <w:szCs w:val="18"/>
              </w:rPr>
              <w:t>　</w:t>
            </w:r>
          </w:p>
        </w:tc>
      </w:tr>
      <w:tr>
        <w:tblPrEx>
          <w:tblCellMar>
            <w:top w:w="0" w:type="dxa"/>
            <w:left w:w="108" w:type="dxa"/>
            <w:bottom w:w="0" w:type="dxa"/>
            <w:right w:w="108" w:type="dxa"/>
          </w:tblCellMar>
        </w:tblPrEx>
        <w:trPr>
          <w:trHeight w:val="399" w:hRule="atLeast"/>
        </w:trPr>
        <w:tc>
          <w:tcPr>
            <w:tcW w:w="20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30201</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办公费</w:t>
            </w:r>
          </w:p>
        </w:tc>
        <w:tc>
          <w:tcPr>
            <w:tcW w:w="18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50502</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商品和服务支出</w:t>
            </w:r>
          </w:p>
        </w:tc>
        <w:tc>
          <w:tcPr>
            <w:tcW w:w="20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24,000.00</w:t>
            </w:r>
          </w:p>
        </w:tc>
        <w:tc>
          <w:tcPr>
            <w:tcW w:w="2020" w:type="dxa"/>
            <w:tcBorders>
              <w:top w:val="nil"/>
              <w:left w:val="nil"/>
              <w:bottom w:val="single" w:color="auto" w:sz="4" w:space="0"/>
              <w:right w:val="single" w:color="auto" w:sz="4" w:space="0"/>
            </w:tcBorders>
            <w:shd w:val="clear" w:color="auto" w:fill="auto"/>
            <w:noWrap/>
            <w:vAlign w:val="bottom"/>
          </w:tcPr>
          <w:p>
            <w:pPr>
              <w:widowControl/>
              <w:jc w:val="right"/>
              <w:rPr>
                <w:rFonts w:ascii="Arial" w:hAnsi="Arial" w:cs="Arial"/>
                <w:kern w:val="0"/>
                <w:sz w:val="18"/>
                <w:szCs w:val="18"/>
              </w:rPr>
            </w:pPr>
            <w:r>
              <w:rPr>
                <w:rFonts w:ascii="Arial" w:hAnsi="Arial" w:cs="Arial"/>
                <w:kern w:val="0"/>
                <w:sz w:val="18"/>
                <w:szCs w:val="18"/>
              </w:rPr>
              <w:t>　</w:t>
            </w:r>
          </w:p>
        </w:tc>
        <w:tc>
          <w:tcPr>
            <w:tcW w:w="20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24,000.00</w:t>
            </w:r>
          </w:p>
        </w:tc>
      </w:tr>
      <w:tr>
        <w:tblPrEx>
          <w:tblCellMar>
            <w:top w:w="0" w:type="dxa"/>
            <w:left w:w="108" w:type="dxa"/>
            <w:bottom w:w="0" w:type="dxa"/>
            <w:right w:w="108" w:type="dxa"/>
          </w:tblCellMar>
        </w:tblPrEx>
        <w:trPr>
          <w:trHeight w:val="399" w:hRule="atLeast"/>
        </w:trPr>
        <w:tc>
          <w:tcPr>
            <w:tcW w:w="20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30205</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水费</w:t>
            </w:r>
          </w:p>
        </w:tc>
        <w:tc>
          <w:tcPr>
            <w:tcW w:w="18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50502</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商品和服务支出</w:t>
            </w:r>
          </w:p>
        </w:tc>
        <w:tc>
          <w:tcPr>
            <w:tcW w:w="20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4,800.00</w:t>
            </w:r>
          </w:p>
        </w:tc>
        <w:tc>
          <w:tcPr>
            <w:tcW w:w="2020" w:type="dxa"/>
            <w:tcBorders>
              <w:top w:val="nil"/>
              <w:left w:val="nil"/>
              <w:bottom w:val="single" w:color="auto" w:sz="4" w:space="0"/>
              <w:right w:val="single" w:color="auto" w:sz="4" w:space="0"/>
            </w:tcBorders>
            <w:shd w:val="clear" w:color="auto" w:fill="auto"/>
            <w:noWrap/>
            <w:vAlign w:val="bottom"/>
          </w:tcPr>
          <w:p>
            <w:pPr>
              <w:widowControl/>
              <w:jc w:val="right"/>
              <w:rPr>
                <w:rFonts w:ascii="Arial" w:hAnsi="Arial" w:cs="Arial"/>
                <w:kern w:val="0"/>
                <w:sz w:val="18"/>
                <w:szCs w:val="18"/>
              </w:rPr>
            </w:pPr>
            <w:r>
              <w:rPr>
                <w:rFonts w:ascii="Arial" w:hAnsi="Arial" w:cs="Arial"/>
                <w:kern w:val="0"/>
                <w:sz w:val="18"/>
                <w:szCs w:val="18"/>
              </w:rPr>
              <w:t>　</w:t>
            </w:r>
          </w:p>
        </w:tc>
        <w:tc>
          <w:tcPr>
            <w:tcW w:w="20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4,800.00</w:t>
            </w:r>
          </w:p>
        </w:tc>
      </w:tr>
      <w:tr>
        <w:tblPrEx>
          <w:tblCellMar>
            <w:top w:w="0" w:type="dxa"/>
            <w:left w:w="108" w:type="dxa"/>
            <w:bottom w:w="0" w:type="dxa"/>
            <w:right w:w="108" w:type="dxa"/>
          </w:tblCellMar>
        </w:tblPrEx>
        <w:trPr>
          <w:trHeight w:val="399" w:hRule="atLeast"/>
        </w:trPr>
        <w:tc>
          <w:tcPr>
            <w:tcW w:w="20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30206</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电费</w:t>
            </w:r>
          </w:p>
        </w:tc>
        <w:tc>
          <w:tcPr>
            <w:tcW w:w="18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50502</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商品和服务支出</w:t>
            </w:r>
          </w:p>
        </w:tc>
        <w:tc>
          <w:tcPr>
            <w:tcW w:w="20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32,400.00</w:t>
            </w:r>
          </w:p>
        </w:tc>
        <w:tc>
          <w:tcPr>
            <w:tcW w:w="2020" w:type="dxa"/>
            <w:tcBorders>
              <w:top w:val="nil"/>
              <w:left w:val="nil"/>
              <w:bottom w:val="single" w:color="auto" w:sz="4" w:space="0"/>
              <w:right w:val="single" w:color="auto" w:sz="4" w:space="0"/>
            </w:tcBorders>
            <w:shd w:val="clear" w:color="auto" w:fill="auto"/>
            <w:noWrap/>
            <w:vAlign w:val="bottom"/>
          </w:tcPr>
          <w:p>
            <w:pPr>
              <w:widowControl/>
              <w:jc w:val="right"/>
              <w:rPr>
                <w:rFonts w:ascii="Arial" w:hAnsi="Arial" w:cs="Arial"/>
                <w:kern w:val="0"/>
                <w:sz w:val="18"/>
                <w:szCs w:val="18"/>
              </w:rPr>
            </w:pPr>
            <w:r>
              <w:rPr>
                <w:rFonts w:ascii="Arial" w:hAnsi="Arial" w:cs="Arial"/>
                <w:kern w:val="0"/>
                <w:sz w:val="18"/>
                <w:szCs w:val="18"/>
              </w:rPr>
              <w:t>　</w:t>
            </w:r>
          </w:p>
        </w:tc>
        <w:tc>
          <w:tcPr>
            <w:tcW w:w="20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32,400.00</w:t>
            </w:r>
          </w:p>
        </w:tc>
      </w:tr>
      <w:tr>
        <w:tblPrEx>
          <w:tblCellMar>
            <w:top w:w="0" w:type="dxa"/>
            <w:left w:w="108" w:type="dxa"/>
            <w:bottom w:w="0" w:type="dxa"/>
            <w:right w:w="108" w:type="dxa"/>
          </w:tblCellMar>
        </w:tblPrEx>
        <w:trPr>
          <w:trHeight w:val="399" w:hRule="atLeast"/>
        </w:trPr>
        <w:tc>
          <w:tcPr>
            <w:tcW w:w="20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30207</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邮电费</w:t>
            </w:r>
          </w:p>
        </w:tc>
        <w:tc>
          <w:tcPr>
            <w:tcW w:w="18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50502</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商品和服务支出</w:t>
            </w:r>
          </w:p>
        </w:tc>
        <w:tc>
          <w:tcPr>
            <w:tcW w:w="20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13,000.00</w:t>
            </w:r>
          </w:p>
        </w:tc>
        <w:tc>
          <w:tcPr>
            <w:tcW w:w="2020" w:type="dxa"/>
            <w:tcBorders>
              <w:top w:val="nil"/>
              <w:left w:val="nil"/>
              <w:bottom w:val="single" w:color="auto" w:sz="4" w:space="0"/>
              <w:right w:val="single" w:color="auto" w:sz="4" w:space="0"/>
            </w:tcBorders>
            <w:shd w:val="clear" w:color="auto" w:fill="auto"/>
            <w:noWrap/>
            <w:vAlign w:val="bottom"/>
          </w:tcPr>
          <w:p>
            <w:pPr>
              <w:widowControl/>
              <w:jc w:val="right"/>
              <w:rPr>
                <w:rFonts w:ascii="Arial" w:hAnsi="Arial" w:cs="Arial"/>
                <w:kern w:val="0"/>
                <w:sz w:val="18"/>
                <w:szCs w:val="18"/>
              </w:rPr>
            </w:pPr>
            <w:r>
              <w:rPr>
                <w:rFonts w:ascii="Arial" w:hAnsi="Arial" w:cs="Arial"/>
                <w:kern w:val="0"/>
                <w:sz w:val="18"/>
                <w:szCs w:val="18"/>
              </w:rPr>
              <w:t>　</w:t>
            </w:r>
          </w:p>
        </w:tc>
        <w:tc>
          <w:tcPr>
            <w:tcW w:w="20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13,000.00</w:t>
            </w:r>
          </w:p>
        </w:tc>
      </w:tr>
      <w:tr>
        <w:tblPrEx>
          <w:tblCellMar>
            <w:top w:w="0" w:type="dxa"/>
            <w:left w:w="108" w:type="dxa"/>
            <w:bottom w:w="0" w:type="dxa"/>
            <w:right w:w="108" w:type="dxa"/>
          </w:tblCellMar>
        </w:tblPrEx>
        <w:trPr>
          <w:trHeight w:val="399" w:hRule="atLeast"/>
        </w:trPr>
        <w:tc>
          <w:tcPr>
            <w:tcW w:w="20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30211</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差旅费</w:t>
            </w:r>
          </w:p>
        </w:tc>
        <w:tc>
          <w:tcPr>
            <w:tcW w:w="18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50502</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商品和服务支出</w:t>
            </w:r>
          </w:p>
        </w:tc>
        <w:tc>
          <w:tcPr>
            <w:tcW w:w="20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7,752.00</w:t>
            </w:r>
          </w:p>
        </w:tc>
        <w:tc>
          <w:tcPr>
            <w:tcW w:w="2020" w:type="dxa"/>
            <w:tcBorders>
              <w:top w:val="nil"/>
              <w:left w:val="nil"/>
              <w:bottom w:val="single" w:color="auto" w:sz="4" w:space="0"/>
              <w:right w:val="single" w:color="auto" w:sz="4" w:space="0"/>
            </w:tcBorders>
            <w:shd w:val="clear" w:color="auto" w:fill="auto"/>
            <w:noWrap/>
            <w:vAlign w:val="bottom"/>
          </w:tcPr>
          <w:p>
            <w:pPr>
              <w:widowControl/>
              <w:jc w:val="right"/>
              <w:rPr>
                <w:rFonts w:ascii="Arial" w:hAnsi="Arial" w:cs="Arial"/>
                <w:kern w:val="0"/>
                <w:sz w:val="18"/>
                <w:szCs w:val="18"/>
              </w:rPr>
            </w:pPr>
            <w:r>
              <w:rPr>
                <w:rFonts w:ascii="Arial" w:hAnsi="Arial" w:cs="Arial"/>
                <w:kern w:val="0"/>
                <w:sz w:val="18"/>
                <w:szCs w:val="18"/>
              </w:rPr>
              <w:t>　</w:t>
            </w:r>
          </w:p>
        </w:tc>
        <w:tc>
          <w:tcPr>
            <w:tcW w:w="20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7,752.00</w:t>
            </w:r>
          </w:p>
        </w:tc>
      </w:tr>
      <w:tr>
        <w:tblPrEx>
          <w:tblCellMar>
            <w:top w:w="0" w:type="dxa"/>
            <w:left w:w="108" w:type="dxa"/>
            <w:bottom w:w="0" w:type="dxa"/>
            <w:right w:w="108" w:type="dxa"/>
          </w:tblCellMar>
        </w:tblPrEx>
        <w:trPr>
          <w:trHeight w:val="399" w:hRule="atLeast"/>
        </w:trPr>
        <w:tc>
          <w:tcPr>
            <w:tcW w:w="20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30213</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维修（护）费</w:t>
            </w:r>
          </w:p>
        </w:tc>
        <w:tc>
          <w:tcPr>
            <w:tcW w:w="18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50502</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商品和服务支出</w:t>
            </w:r>
          </w:p>
        </w:tc>
        <w:tc>
          <w:tcPr>
            <w:tcW w:w="20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2,400.00</w:t>
            </w:r>
          </w:p>
        </w:tc>
        <w:tc>
          <w:tcPr>
            <w:tcW w:w="2020" w:type="dxa"/>
            <w:tcBorders>
              <w:top w:val="nil"/>
              <w:left w:val="nil"/>
              <w:bottom w:val="single" w:color="auto" w:sz="4" w:space="0"/>
              <w:right w:val="single" w:color="auto" w:sz="4" w:space="0"/>
            </w:tcBorders>
            <w:shd w:val="clear" w:color="auto" w:fill="auto"/>
            <w:noWrap/>
            <w:vAlign w:val="bottom"/>
          </w:tcPr>
          <w:p>
            <w:pPr>
              <w:widowControl/>
              <w:jc w:val="right"/>
              <w:rPr>
                <w:rFonts w:ascii="Arial" w:hAnsi="Arial" w:cs="Arial"/>
                <w:kern w:val="0"/>
                <w:sz w:val="18"/>
                <w:szCs w:val="18"/>
              </w:rPr>
            </w:pPr>
            <w:r>
              <w:rPr>
                <w:rFonts w:ascii="Arial" w:hAnsi="Arial" w:cs="Arial"/>
                <w:kern w:val="0"/>
                <w:sz w:val="18"/>
                <w:szCs w:val="18"/>
              </w:rPr>
              <w:t>　</w:t>
            </w:r>
          </w:p>
        </w:tc>
        <w:tc>
          <w:tcPr>
            <w:tcW w:w="20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2,400.00</w:t>
            </w:r>
          </w:p>
        </w:tc>
      </w:tr>
      <w:tr>
        <w:tblPrEx>
          <w:tblCellMar>
            <w:top w:w="0" w:type="dxa"/>
            <w:left w:w="108" w:type="dxa"/>
            <w:bottom w:w="0" w:type="dxa"/>
            <w:right w:w="108" w:type="dxa"/>
          </w:tblCellMar>
        </w:tblPrEx>
        <w:trPr>
          <w:trHeight w:val="399" w:hRule="atLeast"/>
        </w:trPr>
        <w:tc>
          <w:tcPr>
            <w:tcW w:w="20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30215</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会议费</w:t>
            </w:r>
          </w:p>
        </w:tc>
        <w:tc>
          <w:tcPr>
            <w:tcW w:w="18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50502</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商品和服务支出</w:t>
            </w:r>
          </w:p>
        </w:tc>
        <w:tc>
          <w:tcPr>
            <w:tcW w:w="20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3,060.00</w:t>
            </w:r>
          </w:p>
        </w:tc>
        <w:tc>
          <w:tcPr>
            <w:tcW w:w="2020" w:type="dxa"/>
            <w:tcBorders>
              <w:top w:val="nil"/>
              <w:left w:val="nil"/>
              <w:bottom w:val="single" w:color="auto" w:sz="4" w:space="0"/>
              <w:right w:val="single" w:color="auto" w:sz="4" w:space="0"/>
            </w:tcBorders>
            <w:shd w:val="clear" w:color="auto" w:fill="auto"/>
            <w:noWrap/>
            <w:vAlign w:val="bottom"/>
          </w:tcPr>
          <w:p>
            <w:pPr>
              <w:widowControl/>
              <w:jc w:val="right"/>
              <w:rPr>
                <w:rFonts w:ascii="Arial" w:hAnsi="Arial" w:cs="Arial"/>
                <w:kern w:val="0"/>
                <w:sz w:val="18"/>
                <w:szCs w:val="18"/>
              </w:rPr>
            </w:pPr>
            <w:r>
              <w:rPr>
                <w:rFonts w:ascii="Arial" w:hAnsi="Arial" w:cs="Arial"/>
                <w:kern w:val="0"/>
                <w:sz w:val="18"/>
                <w:szCs w:val="18"/>
              </w:rPr>
              <w:t>　</w:t>
            </w:r>
          </w:p>
        </w:tc>
        <w:tc>
          <w:tcPr>
            <w:tcW w:w="20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3,060.00</w:t>
            </w:r>
          </w:p>
        </w:tc>
      </w:tr>
      <w:tr>
        <w:tblPrEx>
          <w:tblCellMar>
            <w:top w:w="0" w:type="dxa"/>
            <w:left w:w="108" w:type="dxa"/>
            <w:bottom w:w="0" w:type="dxa"/>
            <w:right w:w="108" w:type="dxa"/>
          </w:tblCellMar>
        </w:tblPrEx>
        <w:trPr>
          <w:trHeight w:val="399" w:hRule="atLeast"/>
        </w:trPr>
        <w:tc>
          <w:tcPr>
            <w:tcW w:w="20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30216</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培训费</w:t>
            </w:r>
          </w:p>
        </w:tc>
        <w:tc>
          <w:tcPr>
            <w:tcW w:w="18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50502</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商品和服务支出</w:t>
            </w:r>
          </w:p>
        </w:tc>
        <w:tc>
          <w:tcPr>
            <w:tcW w:w="20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10,404.00</w:t>
            </w:r>
            <w:r>
              <w:rPr>
                <w:rFonts w:hint="eastAsia" w:ascii="宋体" w:hAnsi="宋体" w:cs="Arial"/>
                <w:color w:val="000000"/>
                <w:kern w:val="0"/>
                <w:sz w:val="18"/>
                <w:szCs w:val="18"/>
              </w:rPr>
              <w:t xml:space="preserve"> </w:t>
            </w:r>
          </w:p>
        </w:tc>
        <w:tc>
          <w:tcPr>
            <w:tcW w:w="2020" w:type="dxa"/>
            <w:tcBorders>
              <w:top w:val="nil"/>
              <w:left w:val="nil"/>
              <w:bottom w:val="single" w:color="auto" w:sz="4" w:space="0"/>
              <w:right w:val="single" w:color="auto" w:sz="4" w:space="0"/>
            </w:tcBorders>
            <w:shd w:val="clear" w:color="auto" w:fill="auto"/>
            <w:noWrap/>
            <w:vAlign w:val="bottom"/>
          </w:tcPr>
          <w:p>
            <w:pPr>
              <w:widowControl/>
              <w:jc w:val="right"/>
              <w:rPr>
                <w:rFonts w:ascii="Arial" w:hAnsi="Arial" w:cs="Arial"/>
                <w:kern w:val="0"/>
                <w:sz w:val="18"/>
                <w:szCs w:val="18"/>
              </w:rPr>
            </w:pPr>
            <w:r>
              <w:rPr>
                <w:rFonts w:ascii="Arial" w:hAnsi="Arial" w:cs="Arial"/>
                <w:kern w:val="0"/>
                <w:sz w:val="18"/>
                <w:szCs w:val="18"/>
              </w:rPr>
              <w:t>　</w:t>
            </w:r>
          </w:p>
        </w:tc>
        <w:tc>
          <w:tcPr>
            <w:tcW w:w="2020" w:type="dxa"/>
            <w:tcBorders>
              <w:top w:val="nil"/>
              <w:left w:val="nil"/>
              <w:bottom w:val="single" w:color="auto" w:sz="4" w:space="0"/>
              <w:right w:val="single" w:color="auto" w:sz="4" w:space="0"/>
            </w:tcBorders>
            <w:shd w:val="clear" w:color="auto" w:fill="auto"/>
            <w:vAlign w:val="center"/>
          </w:tcPr>
          <w:p>
            <w:pPr>
              <w:widowControl/>
              <w:jc w:val="right"/>
              <w:rPr>
                <w:rFonts w:hint="default" w:ascii="宋体" w:hAnsi="宋体" w:eastAsia="宋体" w:cs="Arial"/>
                <w:color w:val="000000"/>
                <w:kern w:val="0"/>
                <w:sz w:val="18"/>
                <w:szCs w:val="18"/>
                <w:lang w:val="en-US" w:eastAsia="zh-CN"/>
              </w:rPr>
            </w:pPr>
            <w:r>
              <w:rPr>
                <w:rFonts w:hint="eastAsia" w:ascii="宋体" w:hAnsi="宋体" w:cs="Arial"/>
                <w:color w:val="000000"/>
                <w:kern w:val="0"/>
                <w:sz w:val="18"/>
                <w:szCs w:val="18"/>
                <w:lang w:val="en-US" w:eastAsia="zh-CN"/>
              </w:rPr>
              <w:t>10,404.00</w:t>
            </w:r>
          </w:p>
        </w:tc>
      </w:tr>
      <w:tr>
        <w:tblPrEx>
          <w:tblCellMar>
            <w:top w:w="0" w:type="dxa"/>
            <w:left w:w="108" w:type="dxa"/>
            <w:bottom w:w="0" w:type="dxa"/>
            <w:right w:w="108" w:type="dxa"/>
          </w:tblCellMar>
        </w:tblPrEx>
        <w:trPr>
          <w:trHeight w:val="399" w:hRule="atLeast"/>
        </w:trPr>
        <w:tc>
          <w:tcPr>
            <w:tcW w:w="20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30217</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公务接待费</w:t>
            </w:r>
          </w:p>
        </w:tc>
        <w:tc>
          <w:tcPr>
            <w:tcW w:w="18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50502</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商品和服务支出</w:t>
            </w:r>
          </w:p>
        </w:tc>
        <w:tc>
          <w:tcPr>
            <w:tcW w:w="20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1,634.02</w:t>
            </w:r>
          </w:p>
        </w:tc>
        <w:tc>
          <w:tcPr>
            <w:tcW w:w="2020" w:type="dxa"/>
            <w:tcBorders>
              <w:top w:val="nil"/>
              <w:left w:val="nil"/>
              <w:bottom w:val="single" w:color="auto" w:sz="4" w:space="0"/>
              <w:right w:val="single" w:color="auto" w:sz="4" w:space="0"/>
            </w:tcBorders>
            <w:shd w:val="clear" w:color="auto" w:fill="auto"/>
            <w:noWrap/>
            <w:vAlign w:val="bottom"/>
          </w:tcPr>
          <w:p>
            <w:pPr>
              <w:widowControl/>
              <w:jc w:val="right"/>
              <w:rPr>
                <w:rFonts w:ascii="Arial" w:hAnsi="Arial" w:cs="Arial"/>
                <w:kern w:val="0"/>
                <w:sz w:val="18"/>
                <w:szCs w:val="18"/>
              </w:rPr>
            </w:pPr>
            <w:r>
              <w:rPr>
                <w:rFonts w:ascii="Arial" w:hAnsi="Arial" w:cs="Arial"/>
                <w:kern w:val="0"/>
                <w:sz w:val="18"/>
                <w:szCs w:val="18"/>
              </w:rPr>
              <w:t>　</w:t>
            </w:r>
          </w:p>
        </w:tc>
        <w:tc>
          <w:tcPr>
            <w:tcW w:w="20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1,634.02</w:t>
            </w:r>
          </w:p>
        </w:tc>
      </w:tr>
      <w:tr>
        <w:tblPrEx>
          <w:tblCellMar>
            <w:top w:w="0" w:type="dxa"/>
            <w:left w:w="108" w:type="dxa"/>
            <w:bottom w:w="0" w:type="dxa"/>
            <w:right w:w="108" w:type="dxa"/>
          </w:tblCellMar>
        </w:tblPrEx>
        <w:trPr>
          <w:trHeight w:val="399" w:hRule="atLeast"/>
        </w:trPr>
        <w:tc>
          <w:tcPr>
            <w:tcW w:w="20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30228</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工会经费</w:t>
            </w:r>
          </w:p>
        </w:tc>
        <w:tc>
          <w:tcPr>
            <w:tcW w:w="18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50502</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商品和服务支出</w:t>
            </w:r>
          </w:p>
        </w:tc>
        <w:tc>
          <w:tcPr>
            <w:tcW w:w="20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30,125.96</w:t>
            </w:r>
          </w:p>
        </w:tc>
        <w:tc>
          <w:tcPr>
            <w:tcW w:w="2020" w:type="dxa"/>
            <w:tcBorders>
              <w:top w:val="nil"/>
              <w:left w:val="nil"/>
              <w:bottom w:val="single" w:color="auto" w:sz="4" w:space="0"/>
              <w:right w:val="single" w:color="auto" w:sz="4" w:space="0"/>
            </w:tcBorders>
            <w:shd w:val="clear" w:color="auto" w:fill="auto"/>
            <w:noWrap/>
            <w:vAlign w:val="bottom"/>
          </w:tcPr>
          <w:p>
            <w:pPr>
              <w:widowControl/>
              <w:jc w:val="right"/>
              <w:rPr>
                <w:rFonts w:ascii="Arial" w:hAnsi="Arial" w:cs="Arial"/>
                <w:kern w:val="0"/>
                <w:sz w:val="18"/>
                <w:szCs w:val="18"/>
              </w:rPr>
            </w:pPr>
            <w:r>
              <w:rPr>
                <w:rFonts w:ascii="Arial" w:hAnsi="Arial" w:cs="Arial"/>
                <w:kern w:val="0"/>
                <w:sz w:val="18"/>
                <w:szCs w:val="18"/>
              </w:rPr>
              <w:t>　</w:t>
            </w:r>
          </w:p>
        </w:tc>
        <w:tc>
          <w:tcPr>
            <w:tcW w:w="20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30,125.96</w:t>
            </w:r>
          </w:p>
        </w:tc>
      </w:tr>
      <w:tr>
        <w:tblPrEx>
          <w:tblCellMar>
            <w:top w:w="0" w:type="dxa"/>
            <w:left w:w="108" w:type="dxa"/>
            <w:bottom w:w="0" w:type="dxa"/>
            <w:right w:w="108" w:type="dxa"/>
          </w:tblCellMar>
        </w:tblPrEx>
        <w:trPr>
          <w:trHeight w:val="399" w:hRule="atLeast"/>
        </w:trPr>
        <w:tc>
          <w:tcPr>
            <w:tcW w:w="20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30229</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福利费</w:t>
            </w:r>
          </w:p>
        </w:tc>
        <w:tc>
          <w:tcPr>
            <w:tcW w:w="18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50502</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商品和服务支出</w:t>
            </w:r>
          </w:p>
        </w:tc>
        <w:tc>
          <w:tcPr>
            <w:tcW w:w="20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50,400.00</w:t>
            </w:r>
          </w:p>
        </w:tc>
        <w:tc>
          <w:tcPr>
            <w:tcW w:w="2020" w:type="dxa"/>
            <w:tcBorders>
              <w:top w:val="nil"/>
              <w:left w:val="nil"/>
              <w:bottom w:val="single" w:color="auto" w:sz="4" w:space="0"/>
              <w:right w:val="single" w:color="auto" w:sz="4" w:space="0"/>
            </w:tcBorders>
            <w:shd w:val="clear" w:color="auto" w:fill="auto"/>
            <w:noWrap/>
            <w:vAlign w:val="bottom"/>
          </w:tcPr>
          <w:p>
            <w:pPr>
              <w:widowControl/>
              <w:jc w:val="right"/>
              <w:rPr>
                <w:rFonts w:ascii="Arial" w:hAnsi="Arial" w:cs="Arial"/>
                <w:kern w:val="0"/>
                <w:sz w:val="18"/>
                <w:szCs w:val="18"/>
              </w:rPr>
            </w:pPr>
            <w:r>
              <w:rPr>
                <w:rFonts w:ascii="Arial" w:hAnsi="Arial" w:cs="Arial"/>
                <w:kern w:val="0"/>
                <w:sz w:val="18"/>
                <w:szCs w:val="18"/>
              </w:rPr>
              <w:t>　</w:t>
            </w:r>
          </w:p>
        </w:tc>
        <w:tc>
          <w:tcPr>
            <w:tcW w:w="20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50,400.00</w:t>
            </w:r>
          </w:p>
        </w:tc>
      </w:tr>
      <w:tr>
        <w:tblPrEx>
          <w:tblCellMar>
            <w:top w:w="0" w:type="dxa"/>
            <w:left w:w="108" w:type="dxa"/>
            <w:bottom w:w="0" w:type="dxa"/>
            <w:right w:w="108" w:type="dxa"/>
          </w:tblCellMar>
        </w:tblPrEx>
        <w:trPr>
          <w:trHeight w:val="399" w:hRule="atLeast"/>
        </w:trPr>
        <w:tc>
          <w:tcPr>
            <w:tcW w:w="20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30231</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公务用车运行维护费</w:t>
            </w:r>
          </w:p>
        </w:tc>
        <w:tc>
          <w:tcPr>
            <w:tcW w:w="18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50502</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商品和服务支出</w:t>
            </w:r>
          </w:p>
        </w:tc>
        <w:tc>
          <w:tcPr>
            <w:tcW w:w="20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46,000.00</w:t>
            </w:r>
          </w:p>
        </w:tc>
        <w:tc>
          <w:tcPr>
            <w:tcW w:w="2020" w:type="dxa"/>
            <w:tcBorders>
              <w:top w:val="nil"/>
              <w:left w:val="nil"/>
              <w:bottom w:val="single" w:color="auto" w:sz="4" w:space="0"/>
              <w:right w:val="single" w:color="auto" w:sz="4" w:space="0"/>
            </w:tcBorders>
            <w:shd w:val="clear" w:color="auto" w:fill="auto"/>
            <w:noWrap/>
            <w:vAlign w:val="bottom"/>
          </w:tcPr>
          <w:p>
            <w:pPr>
              <w:widowControl/>
              <w:jc w:val="right"/>
              <w:rPr>
                <w:rFonts w:ascii="Arial" w:hAnsi="Arial" w:cs="Arial"/>
                <w:kern w:val="0"/>
                <w:sz w:val="18"/>
                <w:szCs w:val="18"/>
              </w:rPr>
            </w:pPr>
            <w:r>
              <w:rPr>
                <w:rFonts w:ascii="Arial" w:hAnsi="Arial" w:cs="Arial"/>
                <w:kern w:val="0"/>
                <w:sz w:val="18"/>
                <w:szCs w:val="18"/>
              </w:rPr>
              <w:t>　</w:t>
            </w:r>
          </w:p>
        </w:tc>
        <w:tc>
          <w:tcPr>
            <w:tcW w:w="20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46,000.00</w:t>
            </w:r>
          </w:p>
        </w:tc>
      </w:tr>
      <w:tr>
        <w:tblPrEx>
          <w:tblCellMar>
            <w:top w:w="0" w:type="dxa"/>
            <w:left w:w="108" w:type="dxa"/>
            <w:bottom w:w="0" w:type="dxa"/>
            <w:right w:w="108" w:type="dxa"/>
          </w:tblCellMar>
        </w:tblPrEx>
        <w:trPr>
          <w:trHeight w:val="399" w:hRule="atLeast"/>
        </w:trPr>
        <w:tc>
          <w:tcPr>
            <w:tcW w:w="20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30299</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其他商品和服务支出</w:t>
            </w:r>
          </w:p>
        </w:tc>
        <w:tc>
          <w:tcPr>
            <w:tcW w:w="18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50502</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商品和服务支出</w:t>
            </w:r>
          </w:p>
        </w:tc>
        <w:tc>
          <w:tcPr>
            <w:tcW w:w="20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136,914.47</w:t>
            </w:r>
          </w:p>
        </w:tc>
        <w:tc>
          <w:tcPr>
            <w:tcW w:w="2020" w:type="dxa"/>
            <w:tcBorders>
              <w:top w:val="nil"/>
              <w:left w:val="nil"/>
              <w:bottom w:val="single" w:color="auto" w:sz="4" w:space="0"/>
              <w:right w:val="single" w:color="auto" w:sz="4" w:space="0"/>
            </w:tcBorders>
            <w:shd w:val="clear" w:color="auto" w:fill="auto"/>
            <w:noWrap/>
            <w:vAlign w:val="bottom"/>
          </w:tcPr>
          <w:p>
            <w:pPr>
              <w:widowControl/>
              <w:jc w:val="right"/>
              <w:rPr>
                <w:rFonts w:ascii="Arial" w:hAnsi="Arial" w:cs="Arial"/>
                <w:kern w:val="0"/>
                <w:sz w:val="18"/>
                <w:szCs w:val="18"/>
              </w:rPr>
            </w:pPr>
            <w:r>
              <w:rPr>
                <w:rFonts w:ascii="Arial" w:hAnsi="Arial" w:cs="Arial"/>
                <w:kern w:val="0"/>
                <w:sz w:val="18"/>
                <w:szCs w:val="18"/>
              </w:rPr>
              <w:t>　</w:t>
            </w:r>
          </w:p>
        </w:tc>
        <w:tc>
          <w:tcPr>
            <w:tcW w:w="20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Arial"/>
                <w:color w:val="000000"/>
                <w:kern w:val="0"/>
                <w:sz w:val="18"/>
                <w:szCs w:val="18"/>
                <w:lang w:val="en-US" w:eastAsia="zh-CN"/>
              </w:rPr>
            </w:pPr>
            <w:r>
              <w:rPr>
                <w:rFonts w:hint="eastAsia" w:ascii="宋体" w:hAnsi="宋体" w:eastAsia="宋体" w:cs="宋体"/>
                <w:i w:val="0"/>
                <w:color w:val="000000"/>
                <w:kern w:val="0"/>
                <w:sz w:val="18"/>
                <w:szCs w:val="18"/>
                <w:u w:val="none"/>
                <w:lang w:val="en-US" w:eastAsia="zh-CN" w:bidi="ar"/>
              </w:rPr>
              <w:t>136,914.47</w:t>
            </w:r>
          </w:p>
        </w:tc>
      </w:tr>
      <w:tr>
        <w:tblPrEx>
          <w:tblCellMar>
            <w:top w:w="0" w:type="dxa"/>
            <w:left w:w="108" w:type="dxa"/>
            <w:bottom w:w="0" w:type="dxa"/>
            <w:right w:w="108" w:type="dxa"/>
          </w:tblCellMar>
        </w:tblPrEx>
        <w:trPr>
          <w:trHeight w:val="399" w:hRule="atLeast"/>
        </w:trPr>
        <w:tc>
          <w:tcPr>
            <w:tcW w:w="20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30302</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退休费</w:t>
            </w:r>
          </w:p>
        </w:tc>
        <w:tc>
          <w:tcPr>
            <w:tcW w:w="18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50905</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离退休费</w:t>
            </w:r>
          </w:p>
        </w:tc>
        <w:tc>
          <w:tcPr>
            <w:tcW w:w="20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67,860.00</w:t>
            </w:r>
            <w:r>
              <w:rPr>
                <w:rFonts w:hint="eastAsia" w:ascii="宋体" w:hAnsi="宋体" w:cs="Arial"/>
                <w:color w:val="000000"/>
                <w:kern w:val="0"/>
                <w:sz w:val="18"/>
                <w:szCs w:val="18"/>
              </w:rPr>
              <w:t xml:space="preserve"> </w:t>
            </w:r>
          </w:p>
        </w:tc>
        <w:tc>
          <w:tcPr>
            <w:tcW w:w="2020" w:type="dxa"/>
            <w:tcBorders>
              <w:top w:val="nil"/>
              <w:left w:val="nil"/>
              <w:bottom w:val="single" w:color="auto" w:sz="4" w:space="0"/>
              <w:right w:val="single" w:color="auto" w:sz="4" w:space="0"/>
            </w:tcBorders>
            <w:shd w:val="clear" w:color="auto" w:fill="auto"/>
            <w:vAlign w:val="center"/>
          </w:tcPr>
          <w:p>
            <w:pPr>
              <w:widowControl/>
              <w:jc w:val="right"/>
              <w:rPr>
                <w:rFonts w:hint="default" w:ascii="宋体" w:hAnsi="宋体" w:cs="Arial"/>
                <w:color w:val="000000"/>
                <w:kern w:val="0"/>
                <w:sz w:val="18"/>
                <w:szCs w:val="18"/>
                <w:lang w:val="en-US"/>
              </w:rPr>
            </w:pPr>
            <w:r>
              <w:rPr>
                <w:rFonts w:hint="eastAsia" w:ascii="宋体" w:hAnsi="宋体" w:cs="Arial"/>
                <w:color w:val="000000"/>
                <w:kern w:val="0"/>
                <w:sz w:val="18"/>
                <w:szCs w:val="18"/>
                <w:lang w:val="en-US" w:eastAsia="zh-CN"/>
              </w:rPr>
              <w:t>67,860.00</w:t>
            </w:r>
          </w:p>
        </w:tc>
        <w:tc>
          <w:tcPr>
            <w:tcW w:w="2020" w:type="dxa"/>
            <w:tcBorders>
              <w:top w:val="nil"/>
              <w:left w:val="nil"/>
              <w:bottom w:val="single" w:color="auto" w:sz="4" w:space="0"/>
              <w:right w:val="single" w:color="auto" w:sz="4" w:space="0"/>
            </w:tcBorders>
            <w:shd w:val="clear" w:color="auto" w:fill="auto"/>
            <w:noWrap/>
            <w:vAlign w:val="bottom"/>
          </w:tcPr>
          <w:p>
            <w:pPr>
              <w:widowControl/>
              <w:jc w:val="right"/>
              <w:rPr>
                <w:rFonts w:ascii="Arial" w:hAnsi="Arial" w:cs="Arial"/>
                <w:kern w:val="0"/>
                <w:sz w:val="18"/>
                <w:szCs w:val="18"/>
              </w:rPr>
            </w:pPr>
            <w:r>
              <w:rPr>
                <w:rFonts w:ascii="Arial" w:hAnsi="Arial" w:cs="Arial"/>
                <w:kern w:val="0"/>
                <w:sz w:val="18"/>
                <w:szCs w:val="18"/>
              </w:rPr>
              <w:t>　</w:t>
            </w:r>
          </w:p>
        </w:tc>
      </w:tr>
      <w:tr>
        <w:tblPrEx>
          <w:tblCellMar>
            <w:top w:w="0" w:type="dxa"/>
            <w:left w:w="108" w:type="dxa"/>
            <w:bottom w:w="0" w:type="dxa"/>
            <w:right w:w="108" w:type="dxa"/>
          </w:tblCellMar>
        </w:tblPrEx>
        <w:trPr>
          <w:trHeight w:val="399" w:hRule="atLeast"/>
        </w:trPr>
        <w:tc>
          <w:tcPr>
            <w:tcW w:w="20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30309</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奖励金</w:t>
            </w:r>
          </w:p>
        </w:tc>
        <w:tc>
          <w:tcPr>
            <w:tcW w:w="188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50901</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社会福利和救助</w:t>
            </w:r>
          </w:p>
        </w:tc>
        <w:tc>
          <w:tcPr>
            <w:tcW w:w="2020" w:type="dxa"/>
            <w:tcBorders>
              <w:top w:val="nil"/>
              <w:left w:val="nil"/>
              <w:bottom w:val="single" w:color="auto" w:sz="4" w:space="0"/>
              <w:right w:val="single" w:color="auto" w:sz="4" w:space="0"/>
            </w:tcBorders>
            <w:shd w:val="clear" w:color="auto" w:fill="auto"/>
            <w:vAlign w:val="center"/>
          </w:tcPr>
          <w:p>
            <w:pPr>
              <w:widowControl/>
              <w:jc w:val="right"/>
              <w:rPr>
                <w:rFonts w:hint="default" w:ascii="宋体" w:hAnsi="宋体" w:eastAsia="宋体" w:cs="Arial"/>
                <w:color w:val="000000"/>
                <w:kern w:val="0"/>
                <w:sz w:val="18"/>
                <w:szCs w:val="18"/>
                <w:lang w:val="en-US" w:eastAsia="zh-CN"/>
              </w:rPr>
            </w:pPr>
            <w:r>
              <w:rPr>
                <w:rFonts w:hint="eastAsia" w:ascii="宋体" w:hAnsi="宋体" w:cs="Arial"/>
                <w:color w:val="000000"/>
                <w:kern w:val="0"/>
                <w:sz w:val="18"/>
                <w:szCs w:val="18"/>
                <w:lang w:val="en-US" w:eastAsia="zh-CN"/>
              </w:rPr>
              <w:t>60.00</w:t>
            </w:r>
          </w:p>
        </w:tc>
        <w:tc>
          <w:tcPr>
            <w:tcW w:w="2020" w:type="dxa"/>
            <w:tcBorders>
              <w:top w:val="nil"/>
              <w:left w:val="nil"/>
              <w:bottom w:val="single" w:color="auto" w:sz="4" w:space="0"/>
              <w:right w:val="single" w:color="auto" w:sz="4" w:space="0"/>
            </w:tcBorders>
            <w:shd w:val="clear" w:color="auto" w:fill="auto"/>
            <w:vAlign w:val="center"/>
          </w:tcPr>
          <w:p>
            <w:pPr>
              <w:widowControl/>
              <w:jc w:val="right"/>
              <w:rPr>
                <w:rFonts w:hint="default" w:ascii="宋体" w:hAnsi="宋体" w:eastAsia="宋体" w:cs="Arial"/>
                <w:color w:val="000000"/>
                <w:kern w:val="0"/>
                <w:sz w:val="18"/>
                <w:szCs w:val="18"/>
                <w:lang w:val="en-US" w:eastAsia="zh-CN"/>
              </w:rPr>
            </w:pPr>
            <w:r>
              <w:rPr>
                <w:rFonts w:hint="eastAsia" w:ascii="宋体" w:hAnsi="宋体" w:cs="Arial"/>
                <w:color w:val="000000"/>
                <w:kern w:val="0"/>
                <w:sz w:val="18"/>
                <w:szCs w:val="18"/>
                <w:lang w:val="en-US" w:eastAsia="zh-CN"/>
              </w:rPr>
              <w:t>60.00</w:t>
            </w:r>
          </w:p>
        </w:tc>
        <w:tc>
          <w:tcPr>
            <w:tcW w:w="2020" w:type="dxa"/>
            <w:tcBorders>
              <w:top w:val="nil"/>
              <w:left w:val="nil"/>
              <w:bottom w:val="single" w:color="auto" w:sz="4" w:space="0"/>
              <w:right w:val="single" w:color="auto" w:sz="4" w:space="0"/>
            </w:tcBorders>
            <w:shd w:val="clear" w:color="auto" w:fill="auto"/>
            <w:noWrap/>
            <w:vAlign w:val="bottom"/>
          </w:tcPr>
          <w:p>
            <w:pPr>
              <w:widowControl/>
              <w:jc w:val="right"/>
              <w:rPr>
                <w:rFonts w:ascii="Arial" w:hAnsi="Arial" w:cs="Arial"/>
                <w:kern w:val="0"/>
                <w:sz w:val="18"/>
                <w:szCs w:val="18"/>
              </w:rPr>
            </w:pPr>
          </w:p>
        </w:tc>
      </w:tr>
      <w:tr>
        <w:tblPrEx>
          <w:tblCellMar>
            <w:top w:w="0" w:type="dxa"/>
            <w:left w:w="108" w:type="dxa"/>
            <w:bottom w:w="0" w:type="dxa"/>
            <w:right w:w="108" w:type="dxa"/>
          </w:tblCellMar>
        </w:tblPrEx>
        <w:trPr>
          <w:trHeight w:val="399" w:hRule="atLeast"/>
        </w:trPr>
        <w:tc>
          <w:tcPr>
            <w:tcW w:w="20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30399</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其他对个人和家庭的补助</w:t>
            </w:r>
          </w:p>
        </w:tc>
        <w:tc>
          <w:tcPr>
            <w:tcW w:w="18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50999</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其他对个人和家庭的补助</w:t>
            </w:r>
          </w:p>
        </w:tc>
        <w:tc>
          <w:tcPr>
            <w:tcW w:w="2020" w:type="dxa"/>
            <w:tcBorders>
              <w:top w:val="nil"/>
              <w:left w:val="nil"/>
              <w:bottom w:val="single" w:color="auto" w:sz="4" w:space="0"/>
              <w:right w:val="single" w:color="auto" w:sz="4" w:space="0"/>
            </w:tcBorders>
            <w:shd w:val="clear" w:color="auto" w:fill="auto"/>
            <w:vAlign w:val="center"/>
          </w:tcPr>
          <w:p>
            <w:pPr>
              <w:widowControl/>
              <w:jc w:val="right"/>
              <w:rPr>
                <w:rFonts w:hint="default" w:ascii="宋体" w:hAnsi="宋体" w:eastAsia="宋体" w:cs="Arial"/>
                <w:color w:val="000000"/>
                <w:kern w:val="0"/>
                <w:sz w:val="18"/>
                <w:szCs w:val="18"/>
                <w:lang w:val="en-US" w:eastAsia="zh-CN"/>
              </w:rPr>
            </w:pPr>
            <w:r>
              <w:rPr>
                <w:rFonts w:hint="eastAsia" w:ascii="宋体" w:hAnsi="宋体" w:cs="Arial"/>
                <w:color w:val="000000"/>
                <w:kern w:val="0"/>
                <w:sz w:val="18"/>
                <w:szCs w:val="18"/>
                <w:lang w:val="en-US" w:eastAsia="zh-CN"/>
              </w:rPr>
              <w:t>48,000.00</w:t>
            </w:r>
          </w:p>
        </w:tc>
        <w:tc>
          <w:tcPr>
            <w:tcW w:w="2020" w:type="dxa"/>
            <w:tcBorders>
              <w:top w:val="nil"/>
              <w:left w:val="nil"/>
              <w:bottom w:val="single" w:color="auto" w:sz="4" w:space="0"/>
              <w:right w:val="single" w:color="auto" w:sz="4" w:space="0"/>
            </w:tcBorders>
            <w:shd w:val="clear" w:color="auto" w:fill="auto"/>
            <w:vAlign w:val="center"/>
          </w:tcPr>
          <w:p>
            <w:pPr>
              <w:widowControl/>
              <w:jc w:val="right"/>
              <w:rPr>
                <w:rFonts w:hint="default" w:ascii="宋体" w:hAnsi="宋体" w:cs="Arial"/>
                <w:color w:val="000000"/>
                <w:kern w:val="0"/>
                <w:sz w:val="18"/>
                <w:szCs w:val="18"/>
                <w:lang w:val="en-US"/>
              </w:rPr>
            </w:pPr>
            <w:r>
              <w:rPr>
                <w:rFonts w:hint="eastAsia" w:ascii="宋体" w:hAnsi="宋体" w:cs="Arial"/>
                <w:color w:val="000000"/>
                <w:kern w:val="0"/>
                <w:sz w:val="18"/>
                <w:szCs w:val="18"/>
                <w:lang w:val="en-US" w:eastAsia="zh-CN"/>
              </w:rPr>
              <w:t>128,218.00</w:t>
            </w:r>
          </w:p>
        </w:tc>
        <w:tc>
          <w:tcPr>
            <w:tcW w:w="2020" w:type="dxa"/>
            <w:tcBorders>
              <w:top w:val="nil"/>
              <w:left w:val="nil"/>
              <w:bottom w:val="single" w:color="auto" w:sz="4" w:space="0"/>
              <w:right w:val="single" w:color="auto" w:sz="4" w:space="0"/>
            </w:tcBorders>
            <w:shd w:val="clear" w:color="auto" w:fill="auto"/>
            <w:noWrap/>
            <w:vAlign w:val="bottom"/>
          </w:tcPr>
          <w:p>
            <w:pPr>
              <w:widowControl/>
              <w:jc w:val="right"/>
              <w:rPr>
                <w:rFonts w:ascii="Arial" w:hAnsi="Arial" w:cs="Arial"/>
                <w:kern w:val="0"/>
                <w:sz w:val="18"/>
                <w:szCs w:val="18"/>
              </w:rPr>
            </w:pPr>
            <w:r>
              <w:rPr>
                <w:rFonts w:ascii="Arial" w:hAnsi="Arial" w:cs="Arial"/>
                <w:kern w:val="0"/>
                <w:sz w:val="18"/>
                <w:szCs w:val="18"/>
              </w:rPr>
              <w:t>　</w:t>
            </w:r>
          </w:p>
        </w:tc>
      </w:tr>
      <w:tr>
        <w:tblPrEx>
          <w:tblCellMar>
            <w:top w:w="0" w:type="dxa"/>
            <w:left w:w="108" w:type="dxa"/>
            <w:bottom w:w="0" w:type="dxa"/>
            <w:right w:w="108" w:type="dxa"/>
          </w:tblCellMar>
        </w:tblPrEx>
        <w:trPr>
          <w:trHeight w:val="399" w:hRule="atLeast"/>
        </w:trPr>
        <w:tc>
          <w:tcPr>
            <w:tcW w:w="7940"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总计</w:t>
            </w:r>
          </w:p>
        </w:tc>
        <w:tc>
          <w:tcPr>
            <w:tcW w:w="20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Arial"/>
                <w:color w:val="000000"/>
                <w:kern w:val="0"/>
                <w:sz w:val="18"/>
                <w:szCs w:val="18"/>
                <w:lang w:val="en-US" w:eastAsia="zh-CN"/>
              </w:rPr>
            </w:pPr>
            <w:r>
              <w:rPr>
                <w:rFonts w:hint="eastAsia" w:ascii="宋体" w:hAnsi="宋体" w:eastAsia="宋体" w:cs="宋体"/>
                <w:b/>
                <w:i w:val="0"/>
                <w:color w:val="000000"/>
                <w:kern w:val="0"/>
                <w:sz w:val="18"/>
                <w:szCs w:val="18"/>
                <w:u w:val="none"/>
                <w:lang w:val="en-US" w:eastAsia="zh-CN" w:bidi="ar"/>
              </w:rPr>
              <w:t>4,034,951.92</w:t>
            </w:r>
          </w:p>
        </w:tc>
        <w:tc>
          <w:tcPr>
            <w:tcW w:w="20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Arial"/>
                <w:color w:val="000000"/>
                <w:kern w:val="0"/>
                <w:sz w:val="18"/>
                <w:szCs w:val="18"/>
                <w:lang w:val="en-US" w:eastAsia="zh-CN"/>
              </w:rPr>
            </w:pPr>
            <w:r>
              <w:rPr>
                <w:rFonts w:hint="eastAsia" w:ascii="宋体" w:hAnsi="宋体" w:eastAsia="宋体" w:cs="宋体"/>
                <w:b/>
                <w:i w:val="0"/>
                <w:color w:val="000000"/>
                <w:kern w:val="0"/>
                <w:sz w:val="18"/>
                <w:szCs w:val="18"/>
                <w:u w:val="none"/>
                <w:lang w:val="en-US" w:eastAsia="zh-CN" w:bidi="ar"/>
              </w:rPr>
              <w:t>3,665,431.47</w:t>
            </w:r>
          </w:p>
        </w:tc>
        <w:tc>
          <w:tcPr>
            <w:tcW w:w="20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Arial"/>
                <w:color w:val="000000"/>
                <w:kern w:val="0"/>
                <w:sz w:val="18"/>
                <w:szCs w:val="18"/>
                <w:lang w:val="en-US" w:eastAsia="zh-CN"/>
              </w:rPr>
            </w:pPr>
            <w:r>
              <w:rPr>
                <w:rFonts w:hint="eastAsia" w:ascii="宋体" w:hAnsi="宋体" w:eastAsia="宋体" w:cs="宋体"/>
                <w:b/>
                <w:i w:val="0"/>
                <w:color w:val="000000"/>
                <w:kern w:val="0"/>
                <w:sz w:val="18"/>
                <w:szCs w:val="18"/>
                <w:u w:val="none"/>
                <w:lang w:val="en-US" w:eastAsia="zh-CN" w:bidi="ar"/>
              </w:rPr>
              <w:t>369,520.45</w:t>
            </w:r>
          </w:p>
        </w:tc>
      </w:tr>
    </w:tbl>
    <w:p>
      <w:pPr>
        <w:widowControl/>
        <w:jc w:val="left"/>
        <w:rPr>
          <w:rFonts w:ascii="宋体" w:cs="Times New Roman"/>
          <w:b/>
          <w:bCs/>
          <w:sz w:val="36"/>
          <w:szCs w:val="36"/>
        </w:rPr>
        <w:sectPr>
          <w:pgSz w:w="16838" w:h="11906" w:orient="landscape"/>
          <w:pgMar w:top="1797" w:right="1440" w:bottom="1797" w:left="1440" w:header="851" w:footer="992" w:gutter="0"/>
          <w:cols w:space="425" w:num="1"/>
          <w:docGrid w:type="linesAndChars" w:linePitch="312" w:charSpace="0"/>
        </w:sectPr>
      </w:pPr>
    </w:p>
    <w:p>
      <w:pPr>
        <w:widowControl/>
        <w:jc w:val="left"/>
        <w:rPr>
          <w:rFonts w:ascii="宋体" w:cs="Times New Roman"/>
          <w:kern w:val="0"/>
          <w:sz w:val="24"/>
          <w:szCs w:val="24"/>
        </w:rPr>
      </w:pPr>
      <w:r>
        <w:rPr>
          <w:rFonts w:hint="eastAsia" w:ascii="宋体" w:hAnsi="宋体" w:cs="宋体"/>
          <w:kern w:val="0"/>
          <w:sz w:val="24"/>
          <w:szCs w:val="24"/>
        </w:rPr>
        <w:t>表</w:t>
      </w:r>
      <w:r>
        <w:rPr>
          <w:rFonts w:hint="eastAsia" w:ascii="宋体" w:hAnsi="宋体" w:cs="宋体"/>
          <w:kern w:val="0"/>
          <w:sz w:val="24"/>
          <w:szCs w:val="24"/>
          <w:lang w:eastAsia="zh-CN"/>
        </w:rPr>
        <w:t>十</w:t>
      </w:r>
      <w:r>
        <w:rPr>
          <w:rFonts w:hint="eastAsia" w:ascii="宋体" w:hAnsi="宋体" w:cs="宋体"/>
          <w:kern w:val="0"/>
          <w:sz w:val="24"/>
          <w:szCs w:val="24"/>
        </w:rPr>
        <w:t>：</w:t>
      </w:r>
    </w:p>
    <w:p>
      <w:pPr>
        <w:jc w:val="center"/>
        <w:rPr>
          <w:rFonts w:ascii="楷体_GB2312" w:hAnsi="宋体" w:eastAsia="楷体_GB2312" w:cs="Times New Roman"/>
          <w:b/>
          <w:bCs/>
          <w:sz w:val="36"/>
          <w:szCs w:val="36"/>
        </w:rPr>
      </w:pPr>
    </w:p>
    <w:p>
      <w:pPr>
        <w:jc w:val="center"/>
        <w:rPr>
          <w:rFonts w:ascii="宋体" w:cs="Times New Roman"/>
          <w:b/>
          <w:bCs/>
          <w:sz w:val="36"/>
          <w:szCs w:val="36"/>
        </w:rPr>
      </w:pPr>
      <w:r>
        <w:rPr>
          <w:rFonts w:hint="eastAsia" w:ascii="宋体" w:hAnsi="宋体" w:cs="宋体"/>
          <w:b/>
          <w:bCs/>
          <w:sz w:val="36"/>
          <w:szCs w:val="36"/>
        </w:rPr>
        <w:t>一般公共预算</w:t>
      </w:r>
      <w:r>
        <w:rPr>
          <w:rFonts w:ascii="宋体" w:hAnsi="宋体" w:cs="宋体"/>
          <w:b/>
          <w:bCs/>
          <w:sz w:val="36"/>
          <w:szCs w:val="36"/>
        </w:rPr>
        <w:t xml:space="preserve"> </w:t>
      </w:r>
      <w:r>
        <w:rPr>
          <w:rFonts w:hint="eastAsia" w:ascii="宋体" w:hAnsi="宋体" w:cs="宋体"/>
          <w:b/>
          <w:bCs/>
          <w:sz w:val="36"/>
          <w:szCs w:val="36"/>
        </w:rPr>
        <w:t>“三公”经费预算支出情况表</w:t>
      </w:r>
    </w:p>
    <w:tbl>
      <w:tblPr>
        <w:tblStyle w:val="6"/>
        <w:tblW w:w="8340" w:type="dxa"/>
        <w:tblInd w:w="2" w:type="dxa"/>
        <w:tblLayout w:type="autofit"/>
        <w:tblCellMar>
          <w:top w:w="0" w:type="dxa"/>
          <w:left w:w="108" w:type="dxa"/>
          <w:bottom w:w="0" w:type="dxa"/>
          <w:right w:w="108" w:type="dxa"/>
        </w:tblCellMar>
      </w:tblPr>
      <w:tblGrid>
        <w:gridCol w:w="5500"/>
        <w:gridCol w:w="2840"/>
      </w:tblGrid>
      <w:tr>
        <w:tblPrEx>
          <w:tblCellMar>
            <w:top w:w="0" w:type="dxa"/>
            <w:left w:w="108" w:type="dxa"/>
            <w:bottom w:w="0" w:type="dxa"/>
            <w:right w:w="108" w:type="dxa"/>
          </w:tblCellMar>
        </w:tblPrEx>
        <w:trPr>
          <w:trHeight w:val="702" w:hRule="atLeast"/>
        </w:trPr>
        <w:tc>
          <w:tcPr>
            <w:tcW w:w="5500" w:type="dxa"/>
            <w:tcBorders>
              <w:top w:val="nil"/>
              <w:left w:val="nil"/>
              <w:bottom w:val="single" w:color="000000" w:sz="4" w:space="0"/>
              <w:right w:val="nil"/>
            </w:tcBorders>
            <w:vAlign w:val="center"/>
          </w:tcPr>
          <w:p>
            <w:pPr>
              <w:widowControl/>
              <w:jc w:val="left"/>
              <w:rPr>
                <w:rFonts w:ascii="宋体" w:cs="Times New Roman"/>
                <w:kern w:val="0"/>
                <w:sz w:val="18"/>
                <w:szCs w:val="18"/>
              </w:rPr>
            </w:pPr>
          </w:p>
        </w:tc>
        <w:tc>
          <w:tcPr>
            <w:tcW w:w="2840" w:type="dxa"/>
            <w:tcBorders>
              <w:top w:val="nil"/>
              <w:left w:val="nil"/>
              <w:bottom w:val="single" w:color="000000" w:sz="4" w:space="0"/>
              <w:right w:val="nil"/>
            </w:tcBorders>
            <w:vAlign w:val="center"/>
          </w:tcPr>
          <w:p>
            <w:pPr>
              <w:widowControl/>
              <w:jc w:val="right"/>
              <w:rPr>
                <w:rFonts w:ascii="宋体" w:cs="Times New Roman"/>
                <w:kern w:val="0"/>
                <w:sz w:val="18"/>
                <w:szCs w:val="18"/>
              </w:rPr>
            </w:pPr>
            <w:r>
              <w:rPr>
                <w:rFonts w:hint="eastAsia" w:ascii="宋体" w:hAnsi="宋体" w:cs="宋体"/>
                <w:kern w:val="0"/>
                <w:sz w:val="18"/>
                <w:szCs w:val="18"/>
              </w:rPr>
              <w:t>单位</w:t>
            </w:r>
            <w:r>
              <w:rPr>
                <w:rFonts w:ascii="宋体" w:hAnsi="宋体" w:cs="宋体"/>
                <w:kern w:val="0"/>
                <w:sz w:val="18"/>
                <w:szCs w:val="18"/>
              </w:rPr>
              <w:t>:</w:t>
            </w:r>
            <w:r>
              <w:rPr>
                <w:rFonts w:hint="eastAsia" w:ascii="宋体" w:hAnsi="宋体" w:cs="宋体"/>
                <w:kern w:val="0"/>
                <w:sz w:val="18"/>
                <w:szCs w:val="18"/>
              </w:rPr>
              <w:t>元</w:t>
            </w:r>
          </w:p>
        </w:tc>
      </w:tr>
      <w:tr>
        <w:tblPrEx>
          <w:tblCellMar>
            <w:top w:w="0" w:type="dxa"/>
            <w:left w:w="108" w:type="dxa"/>
            <w:bottom w:w="0" w:type="dxa"/>
            <w:right w:w="108" w:type="dxa"/>
          </w:tblCellMar>
        </w:tblPrEx>
        <w:trPr>
          <w:trHeight w:val="702" w:hRule="atLeast"/>
        </w:trPr>
        <w:tc>
          <w:tcPr>
            <w:tcW w:w="5500" w:type="dxa"/>
            <w:tcBorders>
              <w:top w:val="single" w:color="000000" w:sz="4" w:space="0"/>
              <w:left w:val="single" w:color="000000" w:sz="4" w:space="0"/>
              <w:bottom w:val="single" w:color="000000" w:sz="4" w:space="0"/>
              <w:right w:val="single" w:color="000000" w:sz="4" w:space="0"/>
            </w:tcBorders>
            <w:shd w:val="clear" w:color="99CCFF" w:fill="FFFFFF"/>
            <w:vAlign w:val="center"/>
          </w:tcPr>
          <w:p>
            <w:pPr>
              <w:widowControl/>
              <w:jc w:val="center"/>
              <w:rPr>
                <w:rFonts w:ascii="宋体" w:cs="Times New Roman"/>
                <w:b/>
                <w:bCs/>
                <w:kern w:val="0"/>
                <w:sz w:val="18"/>
                <w:szCs w:val="18"/>
              </w:rPr>
            </w:pPr>
            <w:r>
              <w:rPr>
                <w:rFonts w:hint="eastAsia" w:ascii="宋体" w:hAnsi="宋体" w:cs="宋体"/>
                <w:b/>
                <w:bCs/>
                <w:kern w:val="0"/>
                <w:sz w:val="18"/>
                <w:szCs w:val="18"/>
              </w:rPr>
              <w:t>项目</w:t>
            </w:r>
          </w:p>
        </w:tc>
        <w:tc>
          <w:tcPr>
            <w:tcW w:w="2840" w:type="dxa"/>
            <w:tcBorders>
              <w:top w:val="single" w:color="000000" w:sz="4" w:space="0"/>
              <w:left w:val="nil"/>
              <w:bottom w:val="single" w:color="000000" w:sz="4" w:space="0"/>
              <w:right w:val="single" w:color="000000" w:sz="4" w:space="0"/>
            </w:tcBorders>
            <w:shd w:val="clear" w:color="99CCFF" w:fill="FFFFFF"/>
            <w:vAlign w:val="center"/>
          </w:tcPr>
          <w:p>
            <w:pPr>
              <w:widowControl/>
              <w:jc w:val="center"/>
              <w:rPr>
                <w:rFonts w:ascii="宋体" w:cs="Times New Roman"/>
                <w:b/>
                <w:bCs/>
                <w:kern w:val="0"/>
                <w:sz w:val="18"/>
                <w:szCs w:val="18"/>
              </w:rPr>
            </w:pPr>
            <w:r>
              <w:rPr>
                <w:rFonts w:hint="eastAsia" w:ascii="宋体" w:hAnsi="宋体" w:cs="宋体"/>
                <w:b/>
                <w:bCs/>
                <w:kern w:val="0"/>
                <w:sz w:val="18"/>
                <w:szCs w:val="18"/>
              </w:rPr>
              <w:t>本年度预算</w:t>
            </w:r>
          </w:p>
        </w:tc>
      </w:tr>
      <w:tr>
        <w:tblPrEx>
          <w:tblCellMar>
            <w:top w:w="0" w:type="dxa"/>
            <w:left w:w="108" w:type="dxa"/>
            <w:bottom w:w="0" w:type="dxa"/>
            <w:right w:w="108" w:type="dxa"/>
          </w:tblCellMar>
        </w:tblPrEx>
        <w:trPr>
          <w:trHeight w:val="702" w:hRule="atLeast"/>
        </w:trPr>
        <w:tc>
          <w:tcPr>
            <w:tcW w:w="5500" w:type="dxa"/>
            <w:tcBorders>
              <w:top w:val="nil"/>
              <w:left w:val="single" w:color="000000" w:sz="4" w:space="0"/>
              <w:bottom w:val="single" w:color="000000" w:sz="4" w:space="0"/>
              <w:right w:val="single" w:color="000000" w:sz="4" w:space="0"/>
            </w:tcBorders>
            <w:vAlign w:val="center"/>
          </w:tcPr>
          <w:p>
            <w:pPr>
              <w:widowControl/>
              <w:jc w:val="left"/>
              <w:rPr>
                <w:rFonts w:ascii="宋体" w:cs="Times New Roman"/>
                <w:kern w:val="0"/>
                <w:sz w:val="24"/>
                <w:szCs w:val="24"/>
              </w:rPr>
            </w:pPr>
            <w:r>
              <w:rPr>
                <w:rFonts w:ascii="宋体" w:hAnsi="宋体" w:cs="宋体"/>
                <w:kern w:val="0"/>
                <w:sz w:val="24"/>
                <w:szCs w:val="24"/>
              </w:rPr>
              <w:t>1</w:t>
            </w:r>
            <w:r>
              <w:rPr>
                <w:rFonts w:hint="eastAsia" w:ascii="宋体" w:hAnsi="宋体" w:cs="宋体"/>
                <w:kern w:val="0"/>
                <w:sz w:val="24"/>
                <w:szCs w:val="24"/>
              </w:rPr>
              <w:t>、因公出国（境）费</w:t>
            </w:r>
          </w:p>
        </w:tc>
        <w:tc>
          <w:tcPr>
            <w:tcW w:w="2840" w:type="dxa"/>
            <w:tcBorders>
              <w:top w:val="nil"/>
              <w:left w:val="nil"/>
              <w:bottom w:val="single" w:color="000000" w:sz="4" w:space="0"/>
              <w:right w:val="single" w:color="000000" w:sz="4" w:space="0"/>
            </w:tcBorders>
            <w:vAlign w:val="center"/>
          </w:tcPr>
          <w:p>
            <w:pPr>
              <w:widowControl/>
              <w:jc w:val="right"/>
              <w:rPr>
                <w:rFonts w:ascii="宋体" w:cs="Times New Roman"/>
                <w:kern w:val="0"/>
                <w:sz w:val="24"/>
                <w:szCs w:val="24"/>
              </w:rPr>
            </w:pPr>
            <w:r>
              <w:rPr>
                <w:rFonts w:hint="eastAsia" w:ascii="宋体" w:hAnsi="宋体" w:cs="宋体"/>
                <w:kern w:val="0"/>
                <w:sz w:val="24"/>
                <w:szCs w:val="24"/>
              </w:rPr>
              <w:t>０　</w:t>
            </w:r>
          </w:p>
        </w:tc>
      </w:tr>
      <w:tr>
        <w:tblPrEx>
          <w:tblCellMar>
            <w:top w:w="0" w:type="dxa"/>
            <w:left w:w="108" w:type="dxa"/>
            <w:bottom w:w="0" w:type="dxa"/>
            <w:right w:w="108" w:type="dxa"/>
          </w:tblCellMar>
        </w:tblPrEx>
        <w:trPr>
          <w:trHeight w:val="702" w:hRule="atLeast"/>
        </w:trPr>
        <w:tc>
          <w:tcPr>
            <w:tcW w:w="5500" w:type="dxa"/>
            <w:tcBorders>
              <w:top w:val="nil"/>
              <w:left w:val="single" w:color="000000" w:sz="4" w:space="0"/>
              <w:bottom w:val="single" w:color="000000" w:sz="4" w:space="0"/>
              <w:right w:val="single" w:color="000000" w:sz="4" w:space="0"/>
            </w:tcBorders>
            <w:vAlign w:val="center"/>
          </w:tcPr>
          <w:p>
            <w:pPr>
              <w:widowControl/>
              <w:jc w:val="left"/>
              <w:rPr>
                <w:rFonts w:ascii="宋体" w:cs="Times New Roman"/>
                <w:kern w:val="0"/>
                <w:sz w:val="24"/>
                <w:szCs w:val="24"/>
              </w:rPr>
            </w:pPr>
            <w:r>
              <w:rPr>
                <w:rFonts w:ascii="宋体" w:hAnsi="宋体" w:cs="宋体"/>
                <w:kern w:val="0"/>
                <w:sz w:val="24"/>
                <w:szCs w:val="24"/>
              </w:rPr>
              <w:t>2</w:t>
            </w:r>
            <w:r>
              <w:rPr>
                <w:rFonts w:hint="eastAsia" w:ascii="宋体" w:hAnsi="宋体" w:cs="宋体"/>
                <w:kern w:val="0"/>
                <w:sz w:val="24"/>
                <w:szCs w:val="24"/>
              </w:rPr>
              <w:t>、公务接待费</w:t>
            </w:r>
          </w:p>
        </w:tc>
        <w:tc>
          <w:tcPr>
            <w:tcW w:w="2840" w:type="dxa"/>
            <w:tcBorders>
              <w:top w:val="nil"/>
              <w:left w:val="nil"/>
              <w:bottom w:val="single" w:color="000000" w:sz="4" w:space="0"/>
              <w:right w:val="single" w:color="000000" w:sz="4" w:space="0"/>
            </w:tcBorders>
            <w:vAlign w:val="center"/>
          </w:tcPr>
          <w:p>
            <w:pPr>
              <w:jc w:val="right"/>
              <w:rPr>
                <w:rFonts w:hint="default" w:ascii="宋体" w:eastAsia="宋体" w:cs="Times New Roman"/>
                <w:kern w:val="0"/>
                <w:sz w:val="24"/>
                <w:szCs w:val="24"/>
                <w:lang w:val="en-US" w:eastAsia="zh-CN"/>
              </w:rPr>
            </w:pPr>
            <w:r>
              <w:rPr>
                <w:rFonts w:hint="eastAsia" w:ascii="宋体" w:cs="Times New Roman"/>
                <w:kern w:val="0"/>
                <w:sz w:val="24"/>
                <w:szCs w:val="24"/>
                <w:lang w:val="en-US" w:eastAsia="zh-CN"/>
              </w:rPr>
              <w:t>1,634.02</w:t>
            </w:r>
          </w:p>
        </w:tc>
      </w:tr>
      <w:tr>
        <w:tblPrEx>
          <w:tblCellMar>
            <w:top w:w="0" w:type="dxa"/>
            <w:left w:w="108" w:type="dxa"/>
            <w:bottom w:w="0" w:type="dxa"/>
            <w:right w:w="108" w:type="dxa"/>
          </w:tblCellMar>
        </w:tblPrEx>
        <w:trPr>
          <w:trHeight w:val="702" w:hRule="atLeast"/>
        </w:trPr>
        <w:tc>
          <w:tcPr>
            <w:tcW w:w="5500" w:type="dxa"/>
            <w:tcBorders>
              <w:top w:val="nil"/>
              <w:left w:val="single" w:color="000000" w:sz="4" w:space="0"/>
              <w:bottom w:val="single" w:color="000000" w:sz="4" w:space="0"/>
              <w:right w:val="single" w:color="000000" w:sz="4" w:space="0"/>
            </w:tcBorders>
            <w:vAlign w:val="center"/>
          </w:tcPr>
          <w:p>
            <w:pPr>
              <w:widowControl/>
              <w:jc w:val="left"/>
              <w:rPr>
                <w:rFonts w:ascii="宋体" w:cs="Times New Roman"/>
                <w:kern w:val="0"/>
                <w:sz w:val="24"/>
                <w:szCs w:val="24"/>
              </w:rPr>
            </w:pPr>
            <w:r>
              <w:rPr>
                <w:rFonts w:ascii="宋体" w:hAnsi="宋体" w:cs="宋体"/>
                <w:kern w:val="0"/>
                <w:sz w:val="24"/>
                <w:szCs w:val="24"/>
              </w:rPr>
              <w:t>3</w:t>
            </w:r>
            <w:r>
              <w:rPr>
                <w:rFonts w:hint="eastAsia" w:ascii="宋体" w:hAnsi="宋体" w:cs="宋体"/>
                <w:kern w:val="0"/>
                <w:sz w:val="24"/>
                <w:szCs w:val="24"/>
              </w:rPr>
              <w:t>、公务用车购置及运行维护费</w:t>
            </w:r>
          </w:p>
        </w:tc>
        <w:tc>
          <w:tcPr>
            <w:tcW w:w="2840" w:type="dxa"/>
            <w:tcBorders>
              <w:top w:val="nil"/>
              <w:left w:val="nil"/>
              <w:bottom w:val="single" w:color="000000" w:sz="4" w:space="0"/>
              <w:right w:val="single" w:color="000000" w:sz="4" w:space="0"/>
            </w:tcBorders>
            <w:vAlign w:val="center"/>
          </w:tcPr>
          <w:p>
            <w:pPr>
              <w:widowControl/>
              <w:jc w:val="right"/>
              <w:rPr>
                <w:rFonts w:hint="default" w:ascii="宋体" w:eastAsia="宋体" w:cs="Times New Roman"/>
                <w:kern w:val="0"/>
                <w:sz w:val="24"/>
                <w:szCs w:val="24"/>
                <w:lang w:val="en-US" w:eastAsia="zh-CN"/>
              </w:rPr>
            </w:pPr>
            <w:r>
              <w:rPr>
                <w:rFonts w:hint="eastAsia" w:ascii="宋体" w:cs="Times New Roman"/>
                <w:kern w:val="0"/>
                <w:sz w:val="24"/>
                <w:szCs w:val="24"/>
                <w:lang w:val="en-US" w:eastAsia="zh-CN"/>
              </w:rPr>
              <w:t>46,000.00</w:t>
            </w:r>
          </w:p>
        </w:tc>
      </w:tr>
      <w:tr>
        <w:tblPrEx>
          <w:tblCellMar>
            <w:top w:w="0" w:type="dxa"/>
            <w:left w:w="108" w:type="dxa"/>
            <w:bottom w:w="0" w:type="dxa"/>
            <w:right w:w="108" w:type="dxa"/>
          </w:tblCellMar>
        </w:tblPrEx>
        <w:trPr>
          <w:trHeight w:val="702" w:hRule="atLeast"/>
        </w:trPr>
        <w:tc>
          <w:tcPr>
            <w:tcW w:w="5500" w:type="dxa"/>
            <w:tcBorders>
              <w:top w:val="nil"/>
              <w:left w:val="single" w:color="000000" w:sz="4" w:space="0"/>
              <w:bottom w:val="single" w:color="000000" w:sz="4" w:space="0"/>
              <w:right w:val="single" w:color="000000" w:sz="4" w:space="0"/>
            </w:tcBorders>
            <w:vAlign w:val="center"/>
          </w:tcPr>
          <w:p>
            <w:pPr>
              <w:widowControl/>
              <w:jc w:val="left"/>
              <w:rPr>
                <w:rFonts w:ascii="宋体" w:cs="Times New Roman"/>
                <w:kern w:val="0"/>
                <w:sz w:val="24"/>
                <w:szCs w:val="24"/>
              </w:rPr>
            </w:pPr>
            <w:r>
              <w:rPr>
                <w:rFonts w:ascii="宋体" w:hAnsi="宋体" w:cs="宋体"/>
                <w:kern w:val="0"/>
                <w:sz w:val="24"/>
                <w:szCs w:val="24"/>
              </w:rPr>
              <w:t xml:space="preserve">   </w:t>
            </w:r>
            <w:r>
              <w:rPr>
                <w:rFonts w:hint="eastAsia" w:ascii="宋体" w:hAnsi="宋体" w:cs="宋体"/>
                <w:kern w:val="0"/>
                <w:sz w:val="24"/>
                <w:szCs w:val="24"/>
              </w:rPr>
              <w:t>其中：公务用车购置费</w:t>
            </w:r>
          </w:p>
        </w:tc>
        <w:tc>
          <w:tcPr>
            <w:tcW w:w="2840" w:type="dxa"/>
            <w:tcBorders>
              <w:top w:val="nil"/>
              <w:left w:val="nil"/>
              <w:bottom w:val="single" w:color="000000" w:sz="4" w:space="0"/>
              <w:right w:val="single" w:color="000000" w:sz="4" w:space="0"/>
            </w:tcBorders>
            <w:vAlign w:val="center"/>
          </w:tcPr>
          <w:p>
            <w:pPr>
              <w:widowControl/>
              <w:jc w:val="right"/>
              <w:rPr>
                <w:rFonts w:ascii="宋体" w:cs="Times New Roman"/>
                <w:kern w:val="0"/>
                <w:sz w:val="24"/>
                <w:szCs w:val="24"/>
              </w:rPr>
            </w:pPr>
            <w:r>
              <w:rPr>
                <w:rFonts w:hint="eastAsia" w:ascii="宋体" w:hAnsi="宋体" w:cs="宋体"/>
                <w:kern w:val="0"/>
                <w:sz w:val="24"/>
                <w:szCs w:val="24"/>
              </w:rPr>
              <w:t>０　</w:t>
            </w:r>
          </w:p>
        </w:tc>
      </w:tr>
      <w:tr>
        <w:tblPrEx>
          <w:tblCellMar>
            <w:top w:w="0" w:type="dxa"/>
            <w:left w:w="108" w:type="dxa"/>
            <w:bottom w:w="0" w:type="dxa"/>
            <w:right w:w="108" w:type="dxa"/>
          </w:tblCellMar>
        </w:tblPrEx>
        <w:trPr>
          <w:trHeight w:val="702" w:hRule="atLeast"/>
        </w:trPr>
        <w:tc>
          <w:tcPr>
            <w:tcW w:w="5500" w:type="dxa"/>
            <w:tcBorders>
              <w:top w:val="nil"/>
              <w:left w:val="single" w:color="000000" w:sz="4" w:space="0"/>
              <w:bottom w:val="single" w:color="000000" w:sz="4" w:space="0"/>
              <w:right w:val="single" w:color="000000" w:sz="4" w:space="0"/>
            </w:tcBorders>
            <w:vAlign w:val="center"/>
          </w:tcPr>
          <w:p>
            <w:pPr>
              <w:widowControl/>
              <w:jc w:val="left"/>
              <w:rPr>
                <w:rFonts w:ascii="宋体" w:cs="Times New Roman"/>
                <w:kern w:val="0"/>
                <w:sz w:val="24"/>
                <w:szCs w:val="24"/>
              </w:rPr>
            </w:pPr>
            <w:r>
              <w:rPr>
                <w:rFonts w:ascii="宋体" w:hAnsi="宋体" w:cs="宋体"/>
                <w:kern w:val="0"/>
                <w:sz w:val="24"/>
                <w:szCs w:val="24"/>
              </w:rPr>
              <w:t xml:space="preserve">         </w:t>
            </w:r>
            <w:r>
              <w:rPr>
                <w:rFonts w:hint="eastAsia" w:ascii="宋体" w:hAnsi="宋体" w:cs="宋体"/>
                <w:kern w:val="0"/>
                <w:sz w:val="24"/>
                <w:szCs w:val="24"/>
              </w:rPr>
              <w:t>公务用车运行维护费</w:t>
            </w:r>
          </w:p>
        </w:tc>
        <w:tc>
          <w:tcPr>
            <w:tcW w:w="2840" w:type="dxa"/>
            <w:tcBorders>
              <w:top w:val="nil"/>
              <w:left w:val="nil"/>
              <w:bottom w:val="single" w:color="000000" w:sz="4" w:space="0"/>
              <w:right w:val="single" w:color="000000" w:sz="4" w:space="0"/>
            </w:tcBorders>
            <w:vAlign w:val="center"/>
          </w:tcPr>
          <w:p>
            <w:pPr>
              <w:jc w:val="right"/>
              <w:rPr>
                <w:rFonts w:ascii="宋体" w:cs="Times New Roman"/>
                <w:kern w:val="0"/>
                <w:sz w:val="24"/>
                <w:szCs w:val="24"/>
              </w:rPr>
            </w:pPr>
            <w:r>
              <w:rPr>
                <w:rFonts w:ascii="宋体" w:cs="Times New Roman"/>
                <w:kern w:val="0"/>
                <w:sz w:val="24"/>
                <w:szCs w:val="24"/>
              </w:rPr>
              <w:t xml:space="preserve">46,000.00                    </w:t>
            </w:r>
          </w:p>
        </w:tc>
      </w:tr>
      <w:tr>
        <w:tblPrEx>
          <w:tblCellMar>
            <w:top w:w="0" w:type="dxa"/>
            <w:left w:w="108" w:type="dxa"/>
            <w:bottom w:w="0" w:type="dxa"/>
            <w:right w:w="108" w:type="dxa"/>
          </w:tblCellMar>
        </w:tblPrEx>
        <w:trPr>
          <w:trHeight w:val="702" w:hRule="atLeast"/>
        </w:trPr>
        <w:tc>
          <w:tcPr>
            <w:tcW w:w="5500" w:type="dxa"/>
            <w:tcBorders>
              <w:top w:val="nil"/>
              <w:left w:val="single" w:color="000000" w:sz="4" w:space="0"/>
              <w:bottom w:val="single" w:color="000000" w:sz="4" w:space="0"/>
              <w:right w:val="single" w:color="000000" w:sz="4"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总计</w:t>
            </w:r>
          </w:p>
        </w:tc>
        <w:tc>
          <w:tcPr>
            <w:tcW w:w="2840" w:type="dxa"/>
            <w:tcBorders>
              <w:top w:val="nil"/>
              <w:left w:val="nil"/>
              <w:bottom w:val="single" w:color="000000" w:sz="4" w:space="0"/>
              <w:right w:val="single" w:color="000000" w:sz="4" w:space="0"/>
            </w:tcBorders>
            <w:vAlign w:val="center"/>
          </w:tcPr>
          <w:p>
            <w:pPr>
              <w:jc w:val="right"/>
              <w:rPr>
                <w:rFonts w:hint="default" w:ascii="宋体" w:eastAsia="宋体" w:cs="Times New Roman"/>
                <w:kern w:val="0"/>
                <w:sz w:val="24"/>
                <w:szCs w:val="24"/>
                <w:lang w:val="en-US" w:eastAsia="zh-CN"/>
              </w:rPr>
            </w:pPr>
            <w:r>
              <w:rPr>
                <w:rFonts w:hint="eastAsia" w:ascii="宋体" w:cs="Times New Roman"/>
                <w:kern w:val="0"/>
                <w:sz w:val="24"/>
                <w:szCs w:val="24"/>
                <w:lang w:val="en-US" w:eastAsia="zh-CN"/>
              </w:rPr>
              <w:t>47,634.02</w:t>
            </w:r>
          </w:p>
        </w:tc>
      </w:tr>
    </w:tbl>
    <w:p>
      <w:pPr>
        <w:rPr>
          <w:rFonts w:ascii="宋体" w:cs="Times New Roman"/>
          <w:b/>
          <w:bCs/>
          <w:sz w:val="36"/>
          <w:szCs w:val="36"/>
        </w:rPr>
        <w:sectPr>
          <w:pgSz w:w="11906" w:h="16838"/>
          <w:pgMar w:top="1440" w:right="1797" w:bottom="1440" w:left="1797" w:header="851" w:footer="992" w:gutter="0"/>
          <w:cols w:space="425" w:num="1"/>
          <w:docGrid w:type="lines" w:linePitch="312" w:charSpace="0"/>
        </w:sectPr>
      </w:pPr>
    </w:p>
    <w:p>
      <w:pPr>
        <w:rPr>
          <w:rFonts w:cs="Times New Roman"/>
          <w:sz w:val="28"/>
          <w:szCs w:val="28"/>
        </w:rPr>
      </w:pPr>
      <w:r>
        <w:rPr>
          <w:rFonts w:hint="eastAsia" w:cs="宋体"/>
          <w:sz w:val="28"/>
          <w:szCs w:val="28"/>
        </w:rPr>
        <w:t>表八：</w:t>
      </w:r>
    </w:p>
    <w:p>
      <w:pPr>
        <w:jc w:val="center"/>
        <w:rPr>
          <w:rFonts w:ascii="宋体" w:cs="Times New Roman"/>
          <w:b/>
          <w:bCs/>
          <w:sz w:val="36"/>
          <w:szCs w:val="36"/>
        </w:rPr>
      </w:pPr>
      <w:r>
        <w:rPr>
          <w:rFonts w:hint="eastAsia" w:ascii="宋体" w:hAnsi="宋体" w:cs="宋体"/>
          <w:b/>
          <w:bCs/>
          <w:sz w:val="36"/>
          <w:szCs w:val="36"/>
        </w:rPr>
        <w:t>政府性基金预算支出情况表</w:t>
      </w:r>
    </w:p>
    <w:p>
      <w:pPr>
        <w:jc w:val="center"/>
        <w:rPr>
          <w:rFonts w:ascii="楷体_GB2312" w:hAnsi="宋体" w:eastAsia="楷体_GB2312" w:cs="Times New Roman"/>
          <w:b/>
          <w:bCs/>
          <w:sz w:val="36"/>
          <w:szCs w:val="36"/>
        </w:rPr>
      </w:pPr>
    </w:p>
    <w:p>
      <w:pPr>
        <w:wordWrap w:val="0"/>
        <w:jc w:val="right"/>
        <w:rPr>
          <w:rFonts w:ascii="楷体_GB2312" w:hAnsi="宋体" w:eastAsia="楷体_GB2312" w:cs="Times New Roman"/>
          <w:sz w:val="28"/>
          <w:szCs w:val="28"/>
        </w:rPr>
      </w:pPr>
      <w:r>
        <w:rPr>
          <w:rFonts w:hint="eastAsia" w:ascii="楷体_GB2312" w:hAnsi="宋体" w:eastAsia="楷体_GB2312" w:cs="楷体_GB2312"/>
          <w:sz w:val="28"/>
          <w:szCs w:val="28"/>
        </w:rPr>
        <w:t>单位：元</w:t>
      </w:r>
    </w:p>
    <w:tbl>
      <w:tblPr>
        <w:tblStyle w:val="6"/>
        <w:tblW w:w="0" w:type="auto"/>
        <w:tblInd w:w="2" w:type="dxa"/>
        <w:tblLayout w:type="fixed"/>
        <w:tblCellMar>
          <w:top w:w="0" w:type="dxa"/>
          <w:left w:w="108" w:type="dxa"/>
          <w:bottom w:w="0" w:type="dxa"/>
          <w:right w:w="108" w:type="dxa"/>
        </w:tblCellMar>
      </w:tblPr>
      <w:tblGrid>
        <w:gridCol w:w="1548"/>
        <w:gridCol w:w="3525"/>
        <w:gridCol w:w="1365"/>
        <w:gridCol w:w="1462"/>
        <w:gridCol w:w="1688"/>
      </w:tblGrid>
      <w:tr>
        <w:tblPrEx>
          <w:tblCellMar>
            <w:top w:w="0" w:type="dxa"/>
            <w:left w:w="108" w:type="dxa"/>
            <w:bottom w:w="0" w:type="dxa"/>
            <w:right w:w="108" w:type="dxa"/>
          </w:tblCellMar>
        </w:tblPrEx>
        <w:trPr>
          <w:trHeight w:val="690" w:hRule="atLeast"/>
        </w:trPr>
        <w:tc>
          <w:tcPr>
            <w:tcW w:w="15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Times New Roman"/>
                <w:b/>
                <w:bCs/>
                <w:kern w:val="0"/>
                <w:sz w:val="20"/>
                <w:szCs w:val="20"/>
              </w:rPr>
            </w:pPr>
            <w:r>
              <w:rPr>
                <w:rFonts w:hint="eastAsia" w:ascii="宋体" w:hAnsi="宋体" w:cs="宋体"/>
                <w:b/>
                <w:bCs/>
                <w:kern w:val="0"/>
                <w:sz w:val="24"/>
                <w:szCs w:val="24"/>
              </w:rPr>
              <w:t>科目编码</w:t>
            </w:r>
          </w:p>
        </w:tc>
        <w:tc>
          <w:tcPr>
            <w:tcW w:w="3525" w:type="dxa"/>
            <w:tcBorders>
              <w:top w:val="single" w:color="auto" w:sz="4" w:space="0"/>
              <w:left w:val="nil"/>
              <w:bottom w:val="single" w:color="auto" w:sz="4" w:space="0"/>
              <w:right w:val="single" w:color="auto" w:sz="4" w:space="0"/>
            </w:tcBorders>
            <w:vAlign w:val="center"/>
          </w:tcPr>
          <w:p>
            <w:pPr>
              <w:widowControl/>
              <w:jc w:val="center"/>
              <w:rPr>
                <w:rFonts w:ascii="宋体" w:cs="Times New Roman"/>
                <w:b/>
                <w:bCs/>
                <w:kern w:val="0"/>
                <w:sz w:val="20"/>
                <w:szCs w:val="20"/>
              </w:rPr>
            </w:pPr>
            <w:r>
              <w:rPr>
                <w:rFonts w:hint="eastAsia" w:ascii="宋体" w:hAnsi="宋体" w:cs="宋体"/>
                <w:b/>
                <w:bCs/>
                <w:kern w:val="0"/>
                <w:sz w:val="24"/>
                <w:szCs w:val="24"/>
              </w:rPr>
              <w:t>科目名称（项级）</w:t>
            </w:r>
          </w:p>
        </w:tc>
        <w:tc>
          <w:tcPr>
            <w:tcW w:w="1365" w:type="dxa"/>
            <w:tcBorders>
              <w:top w:val="single" w:color="auto" w:sz="4" w:space="0"/>
              <w:left w:val="nil"/>
              <w:bottom w:val="single" w:color="auto" w:sz="4" w:space="0"/>
              <w:right w:val="single" w:color="auto" w:sz="4" w:space="0"/>
            </w:tcBorders>
            <w:vAlign w:val="center"/>
          </w:tcPr>
          <w:p>
            <w:pPr>
              <w:widowControl/>
              <w:jc w:val="center"/>
              <w:rPr>
                <w:rFonts w:ascii="宋体" w:cs="Times New Roman"/>
                <w:b/>
                <w:bCs/>
                <w:kern w:val="0"/>
                <w:sz w:val="20"/>
                <w:szCs w:val="20"/>
              </w:rPr>
            </w:pPr>
            <w:r>
              <w:rPr>
                <w:rFonts w:hint="eastAsia" w:ascii="宋体" w:hAnsi="宋体" w:cs="宋体"/>
                <w:b/>
                <w:bCs/>
                <w:kern w:val="0"/>
                <w:sz w:val="24"/>
                <w:szCs w:val="24"/>
              </w:rPr>
              <w:t>总计</w:t>
            </w:r>
          </w:p>
        </w:tc>
        <w:tc>
          <w:tcPr>
            <w:tcW w:w="1462" w:type="dxa"/>
            <w:tcBorders>
              <w:top w:val="single" w:color="auto" w:sz="4" w:space="0"/>
              <w:left w:val="nil"/>
              <w:bottom w:val="single" w:color="auto" w:sz="4" w:space="0"/>
              <w:right w:val="single" w:color="auto" w:sz="4" w:space="0"/>
            </w:tcBorders>
            <w:vAlign w:val="center"/>
          </w:tcPr>
          <w:p>
            <w:pPr>
              <w:widowControl/>
              <w:jc w:val="center"/>
              <w:rPr>
                <w:rFonts w:ascii="宋体" w:cs="Times New Roman"/>
                <w:b/>
                <w:bCs/>
                <w:kern w:val="0"/>
                <w:sz w:val="20"/>
                <w:szCs w:val="20"/>
              </w:rPr>
            </w:pPr>
            <w:r>
              <w:rPr>
                <w:rFonts w:hint="eastAsia" w:ascii="宋体" w:hAnsi="宋体" w:cs="宋体"/>
                <w:b/>
                <w:bCs/>
                <w:kern w:val="0"/>
                <w:sz w:val="24"/>
                <w:szCs w:val="24"/>
              </w:rPr>
              <w:t>基本支出</w:t>
            </w:r>
          </w:p>
        </w:tc>
        <w:tc>
          <w:tcPr>
            <w:tcW w:w="1688" w:type="dxa"/>
            <w:tcBorders>
              <w:top w:val="single" w:color="auto" w:sz="4" w:space="0"/>
              <w:left w:val="nil"/>
              <w:bottom w:val="single" w:color="auto" w:sz="4" w:space="0"/>
              <w:right w:val="single" w:color="auto" w:sz="4" w:space="0"/>
            </w:tcBorders>
            <w:vAlign w:val="center"/>
          </w:tcPr>
          <w:p>
            <w:pPr>
              <w:widowControl/>
              <w:jc w:val="center"/>
              <w:rPr>
                <w:rFonts w:ascii="宋体" w:cs="Times New Roman"/>
                <w:b/>
                <w:bCs/>
                <w:kern w:val="0"/>
                <w:sz w:val="20"/>
                <w:szCs w:val="20"/>
              </w:rPr>
            </w:pPr>
            <w:r>
              <w:rPr>
                <w:rFonts w:hint="eastAsia" w:ascii="宋体" w:hAnsi="宋体" w:cs="宋体"/>
                <w:b/>
                <w:bCs/>
                <w:kern w:val="0"/>
                <w:sz w:val="24"/>
                <w:szCs w:val="24"/>
              </w:rPr>
              <w:t>项目支出</w:t>
            </w:r>
          </w:p>
        </w:tc>
      </w:tr>
      <w:tr>
        <w:tblPrEx>
          <w:tblCellMar>
            <w:top w:w="0" w:type="dxa"/>
            <w:left w:w="108" w:type="dxa"/>
            <w:bottom w:w="0" w:type="dxa"/>
            <w:right w:w="108" w:type="dxa"/>
          </w:tblCellMar>
        </w:tblPrEx>
        <w:trPr>
          <w:trHeight w:val="690" w:hRule="atLeast"/>
        </w:trPr>
        <w:tc>
          <w:tcPr>
            <w:tcW w:w="1548" w:type="dxa"/>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18"/>
                <w:szCs w:val="18"/>
              </w:rPr>
            </w:pPr>
            <w:r>
              <w:rPr>
                <w:rFonts w:hint="eastAsia" w:ascii="宋体" w:hAnsi="宋体" w:cs="宋体"/>
                <w:kern w:val="0"/>
                <w:sz w:val="18"/>
                <w:szCs w:val="18"/>
              </w:rPr>
              <w:t>　</w:t>
            </w:r>
          </w:p>
        </w:tc>
        <w:tc>
          <w:tcPr>
            <w:tcW w:w="3525" w:type="dxa"/>
            <w:tcBorders>
              <w:top w:val="nil"/>
              <w:left w:val="nil"/>
              <w:bottom w:val="single" w:color="auto" w:sz="4" w:space="0"/>
              <w:right w:val="single" w:color="auto" w:sz="4" w:space="0"/>
            </w:tcBorders>
            <w:vAlign w:val="center"/>
          </w:tcPr>
          <w:p>
            <w:pPr>
              <w:widowControl/>
              <w:jc w:val="center"/>
              <w:rPr>
                <w:rFonts w:hint="eastAsia" w:ascii="宋体" w:eastAsia="宋体" w:cs="Times New Roman"/>
                <w:kern w:val="0"/>
                <w:sz w:val="18"/>
                <w:szCs w:val="18"/>
                <w:lang w:eastAsia="zh-CN"/>
              </w:rPr>
            </w:pPr>
            <w:r>
              <w:rPr>
                <w:rFonts w:hint="eastAsia" w:ascii="宋体" w:cs="Times New Roman"/>
                <w:kern w:val="0"/>
                <w:sz w:val="18"/>
                <w:szCs w:val="18"/>
                <w:lang w:eastAsia="zh-CN"/>
              </w:rPr>
              <w:t>无</w:t>
            </w:r>
          </w:p>
        </w:tc>
        <w:tc>
          <w:tcPr>
            <w:tcW w:w="1365"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ascii="宋体" w:cs="宋体"/>
                <w:kern w:val="0"/>
                <w:sz w:val="18"/>
                <w:szCs w:val="18"/>
              </w:rPr>
              <w:t>0</w:t>
            </w:r>
          </w:p>
        </w:tc>
        <w:tc>
          <w:tcPr>
            <w:tcW w:w="1462"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ascii="宋体" w:cs="宋体"/>
                <w:kern w:val="0"/>
                <w:sz w:val="18"/>
                <w:szCs w:val="18"/>
              </w:rPr>
              <w:t>0</w:t>
            </w:r>
          </w:p>
        </w:tc>
        <w:tc>
          <w:tcPr>
            <w:tcW w:w="1688"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ascii="宋体" w:cs="宋体"/>
                <w:kern w:val="0"/>
                <w:sz w:val="18"/>
                <w:szCs w:val="18"/>
              </w:rPr>
              <w:t>0</w:t>
            </w:r>
          </w:p>
        </w:tc>
      </w:tr>
      <w:tr>
        <w:tblPrEx>
          <w:tblCellMar>
            <w:top w:w="0" w:type="dxa"/>
            <w:left w:w="108" w:type="dxa"/>
            <w:bottom w:w="0" w:type="dxa"/>
            <w:right w:w="108" w:type="dxa"/>
          </w:tblCellMar>
        </w:tblPrEx>
        <w:trPr>
          <w:trHeight w:val="690" w:hRule="atLeast"/>
        </w:trPr>
        <w:tc>
          <w:tcPr>
            <w:tcW w:w="1548" w:type="dxa"/>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18"/>
                <w:szCs w:val="18"/>
              </w:rPr>
            </w:pPr>
          </w:p>
        </w:tc>
        <w:tc>
          <w:tcPr>
            <w:tcW w:w="3525" w:type="dxa"/>
            <w:tcBorders>
              <w:top w:val="nil"/>
              <w:left w:val="nil"/>
              <w:bottom w:val="single" w:color="auto" w:sz="4" w:space="0"/>
              <w:right w:val="single" w:color="auto" w:sz="4" w:space="0"/>
            </w:tcBorders>
            <w:vAlign w:val="center"/>
          </w:tcPr>
          <w:p>
            <w:pPr>
              <w:widowControl/>
              <w:jc w:val="left"/>
              <w:rPr>
                <w:rFonts w:ascii="宋体" w:cs="Times New Roman"/>
                <w:kern w:val="0"/>
                <w:sz w:val="18"/>
                <w:szCs w:val="18"/>
              </w:rPr>
            </w:pPr>
          </w:p>
        </w:tc>
        <w:tc>
          <w:tcPr>
            <w:tcW w:w="1365" w:type="dxa"/>
            <w:tcBorders>
              <w:top w:val="nil"/>
              <w:left w:val="nil"/>
              <w:bottom w:val="single" w:color="auto" w:sz="4" w:space="0"/>
              <w:right w:val="single" w:color="auto" w:sz="4" w:space="0"/>
            </w:tcBorders>
            <w:vAlign w:val="center"/>
          </w:tcPr>
          <w:p>
            <w:pPr>
              <w:widowControl/>
              <w:jc w:val="center"/>
              <w:rPr>
                <w:rFonts w:ascii="宋体" w:cs="Times New Roman"/>
                <w:kern w:val="0"/>
                <w:sz w:val="18"/>
                <w:szCs w:val="18"/>
              </w:rPr>
            </w:pPr>
          </w:p>
        </w:tc>
        <w:tc>
          <w:tcPr>
            <w:tcW w:w="1462" w:type="dxa"/>
            <w:tcBorders>
              <w:top w:val="nil"/>
              <w:left w:val="nil"/>
              <w:bottom w:val="single" w:color="auto" w:sz="4" w:space="0"/>
              <w:right w:val="single" w:color="auto" w:sz="4" w:space="0"/>
            </w:tcBorders>
            <w:vAlign w:val="center"/>
          </w:tcPr>
          <w:p>
            <w:pPr>
              <w:widowControl/>
              <w:jc w:val="center"/>
              <w:rPr>
                <w:rFonts w:ascii="宋体" w:cs="Times New Roman"/>
                <w:kern w:val="0"/>
                <w:sz w:val="18"/>
                <w:szCs w:val="18"/>
              </w:rPr>
            </w:pPr>
          </w:p>
        </w:tc>
        <w:tc>
          <w:tcPr>
            <w:tcW w:w="1688" w:type="dxa"/>
            <w:tcBorders>
              <w:top w:val="nil"/>
              <w:left w:val="nil"/>
              <w:bottom w:val="single" w:color="auto" w:sz="4" w:space="0"/>
              <w:right w:val="single" w:color="auto" w:sz="4" w:space="0"/>
            </w:tcBorders>
            <w:vAlign w:val="center"/>
          </w:tcPr>
          <w:p>
            <w:pPr>
              <w:widowControl/>
              <w:jc w:val="center"/>
              <w:rPr>
                <w:rFonts w:ascii="宋体" w:cs="Times New Roman"/>
                <w:kern w:val="0"/>
                <w:sz w:val="18"/>
                <w:szCs w:val="18"/>
              </w:rPr>
            </w:pPr>
          </w:p>
        </w:tc>
      </w:tr>
      <w:tr>
        <w:tblPrEx>
          <w:tblCellMar>
            <w:top w:w="0" w:type="dxa"/>
            <w:left w:w="108" w:type="dxa"/>
            <w:bottom w:w="0" w:type="dxa"/>
            <w:right w:w="108" w:type="dxa"/>
          </w:tblCellMar>
        </w:tblPrEx>
        <w:trPr>
          <w:trHeight w:val="690" w:hRule="atLeast"/>
        </w:trPr>
        <w:tc>
          <w:tcPr>
            <w:tcW w:w="1548" w:type="dxa"/>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18"/>
                <w:szCs w:val="18"/>
              </w:rPr>
            </w:pPr>
            <w:r>
              <w:rPr>
                <w:rFonts w:hint="eastAsia" w:ascii="宋体" w:hAnsi="宋体" w:cs="宋体"/>
                <w:kern w:val="0"/>
                <w:sz w:val="18"/>
                <w:szCs w:val="18"/>
              </w:rPr>
              <w:t>　</w:t>
            </w:r>
          </w:p>
        </w:tc>
        <w:tc>
          <w:tcPr>
            <w:tcW w:w="3525" w:type="dxa"/>
            <w:tcBorders>
              <w:top w:val="nil"/>
              <w:left w:val="nil"/>
              <w:bottom w:val="single" w:color="auto" w:sz="4" w:space="0"/>
              <w:right w:val="single" w:color="auto" w:sz="4" w:space="0"/>
            </w:tcBorders>
            <w:vAlign w:val="center"/>
          </w:tcPr>
          <w:p>
            <w:pPr>
              <w:widowControl/>
              <w:jc w:val="left"/>
              <w:rPr>
                <w:rFonts w:ascii="宋体" w:cs="Times New Roman"/>
                <w:kern w:val="0"/>
                <w:sz w:val="18"/>
                <w:szCs w:val="18"/>
              </w:rPr>
            </w:pPr>
            <w:r>
              <w:rPr>
                <w:rFonts w:hint="eastAsia" w:ascii="宋体" w:hAnsi="宋体" w:cs="宋体"/>
                <w:kern w:val="0"/>
                <w:sz w:val="18"/>
                <w:szCs w:val="18"/>
              </w:rPr>
              <w:t>　</w:t>
            </w:r>
          </w:p>
        </w:tc>
        <w:tc>
          <w:tcPr>
            <w:tcW w:w="1365" w:type="dxa"/>
            <w:tcBorders>
              <w:top w:val="nil"/>
              <w:left w:val="nil"/>
              <w:bottom w:val="single" w:color="auto" w:sz="4" w:space="0"/>
              <w:right w:val="single" w:color="auto" w:sz="4" w:space="0"/>
            </w:tcBorders>
            <w:vAlign w:val="center"/>
          </w:tcPr>
          <w:p>
            <w:pPr>
              <w:widowControl/>
              <w:jc w:val="center"/>
              <w:rPr>
                <w:rFonts w:ascii="宋体" w:cs="Times New Roman"/>
                <w:kern w:val="0"/>
                <w:sz w:val="18"/>
                <w:szCs w:val="18"/>
              </w:rPr>
            </w:pPr>
          </w:p>
        </w:tc>
        <w:tc>
          <w:tcPr>
            <w:tcW w:w="1462" w:type="dxa"/>
            <w:tcBorders>
              <w:top w:val="nil"/>
              <w:left w:val="nil"/>
              <w:bottom w:val="single" w:color="auto" w:sz="4" w:space="0"/>
              <w:right w:val="single" w:color="auto" w:sz="4" w:space="0"/>
            </w:tcBorders>
            <w:vAlign w:val="center"/>
          </w:tcPr>
          <w:p>
            <w:pPr>
              <w:widowControl/>
              <w:jc w:val="center"/>
              <w:rPr>
                <w:rFonts w:ascii="宋体" w:cs="Times New Roman"/>
                <w:kern w:val="0"/>
                <w:sz w:val="18"/>
                <w:szCs w:val="18"/>
              </w:rPr>
            </w:pPr>
          </w:p>
        </w:tc>
        <w:tc>
          <w:tcPr>
            <w:tcW w:w="1688" w:type="dxa"/>
            <w:tcBorders>
              <w:top w:val="nil"/>
              <w:left w:val="nil"/>
              <w:bottom w:val="single" w:color="auto" w:sz="4" w:space="0"/>
              <w:right w:val="single" w:color="auto" w:sz="4" w:space="0"/>
            </w:tcBorders>
            <w:vAlign w:val="center"/>
          </w:tcPr>
          <w:p>
            <w:pPr>
              <w:widowControl/>
              <w:jc w:val="center"/>
              <w:rPr>
                <w:rFonts w:ascii="宋体" w:cs="Times New Roman"/>
                <w:kern w:val="0"/>
                <w:sz w:val="18"/>
                <w:szCs w:val="18"/>
              </w:rPr>
            </w:pPr>
          </w:p>
        </w:tc>
      </w:tr>
      <w:tr>
        <w:tblPrEx>
          <w:tblCellMar>
            <w:top w:w="0" w:type="dxa"/>
            <w:left w:w="108" w:type="dxa"/>
            <w:bottom w:w="0" w:type="dxa"/>
            <w:right w:w="108" w:type="dxa"/>
          </w:tblCellMar>
        </w:tblPrEx>
        <w:trPr>
          <w:trHeight w:val="690" w:hRule="atLeast"/>
        </w:trPr>
        <w:tc>
          <w:tcPr>
            <w:tcW w:w="1548" w:type="dxa"/>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18"/>
                <w:szCs w:val="18"/>
              </w:rPr>
            </w:pPr>
          </w:p>
        </w:tc>
        <w:tc>
          <w:tcPr>
            <w:tcW w:w="3525" w:type="dxa"/>
            <w:tcBorders>
              <w:top w:val="nil"/>
              <w:left w:val="nil"/>
              <w:bottom w:val="single" w:color="auto" w:sz="4" w:space="0"/>
              <w:right w:val="single" w:color="auto" w:sz="4" w:space="0"/>
            </w:tcBorders>
            <w:vAlign w:val="center"/>
          </w:tcPr>
          <w:p>
            <w:pPr>
              <w:widowControl/>
              <w:jc w:val="center"/>
              <w:rPr>
                <w:rFonts w:ascii="宋体" w:cs="Times New Roman"/>
                <w:kern w:val="0"/>
                <w:sz w:val="18"/>
                <w:szCs w:val="18"/>
              </w:rPr>
            </w:pPr>
          </w:p>
        </w:tc>
        <w:tc>
          <w:tcPr>
            <w:tcW w:w="1365" w:type="dxa"/>
            <w:tcBorders>
              <w:top w:val="nil"/>
              <w:left w:val="nil"/>
              <w:bottom w:val="single" w:color="auto" w:sz="4" w:space="0"/>
              <w:right w:val="single" w:color="auto" w:sz="4" w:space="0"/>
            </w:tcBorders>
            <w:vAlign w:val="center"/>
          </w:tcPr>
          <w:p>
            <w:pPr>
              <w:widowControl/>
              <w:jc w:val="center"/>
              <w:rPr>
                <w:rFonts w:ascii="宋体" w:cs="Times New Roman"/>
                <w:kern w:val="0"/>
                <w:sz w:val="18"/>
                <w:szCs w:val="18"/>
              </w:rPr>
            </w:pPr>
          </w:p>
        </w:tc>
        <w:tc>
          <w:tcPr>
            <w:tcW w:w="1462" w:type="dxa"/>
            <w:tcBorders>
              <w:top w:val="nil"/>
              <w:left w:val="nil"/>
              <w:bottom w:val="single" w:color="auto" w:sz="4" w:space="0"/>
              <w:right w:val="single" w:color="auto" w:sz="4" w:space="0"/>
            </w:tcBorders>
            <w:vAlign w:val="center"/>
          </w:tcPr>
          <w:p>
            <w:pPr>
              <w:widowControl/>
              <w:jc w:val="center"/>
              <w:rPr>
                <w:rFonts w:ascii="宋体" w:cs="Times New Roman"/>
                <w:kern w:val="0"/>
                <w:sz w:val="18"/>
                <w:szCs w:val="18"/>
              </w:rPr>
            </w:pPr>
          </w:p>
        </w:tc>
        <w:tc>
          <w:tcPr>
            <w:tcW w:w="1688" w:type="dxa"/>
            <w:tcBorders>
              <w:top w:val="nil"/>
              <w:left w:val="nil"/>
              <w:bottom w:val="single" w:color="auto" w:sz="4" w:space="0"/>
              <w:right w:val="single" w:color="auto" w:sz="4" w:space="0"/>
            </w:tcBorders>
            <w:vAlign w:val="center"/>
          </w:tcPr>
          <w:p>
            <w:pPr>
              <w:widowControl/>
              <w:jc w:val="center"/>
              <w:rPr>
                <w:rFonts w:ascii="宋体" w:cs="Times New Roman"/>
                <w:kern w:val="0"/>
                <w:sz w:val="18"/>
                <w:szCs w:val="18"/>
              </w:rPr>
            </w:pPr>
          </w:p>
        </w:tc>
      </w:tr>
      <w:tr>
        <w:tblPrEx>
          <w:tblCellMar>
            <w:top w:w="0" w:type="dxa"/>
            <w:left w:w="108" w:type="dxa"/>
            <w:bottom w:w="0" w:type="dxa"/>
            <w:right w:w="108" w:type="dxa"/>
          </w:tblCellMar>
        </w:tblPrEx>
        <w:trPr>
          <w:trHeight w:val="690" w:hRule="atLeast"/>
        </w:trPr>
        <w:tc>
          <w:tcPr>
            <w:tcW w:w="1548" w:type="dxa"/>
            <w:tcBorders>
              <w:top w:val="nil"/>
              <w:left w:val="single" w:color="auto" w:sz="4" w:space="0"/>
              <w:bottom w:val="single" w:color="auto" w:sz="4" w:space="0"/>
              <w:right w:val="single" w:color="auto" w:sz="4" w:space="0"/>
            </w:tcBorders>
            <w:vAlign w:val="center"/>
          </w:tcPr>
          <w:p>
            <w:pPr>
              <w:widowControl/>
              <w:rPr>
                <w:rFonts w:ascii="宋体" w:cs="Times New Roman"/>
                <w:kern w:val="0"/>
                <w:sz w:val="24"/>
                <w:szCs w:val="24"/>
              </w:rPr>
            </w:pPr>
          </w:p>
        </w:tc>
        <w:tc>
          <w:tcPr>
            <w:tcW w:w="3525" w:type="dxa"/>
            <w:tcBorders>
              <w:top w:val="nil"/>
              <w:left w:val="nil"/>
              <w:bottom w:val="single" w:color="auto" w:sz="4" w:space="0"/>
              <w:right w:val="single" w:color="auto" w:sz="4" w:space="0"/>
            </w:tcBorders>
            <w:vAlign w:val="center"/>
          </w:tcPr>
          <w:p>
            <w:pPr>
              <w:widowControl/>
              <w:rPr>
                <w:rFonts w:ascii="宋体" w:cs="Times New Roman"/>
                <w:kern w:val="0"/>
                <w:sz w:val="24"/>
                <w:szCs w:val="24"/>
              </w:rPr>
            </w:pPr>
          </w:p>
        </w:tc>
        <w:tc>
          <w:tcPr>
            <w:tcW w:w="1365" w:type="dxa"/>
            <w:tcBorders>
              <w:top w:val="nil"/>
              <w:left w:val="nil"/>
              <w:bottom w:val="single" w:color="auto" w:sz="4" w:space="0"/>
              <w:right w:val="single" w:color="auto" w:sz="4" w:space="0"/>
            </w:tcBorders>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1462" w:type="dxa"/>
            <w:tcBorders>
              <w:top w:val="nil"/>
              <w:left w:val="nil"/>
              <w:bottom w:val="single" w:color="auto" w:sz="4" w:space="0"/>
              <w:right w:val="single" w:color="auto" w:sz="4" w:space="0"/>
            </w:tcBorders>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1688" w:type="dxa"/>
            <w:tcBorders>
              <w:top w:val="nil"/>
              <w:left w:val="nil"/>
              <w:bottom w:val="single" w:color="auto" w:sz="4" w:space="0"/>
              <w:right w:val="single" w:color="auto" w:sz="4" w:space="0"/>
            </w:tcBorders>
            <w:vAlign w:val="center"/>
          </w:tcPr>
          <w:p>
            <w:pPr>
              <w:widowControl/>
              <w:jc w:val="right"/>
              <w:rPr>
                <w:rFonts w:ascii="宋体" w:cs="Times New Roman"/>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690" w:hRule="atLeast"/>
        </w:trPr>
        <w:tc>
          <w:tcPr>
            <w:tcW w:w="1548" w:type="dxa"/>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4"/>
                <w:szCs w:val="24"/>
              </w:rPr>
            </w:pPr>
          </w:p>
        </w:tc>
        <w:tc>
          <w:tcPr>
            <w:tcW w:w="3525" w:type="dxa"/>
            <w:tcBorders>
              <w:top w:val="nil"/>
              <w:left w:val="nil"/>
              <w:bottom w:val="single" w:color="auto" w:sz="4" w:space="0"/>
              <w:right w:val="single" w:color="auto" w:sz="4" w:space="0"/>
            </w:tcBorders>
            <w:vAlign w:val="center"/>
          </w:tcPr>
          <w:p>
            <w:pPr>
              <w:widowControl/>
              <w:jc w:val="center"/>
              <w:rPr>
                <w:rFonts w:ascii="宋体" w:cs="Times New Roman"/>
                <w:kern w:val="0"/>
                <w:sz w:val="24"/>
                <w:szCs w:val="24"/>
              </w:rPr>
            </w:pPr>
          </w:p>
        </w:tc>
        <w:tc>
          <w:tcPr>
            <w:tcW w:w="1365" w:type="dxa"/>
            <w:tcBorders>
              <w:top w:val="nil"/>
              <w:left w:val="nil"/>
              <w:bottom w:val="single" w:color="auto" w:sz="4" w:space="0"/>
              <w:right w:val="single" w:color="auto" w:sz="4" w:space="0"/>
            </w:tcBorders>
            <w:vAlign w:val="bottom"/>
          </w:tcPr>
          <w:p>
            <w:pPr>
              <w:widowControl/>
              <w:jc w:val="left"/>
              <w:rPr>
                <w:rFonts w:ascii="宋体" w:cs="Times New Roman"/>
                <w:kern w:val="0"/>
                <w:sz w:val="24"/>
                <w:szCs w:val="24"/>
              </w:rPr>
            </w:pPr>
            <w:r>
              <w:rPr>
                <w:rFonts w:hint="eastAsia" w:ascii="宋体" w:hAnsi="宋体" w:cs="宋体"/>
                <w:kern w:val="0"/>
                <w:sz w:val="24"/>
                <w:szCs w:val="24"/>
              </w:rPr>
              <w:t>　</w:t>
            </w:r>
          </w:p>
        </w:tc>
        <w:tc>
          <w:tcPr>
            <w:tcW w:w="1462" w:type="dxa"/>
            <w:tcBorders>
              <w:top w:val="nil"/>
              <w:left w:val="nil"/>
              <w:bottom w:val="single" w:color="auto" w:sz="4" w:space="0"/>
              <w:right w:val="single" w:color="auto" w:sz="4" w:space="0"/>
            </w:tcBorders>
            <w:vAlign w:val="bottom"/>
          </w:tcPr>
          <w:p>
            <w:pPr>
              <w:widowControl/>
              <w:jc w:val="left"/>
              <w:rPr>
                <w:rFonts w:ascii="宋体" w:cs="Times New Roman"/>
                <w:kern w:val="0"/>
                <w:sz w:val="24"/>
                <w:szCs w:val="24"/>
              </w:rPr>
            </w:pPr>
            <w:r>
              <w:rPr>
                <w:rFonts w:hint="eastAsia" w:ascii="宋体" w:hAnsi="宋体" w:cs="宋体"/>
                <w:kern w:val="0"/>
                <w:sz w:val="24"/>
                <w:szCs w:val="24"/>
              </w:rPr>
              <w:t>　</w:t>
            </w:r>
          </w:p>
        </w:tc>
        <w:tc>
          <w:tcPr>
            <w:tcW w:w="1688" w:type="dxa"/>
            <w:tcBorders>
              <w:top w:val="nil"/>
              <w:left w:val="nil"/>
              <w:bottom w:val="single" w:color="auto" w:sz="4" w:space="0"/>
              <w:right w:val="single" w:color="auto" w:sz="4" w:space="0"/>
            </w:tcBorders>
            <w:vAlign w:val="bottom"/>
          </w:tcPr>
          <w:p>
            <w:pPr>
              <w:widowControl/>
              <w:jc w:val="left"/>
              <w:rPr>
                <w:rFonts w:ascii="宋体" w:cs="Times New Roman"/>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690" w:hRule="atLeast"/>
        </w:trPr>
        <w:tc>
          <w:tcPr>
            <w:tcW w:w="1548" w:type="dxa"/>
            <w:tcBorders>
              <w:top w:val="nil"/>
              <w:left w:val="single" w:color="auto" w:sz="4" w:space="0"/>
              <w:bottom w:val="single" w:color="auto" w:sz="4" w:space="0"/>
              <w:right w:val="single" w:color="auto" w:sz="4" w:space="0"/>
            </w:tcBorders>
            <w:vAlign w:val="center"/>
          </w:tcPr>
          <w:p>
            <w:pPr>
              <w:widowControl/>
              <w:rPr>
                <w:rFonts w:ascii="宋体" w:cs="Times New Roman"/>
                <w:kern w:val="0"/>
                <w:sz w:val="24"/>
                <w:szCs w:val="24"/>
              </w:rPr>
            </w:pPr>
          </w:p>
        </w:tc>
        <w:tc>
          <w:tcPr>
            <w:tcW w:w="3525" w:type="dxa"/>
            <w:tcBorders>
              <w:top w:val="nil"/>
              <w:left w:val="nil"/>
              <w:bottom w:val="single" w:color="auto" w:sz="4" w:space="0"/>
              <w:right w:val="single" w:color="auto" w:sz="4" w:space="0"/>
            </w:tcBorders>
            <w:vAlign w:val="center"/>
          </w:tcPr>
          <w:p>
            <w:pPr>
              <w:widowControl/>
              <w:rPr>
                <w:rFonts w:ascii="宋体" w:cs="Times New Roman"/>
                <w:kern w:val="0"/>
                <w:sz w:val="24"/>
                <w:szCs w:val="24"/>
              </w:rPr>
            </w:pPr>
          </w:p>
        </w:tc>
        <w:tc>
          <w:tcPr>
            <w:tcW w:w="1365" w:type="dxa"/>
            <w:tcBorders>
              <w:top w:val="nil"/>
              <w:left w:val="nil"/>
              <w:bottom w:val="single" w:color="auto" w:sz="4" w:space="0"/>
              <w:right w:val="single" w:color="auto" w:sz="4" w:space="0"/>
            </w:tcBorders>
            <w:vAlign w:val="bottom"/>
          </w:tcPr>
          <w:p>
            <w:pPr>
              <w:widowControl/>
              <w:jc w:val="left"/>
              <w:rPr>
                <w:rFonts w:ascii="宋体" w:cs="Times New Roman"/>
                <w:kern w:val="0"/>
                <w:sz w:val="24"/>
                <w:szCs w:val="24"/>
              </w:rPr>
            </w:pPr>
            <w:r>
              <w:rPr>
                <w:rFonts w:hint="eastAsia" w:ascii="宋体" w:hAnsi="宋体" w:cs="宋体"/>
                <w:kern w:val="0"/>
                <w:sz w:val="24"/>
                <w:szCs w:val="24"/>
              </w:rPr>
              <w:t>　</w:t>
            </w:r>
          </w:p>
        </w:tc>
        <w:tc>
          <w:tcPr>
            <w:tcW w:w="1462" w:type="dxa"/>
            <w:tcBorders>
              <w:top w:val="nil"/>
              <w:left w:val="nil"/>
              <w:bottom w:val="single" w:color="auto" w:sz="4" w:space="0"/>
              <w:right w:val="single" w:color="auto" w:sz="4" w:space="0"/>
            </w:tcBorders>
            <w:vAlign w:val="bottom"/>
          </w:tcPr>
          <w:p>
            <w:pPr>
              <w:widowControl/>
              <w:jc w:val="left"/>
              <w:rPr>
                <w:rFonts w:ascii="宋体" w:cs="Times New Roman"/>
                <w:kern w:val="0"/>
                <w:sz w:val="24"/>
                <w:szCs w:val="24"/>
              </w:rPr>
            </w:pPr>
            <w:r>
              <w:rPr>
                <w:rFonts w:hint="eastAsia" w:ascii="宋体" w:hAnsi="宋体" w:cs="宋体"/>
                <w:kern w:val="0"/>
                <w:sz w:val="24"/>
                <w:szCs w:val="24"/>
              </w:rPr>
              <w:t>　</w:t>
            </w:r>
          </w:p>
        </w:tc>
        <w:tc>
          <w:tcPr>
            <w:tcW w:w="1688" w:type="dxa"/>
            <w:tcBorders>
              <w:top w:val="nil"/>
              <w:left w:val="nil"/>
              <w:bottom w:val="single" w:color="auto" w:sz="4" w:space="0"/>
              <w:right w:val="single" w:color="auto" w:sz="4" w:space="0"/>
            </w:tcBorders>
            <w:vAlign w:val="bottom"/>
          </w:tcPr>
          <w:p>
            <w:pPr>
              <w:widowControl/>
              <w:jc w:val="left"/>
              <w:rPr>
                <w:rFonts w:ascii="宋体" w:cs="Times New Roman"/>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690" w:hRule="atLeast"/>
        </w:trPr>
        <w:tc>
          <w:tcPr>
            <w:tcW w:w="1548" w:type="dxa"/>
            <w:tcBorders>
              <w:top w:val="nil"/>
              <w:left w:val="single" w:color="auto" w:sz="4" w:space="0"/>
              <w:bottom w:val="single" w:color="auto" w:sz="4" w:space="0"/>
              <w:right w:val="single" w:color="auto" w:sz="4" w:space="0"/>
            </w:tcBorders>
            <w:vAlign w:val="bottom"/>
          </w:tcPr>
          <w:p>
            <w:pPr>
              <w:widowControl/>
              <w:jc w:val="left"/>
              <w:rPr>
                <w:rFonts w:ascii="宋体" w:cs="Times New Roman"/>
                <w:kern w:val="0"/>
                <w:sz w:val="24"/>
                <w:szCs w:val="24"/>
              </w:rPr>
            </w:pPr>
            <w:r>
              <w:rPr>
                <w:rFonts w:hint="eastAsia" w:ascii="宋体" w:hAnsi="宋体" w:cs="宋体"/>
                <w:kern w:val="0"/>
                <w:sz w:val="24"/>
                <w:szCs w:val="24"/>
              </w:rPr>
              <w:t>　</w:t>
            </w:r>
          </w:p>
        </w:tc>
        <w:tc>
          <w:tcPr>
            <w:tcW w:w="3525" w:type="dxa"/>
            <w:tcBorders>
              <w:top w:val="nil"/>
              <w:left w:val="nil"/>
              <w:bottom w:val="single" w:color="auto" w:sz="4" w:space="0"/>
              <w:right w:val="single" w:color="auto" w:sz="4" w:space="0"/>
            </w:tcBorders>
            <w:vAlign w:val="bottom"/>
          </w:tcPr>
          <w:p>
            <w:pPr>
              <w:widowControl/>
              <w:jc w:val="left"/>
              <w:rPr>
                <w:rFonts w:ascii="宋体" w:cs="Times New Roman"/>
                <w:kern w:val="0"/>
                <w:sz w:val="24"/>
                <w:szCs w:val="24"/>
              </w:rPr>
            </w:pPr>
            <w:r>
              <w:rPr>
                <w:rFonts w:hint="eastAsia" w:ascii="宋体" w:hAnsi="宋体" w:cs="宋体"/>
                <w:kern w:val="0"/>
                <w:sz w:val="24"/>
                <w:szCs w:val="24"/>
              </w:rPr>
              <w:t>　</w:t>
            </w:r>
          </w:p>
        </w:tc>
        <w:tc>
          <w:tcPr>
            <w:tcW w:w="1365" w:type="dxa"/>
            <w:tcBorders>
              <w:top w:val="nil"/>
              <w:left w:val="nil"/>
              <w:bottom w:val="single" w:color="auto" w:sz="4" w:space="0"/>
              <w:right w:val="single" w:color="auto" w:sz="4" w:space="0"/>
            </w:tcBorders>
            <w:vAlign w:val="bottom"/>
          </w:tcPr>
          <w:p>
            <w:pPr>
              <w:widowControl/>
              <w:jc w:val="left"/>
              <w:rPr>
                <w:rFonts w:ascii="宋体" w:cs="Times New Roman"/>
                <w:kern w:val="0"/>
                <w:sz w:val="24"/>
                <w:szCs w:val="24"/>
              </w:rPr>
            </w:pPr>
            <w:r>
              <w:rPr>
                <w:rFonts w:hint="eastAsia" w:ascii="宋体" w:hAnsi="宋体" w:cs="宋体"/>
                <w:kern w:val="0"/>
                <w:sz w:val="24"/>
                <w:szCs w:val="24"/>
              </w:rPr>
              <w:t>　</w:t>
            </w:r>
          </w:p>
        </w:tc>
        <w:tc>
          <w:tcPr>
            <w:tcW w:w="1462" w:type="dxa"/>
            <w:tcBorders>
              <w:top w:val="nil"/>
              <w:left w:val="nil"/>
              <w:bottom w:val="single" w:color="auto" w:sz="4" w:space="0"/>
              <w:right w:val="single" w:color="auto" w:sz="4" w:space="0"/>
            </w:tcBorders>
            <w:vAlign w:val="bottom"/>
          </w:tcPr>
          <w:p>
            <w:pPr>
              <w:widowControl/>
              <w:jc w:val="left"/>
              <w:rPr>
                <w:rFonts w:ascii="宋体" w:cs="Times New Roman"/>
                <w:kern w:val="0"/>
                <w:sz w:val="24"/>
                <w:szCs w:val="24"/>
              </w:rPr>
            </w:pPr>
            <w:r>
              <w:rPr>
                <w:rFonts w:hint="eastAsia" w:ascii="宋体" w:hAnsi="宋体" w:cs="宋体"/>
                <w:kern w:val="0"/>
                <w:sz w:val="24"/>
                <w:szCs w:val="24"/>
              </w:rPr>
              <w:t>　</w:t>
            </w:r>
          </w:p>
        </w:tc>
        <w:tc>
          <w:tcPr>
            <w:tcW w:w="1688" w:type="dxa"/>
            <w:tcBorders>
              <w:top w:val="nil"/>
              <w:left w:val="nil"/>
              <w:bottom w:val="single" w:color="auto" w:sz="4" w:space="0"/>
              <w:right w:val="single" w:color="auto" w:sz="4" w:space="0"/>
            </w:tcBorders>
            <w:vAlign w:val="bottom"/>
          </w:tcPr>
          <w:p>
            <w:pPr>
              <w:widowControl/>
              <w:jc w:val="left"/>
              <w:rPr>
                <w:rFonts w:ascii="宋体" w:cs="Times New Roman"/>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690" w:hRule="atLeast"/>
        </w:trPr>
        <w:tc>
          <w:tcPr>
            <w:tcW w:w="1548" w:type="dxa"/>
            <w:tcBorders>
              <w:top w:val="nil"/>
              <w:left w:val="single" w:color="auto" w:sz="4" w:space="0"/>
              <w:bottom w:val="single" w:color="auto" w:sz="4" w:space="0"/>
              <w:right w:val="single" w:color="auto" w:sz="4" w:space="0"/>
            </w:tcBorders>
            <w:vAlign w:val="bottom"/>
          </w:tcPr>
          <w:p>
            <w:pPr>
              <w:widowControl/>
              <w:jc w:val="left"/>
              <w:rPr>
                <w:rFonts w:ascii="宋体" w:cs="Times New Roman"/>
                <w:kern w:val="0"/>
                <w:sz w:val="24"/>
                <w:szCs w:val="24"/>
              </w:rPr>
            </w:pPr>
            <w:r>
              <w:rPr>
                <w:rFonts w:hint="eastAsia" w:ascii="宋体" w:hAnsi="宋体" w:cs="宋体"/>
                <w:kern w:val="0"/>
                <w:sz w:val="24"/>
                <w:szCs w:val="24"/>
              </w:rPr>
              <w:t>　</w:t>
            </w:r>
          </w:p>
        </w:tc>
        <w:tc>
          <w:tcPr>
            <w:tcW w:w="3525" w:type="dxa"/>
            <w:tcBorders>
              <w:top w:val="nil"/>
              <w:left w:val="nil"/>
              <w:bottom w:val="single" w:color="auto" w:sz="4" w:space="0"/>
              <w:right w:val="single" w:color="auto" w:sz="4" w:space="0"/>
            </w:tcBorders>
            <w:vAlign w:val="bottom"/>
          </w:tcPr>
          <w:p>
            <w:pPr>
              <w:widowControl/>
              <w:jc w:val="left"/>
              <w:rPr>
                <w:rFonts w:ascii="宋体" w:cs="Times New Roman"/>
                <w:kern w:val="0"/>
                <w:sz w:val="24"/>
                <w:szCs w:val="24"/>
              </w:rPr>
            </w:pPr>
            <w:r>
              <w:rPr>
                <w:rFonts w:hint="eastAsia" w:ascii="宋体" w:hAnsi="宋体" w:cs="宋体"/>
                <w:kern w:val="0"/>
                <w:sz w:val="24"/>
                <w:szCs w:val="24"/>
              </w:rPr>
              <w:t>　</w:t>
            </w:r>
          </w:p>
        </w:tc>
        <w:tc>
          <w:tcPr>
            <w:tcW w:w="1365" w:type="dxa"/>
            <w:tcBorders>
              <w:top w:val="nil"/>
              <w:left w:val="nil"/>
              <w:bottom w:val="single" w:color="auto" w:sz="4" w:space="0"/>
              <w:right w:val="single" w:color="auto" w:sz="4" w:space="0"/>
            </w:tcBorders>
            <w:vAlign w:val="bottom"/>
          </w:tcPr>
          <w:p>
            <w:pPr>
              <w:widowControl/>
              <w:jc w:val="left"/>
              <w:rPr>
                <w:rFonts w:ascii="宋体" w:cs="Times New Roman"/>
                <w:kern w:val="0"/>
                <w:sz w:val="24"/>
                <w:szCs w:val="24"/>
              </w:rPr>
            </w:pPr>
            <w:r>
              <w:rPr>
                <w:rFonts w:hint="eastAsia" w:ascii="宋体" w:hAnsi="宋体" w:cs="宋体"/>
                <w:kern w:val="0"/>
                <w:sz w:val="24"/>
                <w:szCs w:val="24"/>
              </w:rPr>
              <w:t>　</w:t>
            </w:r>
          </w:p>
        </w:tc>
        <w:tc>
          <w:tcPr>
            <w:tcW w:w="1462" w:type="dxa"/>
            <w:tcBorders>
              <w:top w:val="nil"/>
              <w:left w:val="nil"/>
              <w:bottom w:val="single" w:color="auto" w:sz="4" w:space="0"/>
              <w:right w:val="single" w:color="auto" w:sz="4" w:space="0"/>
            </w:tcBorders>
            <w:vAlign w:val="bottom"/>
          </w:tcPr>
          <w:p>
            <w:pPr>
              <w:widowControl/>
              <w:jc w:val="left"/>
              <w:rPr>
                <w:rFonts w:ascii="宋体" w:cs="Times New Roman"/>
                <w:kern w:val="0"/>
                <w:sz w:val="24"/>
                <w:szCs w:val="24"/>
              </w:rPr>
            </w:pPr>
            <w:r>
              <w:rPr>
                <w:rFonts w:hint="eastAsia" w:ascii="宋体" w:hAnsi="宋体" w:cs="宋体"/>
                <w:kern w:val="0"/>
                <w:sz w:val="24"/>
                <w:szCs w:val="24"/>
              </w:rPr>
              <w:t>　</w:t>
            </w:r>
          </w:p>
        </w:tc>
        <w:tc>
          <w:tcPr>
            <w:tcW w:w="1688" w:type="dxa"/>
            <w:tcBorders>
              <w:top w:val="nil"/>
              <w:left w:val="nil"/>
              <w:bottom w:val="single" w:color="auto" w:sz="4" w:space="0"/>
              <w:right w:val="single" w:color="auto" w:sz="4" w:space="0"/>
            </w:tcBorders>
            <w:vAlign w:val="bottom"/>
          </w:tcPr>
          <w:p>
            <w:pPr>
              <w:widowControl/>
              <w:jc w:val="left"/>
              <w:rPr>
                <w:rFonts w:ascii="宋体" w:cs="Times New Roman"/>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690" w:hRule="atLeast"/>
        </w:trPr>
        <w:tc>
          <w:tcPr>
            <w:tcW w:w="1548" w:type="dxa"/>
            <w:tcBorders>
              <w:top w:val="nil"/>
              <w:left w:val="single" w:color="auto" w:sz="4" w:space="0"/>
              <w:bottom w:val="single" w:color="auto" w:sz="4" w:space="0"/>
              <w:right w:val="single" w:color="auto" w:sz="4" w:space="0"/>
            </w:tcBorders>
            <w:vAlign w:val="bottom"/>
          </w:tcPr>
          <w:p>
            <w:pPr>
              <w:widowControl/>
              <w:jc w:val="left"/>
              <w:rPr>
                <w:rFonts w:ascii="宋体" w:cs="Times New Roman"/>
                <w:kern w:val="0"/>
                <w:sz w:val="24"/>
                <w:szCs w:val="24"/>
              </w:rPr>
            </w:pPr>
            <w:r>
              <w:rPr>
                <w:rFonts w:hint="eastAsia" w:ascii="宋体" w:hAnsi="宋体" w:cs="宋体"/>
                <w:kern w:val="0"/>
                <w:sz w:val="24"/>
                <w:szCs w:val="24"/>
              </w:rPr>
              <w:t>　</w:t>
            </w:r>
          </w:p>
        </w:tc>
        <w:tc>
          <w:tcPr>
            <w:tcW w:w="3525" w:type="dxa"/>
            <w:tcBorders>
              <w:top w:val="nil"/>
              <w:left w:val="nil"/>
              <w:bottom w:val="single" w:color="auto" w:sz="4" w:space="0"/>
              <w:right w:val="single" w:color="auto" w:sz="4" w:space="0"/>
            </w:tcBorders>
            <w:vAlign w:val="bottom"/>
          </w:tcPr>
          <w:p>
            <w:pPr>
              <w:widowControl/>
              <w:jc w:val="left"/>
              <w:rPr>
                <w:rFonts w:ascii="宋体" w:cs="Times New Roman"/>
                <w:kern w:val="0"/>
                <w:sz w:val="24"/>
                <w:szCs w:val="24"/>
              </w:rPr>
            </w:pPr>
            <w:r>
              <w:rPr>
                <w:rFonts w:hint="eastAsia" w:ascii="宋体" w:hAnsi="宋体" w:cs="宋体"/>
                <w:kern w:val="0"/>
                <w:sz w:val="24"/>
                <w:szCs w:val="24"/>
              </w:rPr>
              <w:t>　</w:t>
            </w:r>
          </w:p>
        </w:tc>
        <w:tc>
          <w:tcPr>
            <w:tcW w:w="1365" w:type="dxa"/>
            <w:tcBorders>
              <w:top w:val="nil"/>
              <w:left w:val="nil"/>
              <w:bottom w:val="single" w:color="auto" w:sz="4" w:space="0"/>
              <w:right w:val="single" w:color="auto" w:sz="4" w:space="0"/>
            </w:tcBorders>
            <w:vAlign w:val="bottom"/>
          </w:tcPr>
          <w:p>
            <w:pPr>
              <w:widowControl/>
              <w:jc w:val="left"/>
              <w:rPr>
                <w:rFonts w:ascii="宋体" w:cs="Times New Roman"/>
                <w:kern w:val="0"/>
                <w:sz w:val="24"/>
                <w:szCs w:val="24"/>
              </w:rPr>
            </w:pPr>
            <w:r>
              <w:rPr>
                <w:rFonts w:hint="eastAsia" w:ascii="宋体" w:hAnsi="宋体" w:cs="宋体"/>
                <w:kern w:val="0"/>
                <w:sz w:val="24"/>
                <w:szCs w:val="24"/>
              </w:rPr>
              <w:t>　</w:t>
            </w:r>
          </w:p>
        </w:tc>
        <w:tc>
          <w:tcPr>
            <w:tcW w:w="1462" w:type="dxa"/>
            <w:tcBorders>
              <w:top w:val="nil"/>
              <w:left w:val="nil"/>
              <w:bottom w:val="single" w:color="auto" w:sz="4" w:space="0"/>
              <w:right w:val="single" w:color="auto" w:sz="4" w:space="0"/>
            </w:tcBorders>
            <w:vAlign w:val="bottom"/>
          </w:tcPr>
          <w:p>
            <w:pPr>
              <w:widowControl/>
              <w:jc w:val="left"/>
              <w:rPr>
                <w:rFonts w:ascii="宋体" w:cs="Times New Roman"/>
                <w:kern w:val="0"/>
                <w:sz w:val="24"/>
                <w:szCs w:val="24"/>
              </w:rPr>
            </w:pPr>
            <w:r>
              <w:rPr>
                <w:rFonts w:hint="eastAsia" w:ascii="宋体" w:hAnsi="宋体" w:cs="宋体"/>
                <w:kern w:val="0"/>
                <w:sz w:val="24"/>
                <w:szCs w:val="24"/>
              </w:rPr>
              <w:t>　</w:t>
            </w:r>
          </w:p>
        </w:tc>
        <w:tc>
          <w:tcPr>
            <w:tcW w:w="1688" w:type="dxa"/>
            <w:tcBorders>
              <w:top w:val="nil"/>
              <w:left w:val="nil"/>
              <w:bottom w:val="single" w:color="auto" w:sz="4" w:space="0"/>
              <w:right w:val="single" w:color="auto" w:sz="4" w:space="0"/>
            </w:tcBorders>
            <w:vAlign w:val="bottom"/>
          </w:tcPr>
          <w:p>
            <w:pPr>
              <w:widowControl/>
              <w:jc w:val="left"/>
              <w:rPr>
                <w:rFonts w:ascii="宋体" w:cs="Times New Roman"/>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690" w:hRule="atLeast"/>
        </w:trPr>
        <w:tc>
          <w:tcPr>
            <w:tcW w:w="1548" w:type="dxa"/>
            <w:tcBorders>
              <w:top w:val="nil"/>
              <w:left w:val="single" w:color="auto" w:sz="4" w:space="0"/>
              <w:bottom w:val="single" w:color="auto" w:sz="4" w:space="0"/>
              <w:right w:val="single" w:color="auto" w:sz="4" w:space="0"/>
            </w:tcBorders>
            <w:vAlign w:val="bottom"/>
          </w:tcPr>
          <w:p>
            <w:pPr>
              <w:widowControl/>
              <w:jc w:val="left"/>
              <w:rPr>
                <w:rFonts w:ascii="宋体" w:cs="Times New Roman"/>
                <w:kern w:val="0"/>
                <w:sz w:val="24"/>
                <w:szCs w:val="24"/>
              </w:rPr>
            </w:pPr>
            <w:r>
              <w:rPr>
                <w:rFonts w:hint="eastAsia" w:ascii="宋体" w:hAnsi="宋体" w:cs="宋体"/>
                <w:kern w:val="0"/>
                <w:sz w:val="24"/>
                <w:szCs w:val="24"/>
              </w:rPr>
              <w:t>　</w:t>
            </w:r>
          </w:p>
        </w:tc>
        <w:tc>
          <w:tcPr>
            <w:tcW w:w="3525" w:type="dxa"/>
            <w:tcBorders>
              <w:top w:val="nil"/>
              <w:left w:val="nil"/>
              <w:bottom w:val="single" w:color="auto" w:sz="4" w:space="0"/>
              <w:right w:val="single" w:color="auto" w:sz="4" w:space="0"/>
            </w:tcBorders>
            <w:vAlign w:val="bottom"/>
          </w:tcPr>
          <w:p>
            <w:pPr>
              <w:widowControl/>
              <w:jc w:val="left"/>
              <w:rPr>
                <w:rFonts w:ascii="宋体" w:cs="Times New Roman"/>
                <w:kern w:val="0"/>
                <w:sz w:val="24"/>
                <w:szCs w:val="24"/>
              </w:rPr>
            </w:pPr>
            <w:r>
              <w:rPr>
                <w:rFonts w:hint="eastAsia" w:ascii="宋体" w:hAnsi="宋体" w:cs="宋体"/>
                <w:kern w:val="0"/>
                <w:sz w:val="24"/>
                <w:szCs w:val="24"/>
              </w:rPr>
              <w:t>　</w:t>
            </w:r>
          </w:p>
        </w:tc>
        <w:tc>
          <w:tcPr>
            <w:tcW w:w="1365" w:type="dxa"/>
            <w:tcBorders>
              <w:top w:val="nil"/>
              <w:left w:val="nil"/>
              <w:bottom w:val="single" w:color="auto" w:sz="4" w:space="0"/>
              <w:right w:val="single" w:color="auto" w:sz="4" w:space="0"/>
            </w:tcBorders>
            <w:vAlign w:val="bottom"/>
          </w:tcPr>
          <w:p>
            <w:pPr>
              <w:widowControl/>
              <w:jc w:val="left"/>
              <w:rPr>
                <w:rFonts w:ascii="宋体" w:cs="Times New Roman"/>
                <w:kern w:val="0"/>
                <w:sz w:val="24"/>
                <w:szCs w:val="24"/>
              </w:rPr>
            </w:pPr>
            <w:r>
              <w:rPr>
                <w:rFonts w:hint="eastAsia" w:ascii="宋体" w:hAnsi="宋体" w:cs="宋体"/>
                <w:kern w:val="0"/>
                <w:sz w:val="24"/>
                <w:szCs w:val="24"/>
              </w:rPr>
              <w:t>　</w:t>
            </w:r>
          </w:p>
        </w:tc>
        <w:tc>
          <w:tcPr>
            <w:tcW w:w="1462" w:type="dxa"/>
            <w:tcBorders>
              <w:top w:val="nil"/>
              <w:left w:val="nil"/>
              <w:bottom w:val="single" w:color="auto" w:sz="4" w:space="0"/>
              <w:right w:val="single" w:color="auto" w:sz="4" w:space="0"/>
            </w:tcBorders>
            <w:vAlign w:val="bottom"/>
          </w:tcPr>
          <w:p>
            <w:pPr>
              <w:widowControl/>
              <w:jc w:val="left"/>
              <w:rPr>
                <w:rFonts w:ascii="宋体" w:cs="Times New Roman"/>
                <w:kern w:val="0"/>
                <w:sz w:val="24"/>
                <w:szCs w:val="24"/>
              </w:rPr>
            </w:pPr>
            <w:r>
              <w:rPr>
                <w:rFonts w:hint="eastAsia" w:ascii="宋体" w:hAnsi="宋体" w:cs="宋体"/>
                <w:kern w:val="0"/>
                <w:sz w:val="24"/>
                <w:szCs w:val="24"/>
              </w:rPr>
              <w:t>　</w:t>
            </w:r>
          </w:p>
        </w:tc>
        <w:tc>
          <w:tcPr>
            <w:tcW w:w="1688" w:type="dxa"/>
            <w:tcBorders>
              <w:top w:val="nil"/>
              <w:left w:val="nil"/>
              <w:bottom w:val="single" w:color="auto" w:sz="4" w:space="0"/>
              <w:right w:val="single" w:color="auto" w:sz="4" w:space="0"/>
            </w:tcBorders>
            <w:vAlign w:val="bottom"/>
          </w:tcPr>
          <w:p>
            <w:pPr>
              <w:widowControl/>
              <w:jc w:val="left"/>
              <w:rPr>
                <w:rFonts w:ascii="宋体" w:cs="Times New Roman"/>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690" w:hRule="atLeast"/>
        </w:trPr>
        <w:tc>
          <w:tcPr>
            <w:tcW w:w="1548" w:type="dxa"/>
            <w:tcBorders>
              <w:top w:val="nil"/>
              <w:left w:val="single" w:color="auto" w:sz="4" w:space="0"/>
              <w:bottom w:val="single" w:color="auto" w:sz="4" w:space="0"/>
              <w:right w:val="single" w:color="auto" w:sz="4" w:space="0"/>
            </w:tcBorders>
            <w:vAlign w:val="bottom"/>
          </w:tcPr>
          <w:p>
            <w:pPr>
              <w:widowControl/>
              <w:jc w:val="left"/>
              <w:rPr>
                <w:rFonts w:ascii="宋体" w:cs="Times New Roman"/>
                <w:kern w:val="0"/>
                <w:sz w:val="24"/>
                <w:szCs w:val="24"/>
              </w:rPr>
            </w:pPr>
            <w:r>
              <w:rPr>
                <w:rFonts w:hint="eastAsia" w:ascii="宋体" w:hAnsi="宋体" w:cs="宋体"/>
                <w:kern w:val="0"/>
                <w:sz w:val="24"/>
                <w:szCs w:val="24"/>
              </w:rPr>
              <w:t>　</w:t>
            </w:r>
          </w:p>
        </w:tc>
        <w:tc>
          <w:tcPr>
            <w:tcW w:w="3525" w:type="dxa"/>
            <w:tcBorders>
              <w:top w:val="nil"/>
              <w:left w:val="nil"/>
              <w:bottom w:val="single" w:color="auto" w:sz="4" w:space="0"/>
              <w:right w:val="single" w:color="auto" w:sz="4" w:space="0"/>
            </w:tcBorders>
            <w:vAlign w:val="bottom"/>
          </w:tcPr>
          <w:p>
            <w:pPr>
              <w:widowControl/>
              <w:jc w:val="left"/>
              <w:rPr>
                <w:rFonts w:ascii="宋体" w:cs="Times New Roman"/>
                <w:kern w:val="0"/>
                <w:sz w:val="24"/>
                <w:szCs w:val="24"/>
              </w:rPr>
            </w:pPr>
            <w:r>
              <w:rPr>
                <w:rFonts w:hint="eastAsia" w:ascii="宋体" w:hAnsi="宋体" w:cs="宋体"/>
                <w:kern w:val="0"/>
                <w:sz w:val="24"/>
                <w:szCs w:val="24"/>
              </w:rPr>
              <w:t>　</w:t>
            </w:r>
          </w:p>
        </w:tc>
        <w:tc>
          <w:tcPr>
            <w:tcW w:w="1365" w:type="dxa"/>
            <w:tcBorders>
              <w:top w:val="nil"/>
              <w:left w:val="nil"/>
              <w:bottom w:val="single" w:color="auto" w:sz="4" w:space="0"/>
              <w:right w:val="single" w:color="auto" w:sz="4" w:space="0"/>
            </w:tcBorders>
            <w:vAlign w:val="bottom"/>
          </w:tcPr>
          <w:p>
            <w:pPr>
              <w:widowControl/>
              <w:jc w:val="left"/>
              <w:rPr>
                <w:rFonts w:ascii="宋体" w:cs="Times New Roman"/>
                <w:kern w:val="0"/>
                <w:sz w:val="24"/>
                <w:szCs w:val="24"/>
              </w:rPr>
            </w:pPr>
            <w:r>
              <w:rPr>
                <w:rFonts w:hint="eastAsia" w:ascii="宋体" w:hAnsi="宋体" w:cs="宋体"/>
                <w:kern w:val="0"/>
                <w:sz w:val="24"/>
                <w:szCs w:val="24"/>
              </w:rPr>
              <w:t>　</w:t>
            </w:r>
          </w:p>
        </w:tc>
        <w:tc>
          <w:tcPr>
            <w:tcW w:w="1462" w:type="dxa"/>
            <w:tcBorders>
              <w:top w:val="nil"/>
              <w:left w:val="nil"/>
              <w:bottom w:val="single" w:color="auto" w:sz="4" w:space="0"/>
              <w:right w:val="single" w:color="auto" w:sz="4" w:space="0"/>
            </w:tcBorders>
            <w:vAlign w:val="bottom"/>
          </w:tcPr>
          <w:p>
            <w:pPr>
              <w:widowControl/>
              <w:jc w:val="left"/>
              <w:rPr>
                <w:rFonts w:ascii="宋体" w:cs="Times New Roman"/>
                <w:kern w:val="0"/>
                <w:sz w:val="24"/>
                <w:szCs w:val="24"/>
              </w:rPr>
            </w:pPr>
            <w:r>
              <w:rPr>
                <w:rFonts w:hint="eastAsia" w:ascii="宋体" w:hAnsi="宋体" w:cs="宋体"/>
                <w:kern w:val="0"/>
                <w:sz w:val="24"/>
                <w:szCs w:val="24"/>
              </w:rPr>
              <w:t>　</w:t>
            </w:r>
          </w:p>
        </w:tc>
        <w:tc>
          <w:tcPr>
            <w:tcW w:w="1688" w:type="dxa"/>
            <w:tcBorders>
              <w:top w:val="nil"/>
              <w:left w:val="nil"/>
              <w:bottom w:val="single" w:color="auto" w:sz="4" w:space="0"/>
              <w:right w:val="single" w:color="auto" w:sz="4" w:space="0"/>
            </w:tcBorders>
            <w:vAlign w:val="bottom"/>
          </w:tcPr>
          <w:p>
            <w:pPr>
              <w:widowControl/>
              <w:jc w:val="left"/>
              <w:rPr>
                <w:rFonts w:ascii="宋体" w:cs="Times New Roman"/>
                <w:kern w:val="0"/>
                <w:sz w:val="24"/>
                <w:szCs w:val="24"/>
              </w:rPr>
            </w:pPr>
            <w:r>
              <w:rPr>
                <w:rFonts w:hint="eastAsia" w:ascii="宋体" w:hAnsi="宋体" w:cs="宋体"/>
                <w:kern w:val="0"/>
                <w:sz w:val="24"/>
                <w:szCs w:val="24"/>
              </w:rPr>
              <w:t>　</w:t>
            </w:r>
          </w:p>
        </w:tc>
      </w:tr>
    </w:tbl>
    <w:p>
      <w:pPr>
        <w:rPr>
          <w:rFonts w:cs="Times New Roman"/>
        </w:rPr>
        <w:sectPr>
          <w:pgSz w:w="11906" w:h="16838"/>
          <w:pgMar w:top="1440" w:right="1797" w:bottom="1440" w:left="1797" w:header="851" w:footer="992" w:gutter="0"/>
          <w:cols w:space="425" w:num="1"/>
          <w:docGrid w:type="linesAndChars" w:linePitch="312" w:charSpace="0"/>
        </w:sectPr>
      </w:pPr>
    </w:p>
    <w:p>
      <w:pPr>
        <w:rPr>
          <w:rFonts w:hint="eastAsia" w:cs="宋体"/>
          <w:sz w:val="28"/>
          <w:szCs w:val="28"/>
        </w:rPr>
      </w:pPr>
      <w:r>
        <w:rPr>
          <w:rFonts w:hint="eastAsia" w:cs="宋体"/>
          <w:sz w:val="28"/>
          <w:szCs w:val="28"/>
        </w:rPr>
        <w:t>表九：</w:t>
      </w:r>
    </w:p>
    <w:tbl>
      <w:tblPr>
        <w:tblStyle w:val="6"/>
        <w:tblW w:w="146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478"/>
        <w:gridCol w:w="3787"/>
        <w:gridCol w:w="3865"/>
        <w:gridCol w:w="642"/>
        <w:gridCol w:w="1239"/>
        <w:gridCol w:w="16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6" w:hRule="atLeast"/>
        </w:trPr>
        <w:tc>
          <w:tcPr>
            <w:tcW w:w="14659" w:type="dxa"/>
            <w:gridSpan w:val="6"/>
            <w:tcBorders>
              <w:top w:val="single" w:color="FFFFFF" w:sz="4" w:space="0"/>
              <w:left w:val="single" w:color="FFFFFF" w:sz="4" w:space="0"/>
              <w:bottom w:val="single" w:color="FFFFFF" w:sz="4" w:space="0"/>
              <w:right w:val="single" w:color="FFFFFF"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36"/>
                <w:szCs w:val="36"/>
                <w:u w:val="none"/>
                <w:lang w:val="en-US" w:eastAsia="zh-CN" w:bidi="ar"/>
              </w:rPr>
              <w:t>国有资本经营预算财政拨款支出表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1" w:hRule="atLeast"/>
        </w:trPr>
        <w:tc>
          <w:tcPr>
            <w:tcW w:w="0" w:type="auto"/>
            <w:gridSpan w:val="3"/>
            <w:tcBorders>
              <w:top w:val="single" w:color="FFFFFF" w:sz="4" w:space="0"/>
              <w:left w:val="single" w:color="FFFFFF" w:sz="4" w:space="0"/>
              <w:bottom w:val="nil"/>
              <w:right w:val="single" w:color="FFFFFF"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single" w:color="FFFFFF" w:sz="4" w:space="0"/>
              <w:left w:val="single" w:color="FFFFFF" w:sz="4" w:space="0"/>
              <w:bottom w:val="nil"/>
              <w:right w:val="single" w:color="FFFFFF"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single" w:color="FFFFFF" w:sz="4" w:space="0"/>
              <w:left w:val="single" w:color="FFFFFF" w:sz="4" w:space="0"/>
              <w:bottom w:val="nil"/>
              <w:right w:val="single" w:color="FFFFFF"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single" w:color="FFFFFF" w:sz="4" w:space="0"/>
              <w:left w:val="single" w:color="FFFFFF" w:sz="4" w:space="0"/>
              <w:bottom w:val="nil"/>
              <w:right w:val="single" w:color="FFFFFF"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trPr>
        <w:tc>
          <w:tcPr>
            <w:tcW w:w="0" w:type="auto"/>
            <w:vMerge w:val="restart"/>
            <w:tcBorders>
              <w:top w:val="single" w:color="C2C3C4" w:sz="4" w:space="0"/>
              <w:left w:val="single" w:color="C2C3C4" w:sz="4" w:space="0"/>
              <w:bottom w:val="single" w:color="C2C3C4" w:sz="4" w:space="0"/>
              <w:right w:val="single" w:color="C2C3C4"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支出功能分类科目</w:t>
            </w:r>
          </w:p>
        </w:tc>
        <w:tc>
          <w:tcPr>
            <w:tcW w:w="0" w:type="auto"/>
            <w:vMerge w:val="restart"/>
            <w:tcBorders>
              <w:top w:val="single" w:color="C2C3C4" w:sz="4" w:space="0"/>
              <w:left w:val="single" w:color="C2C3C4" w:sz="4" w:space="0"/>
              <w:bottom w:val="single" w:color="C2C3C4" w:sz="4" w:space="0"/>
              <w:right w:val="single" w:color="C2C3C4"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政府支出经济分类科目</w:t>
            </w:r>
          </w:p>
        </w:tc>
        <w:tc>
          <w:tcPr>
            <w:tcW w:w="0" w:type="auto"/>
            <w:vMerge w:val="restart"/>
            <w:tcBorders>
              <w:top w:val="single" w:color="C2C3C4" w:sz="4" w:space="0"/>
              <w:left w:val="single" w:color="C2C3C4" w:sz="4" w:space="0"/>
              <w:bottom w:val="single" w:color="C2C3C4" w:sz="4" w:space="0"/>
              <w:right w:val="single" w:color="C2C3C4"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部门支出经济分类科目</w:t>
            </w:r>
          </w:p>
        </w:tc>
        <w:tc>
          <w:tcPr>
            <w:tcW w:w="0" w:type="auto"/>
            <w:gridSpan w:val="3"/>
            <w:tcBorders>
              <w:top w:val="single" w:color="C2C3C4" w:sz="4" w:space="0"/>
              <w:left w:val="single" w:color="C2C3C4" w:sz="4" w:space="0"/>
              <w:bottom w:val="single" w:color="C2C3C4" w:sz="4" w:space="0"/>
              <w:right w:val="single" w:color="C2C3C4"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本年国有资本经营预算支出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trPr>
        <w:tc>
          <w:tcPr>
            <w:tcW w:w="0" w:type="auto"/>
            <w:vMerge w:val="continue"/>
            <w:tcBorders>
              <w:top w:val="single" w:color="C2C3C4" w:sz="4" w:space="0"/>
              <w:left w:val="single" w:color="C2C3C4" w:sz="4" w:space="0"/>
              <w:bottom w:val="single" w:color="C2C3C4" w:sz="4" w:space="0"/>
              <w:right w:val="single" w:color="C2C3C4" w:sz="4" w:space="0"/>
            </w:tcBorders>
            <w:shd w:val="clear" w:color="auto" w:fill="FFFFFF"/>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0" w:type="auto"/>
            <w:vMerge w:val="continue"/>
            <w:tcBorders>
              <w:top w:val="single" w:color="C2C3C4" w:sz="4" w:space="0"/>
              <w:left w:val="single" w:color="C2C3C4" w:sz="4" w:space="0"/>
              <w:bottom w:val="single" w:color="C2C3C4" w:sz="4" w:space="0"/>
              <w:right w:val="single" w:color="C2C3C4" w:sz="4" w:space="0"/>
            </w:tcBorders>
            <w:shd w:val="clear" w:color="auto" w:fill="FFFFFF"/>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0" w:type="auto"/>
            <w:vMerge w:val="continue"/>
            <w:tcBorders>
              <w:top w:val="single" w:color="C2C3C4" w:sz="4" w:space="0"/>
              <w:left w:val="single" w:color="C2C3C4" w:sz="4" w:space="0"/>
              <w:bottom w:val="single" w:color="C2C3C4" w:sz="4" w:space="0"/>
              <w:right w:val="single" w:color="C2C3C4" w:sz="4" w:space="0"/>
            </w:tcBorders>
            <w:shd w:val="clear" w:color="auto" w:fill="FFFFFF"/>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0" w:type="auto"/>
            <w:tcBorders>
              <w:top w:val="single" w:color="C2C3C4" w:sz="4" w:space="0"/>
              <w:left w:val="single" w:color="C2C3C4" w:sz="4" w:space="0"/>
              <w:bottom w:val="single" w:color="C2C3C4" w:sz="4" w:space="0"/>
              <w:right w:val="single" w:color="C2C3C4"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0" w:type="auto"/>
            <w:tcBorders>
              <w:top w:val="single" w:color="C2C3C4" w:sz="4" w:space="0"/>
              <w:left w:val="single" w:color="C2C3C4" w:sz="4" w:space="0"/>
              <w:bottom w:val="single" w:color="C2C3C4" w:sz="4" w:space="0"/>
              <w:right w:val="single" w:color="C2C3C4"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基本支出</w:t>
            </w:r>
          </w:p>
        </w:tc>
        <w:tc>
          <w:tcPr>
            <w:tcW w:w="0" w:type="auto"/>
            <w:tcBorders>
              <w:top w:val="single" w:color="C2C3C4" w:sz="4" w:space="0"/>
              <w:left w:val="single" w:color="C2C3C4" w:sz="4" w:space="0"/>
              <w:bottom w:val="single" w:color="C2C3C4" w:sz="4" w:space="0"/>
              <w:right w:val="single" w:color="C2C3C4"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1" w:hRule="atLeast"/>
        </w:trPr>
        <w:tc>
          <w:tcPr>
            <w:tcW w:w="3045" w:type="dxa"/>
            <w:tcBorders>
              <w:top w:val="single" w:color="C2C3C4" w:sz="4" w:space="0"/>
              <w:left w:val="single" w:color="C2C3C4" w:sz="4" w:space="0"/>
              <w:bottom w:val="single" w:color="C2C3C4" w:sz="4" w:space="0"/>
              <w:right w:val="single" w:color="C2C3C4"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060" w:type="dxa"/>
            <w:tcBorders>
              <w:top w:val="single" w:color="C2C3C4" w:sz="4" w:space="0"/>
              <w:left w:val="single" w:color="C2C3C4" w:sz="4" w:space="0"/>
              <w:bottom w:val="single" w:color="C2C3C4" w:sz="4" w:space="0"/>
              <w:right w:val="single" w:color="C2C3C4"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165" w:type="dxa"/>
            <w:tcBorders>
              <w:top w:val="single" w:color="C2C3C4" w:sz="4" w:space="0"/>
              <w:left w:val="single" w:color="C2C3C4" w:sz="4" w:space="0"/>
              <w:bottom w:val="single" w:color="C2C3C4" w:sz="4" w:space="0"/>
              <w:right w:val="single" w:color="C2C3C4"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1" w:hRule="atLeast"/>
        </w:trPr>
        <w:tc>
          <w:tcPr>
            <w:tcW w:w="0" w:type="auto"/>
            <w:tcBorders>
              <w:top w:val="single" w:color="C2C3C4" w:sz="4" w:space="0"/>
              <w:left w:val="single" w:color="C2C3C4" w:sz="4" w:space="0"/>
              <w:bottom w:val="single" w:color="C2C3C4" w:sz="4" w:space="0"/>
              <w:right w:val="single" w:color="C2C3C4"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18"/>
                <w:szCs w:val="18"/>
                <w:u w:val="none"/>
                <w:lang w:eastAsia="zh-CN"/>
              </w:rPr>
            </w:pPr>
            <w:r>
              <w:rPr>
                <w:rFonts w:hint="eastAsia" w:ascii="宋体" w:hAnsi="宋体" w:cs="宋体"/>
                <w:b/>
                <w:i w:val="0"/>
                <w:color w:val="000000"/>
                <w:sz w:val="18"/>
                <w:szCs w:val="18"/>
                <w:u w:val="none"/>
                <w:lang w:eastAsia="zh-CN"/>
              </w:rPr>
              <w:t>无</w:t>
            </w:r>
          </w:p>
        </w:tc>
        <w:tc>
          <w:tcPr>
            <w:tcW w:w="0" w:type="auto"/>
            <w:tcBorders>
              <w:top w:val="single" w:color="C2C3C4" w:sz="4" w:space="0"/>
              <w:left w:val="single" w:color="C2C3C4" w:sz="4" w:space="0"/>
              <w:bottom w:val="single" w:color="C2C3C4" w:sz="4" w:space="0"/>
              <w:right w:val="single" w:color="C2C3C4" w:sz="4" w:space="0"/>
            </w:tcBorders>
            <w:shd w:val="clear" w:color="auto" w:fill="auto"/>
            <w:noWrap/>
            <w:tcMar>
              <w:top w:w="15" w:type="dxa"/>
              <w:left w:w="15" w:type="dxa"/>
              <w:right w:w="15" w:type="dxa"/>
            </w:tcMar>
            <w:vAlign w:val="center"/>
          </w:tcPr>
          <w:p>
            <w:pPr>
              <w:jc w:val="left"/>
              <w:rPr>
                <w:rFonts w:hint="eastAsia" w:ascii="宋体" w:hAnsi="宋体" w:eastAsia="宋体" w:cs="宋体"/>
                <w:b/>
                <w:i w:val="0"/>
                <w:color w:val="000000"/>
                <w:sz w:val="18"/>
                <w:szCs w:val="18"/>
                <w:u w:val="none"/>
              </w:rPr>
            </w:pPr>
          </w:p>
        </w:tc>
        <w:tc>
          <w:tcPr>
            <w:tcW w:w="0" w:type="auto"/>
            <w:tcBorders>
              <w:top w:val="single" w:color="C2C3C4" w:sz="4" w:space="0"/>
              <w:left w:val="single" w:color="C2C3C4" w:sz="4" w:space="0"/>
              <w:bottom w:val="single" w:color="C2C3C4" w:sz="4" w:space="0"/>
              <w:right w:val="single" w:color="C2C3C4"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合    计</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18"/>
                <w:szCs w:val="18"/>
                <w:u w:val="none"/>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18"/>
                <w:szCs w:val="18"/>
                <w:u w:val="none"/>
                <w:lang w:val="en-US" w:eastAsia="zh-CN"/>
              </w:rPr>
            </w:pPr>
            <w:r>
              <w:rPr>
                <w:rFonts w:hint="eastAsia" w:ascii="宋体" w:hAnsi="宋体" w:eastAsia="宋体" w:cs="宋体"/>
                <w:b/>
                <w:i w:val="0"/>
                <w:color w:val="000000"/>
                <w:sz w:val="18"/>
                <w:szCs w:val="18"/>
                <w:u w:val="none"/>
                <w:lang w:val="en-US" w:eastAsia="zh-CN"/>
              </w:rPr>
              <w:t>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18"/>
                <w:szCs w:val="18"/>
                <w:u w:val="none"/>
                <w:lang w:val="en-US" w:eastAsia="zh-CN"/>
              </w:rPr>
            </w:pPr>
            <w:r>
              <w:rPr>
                <w:rFonts w:hint="eastAsia" w:ascii="宋体" w:hAnsi="宋体" w:eastAsia="宋体" w:cs="宋体"/>
                <w:b/>
                <w:i w:val="0"/>
                <w:color w:val="000000"/>
                <w:sz w:val="18"/>
                <w:szCs w:val="18"/>
                <w:u w:val="none"/>
                <w:lang w:val="en-US" w:eastAsia="zh-CN"/>
              </w:rPr>
              <w:t>0</w:t>
            </w:r>
          </w:p>
        </w:tc>
      </w:tr>
    </w:tbl>
    <w:p>
      <w:pPr>
        <w:rPr>
          <w:rFonts w:hint="eastAsia" w:cs="宋体"/>
          <w:sz w:val="28"/>
          <w:szCs w:val="28"/>
        </w:rPr>
      </w:pPr>
    </w:p>
    <w:p>
      <w:pPr>
        <w:rPr>
          <w:rFonts w:hint="eastAsia" w:cs="宋体"/>
          <w:sz w:val="28"/>
          <w:szCs w:val="28"/>
        </w:rPr>
      </w:pPr>
    </w:p>
    <w:p>
      <w:pPr>
        <w:rPr>
          <w:rFonts w:hint="eastAsia" w:cs="宋体"/>
          <w:sz w:val="28"/>
          <w:szCs w:val="28"/>
        </w:rPr>
      </w:pPr>
    </w:p>
    <w:p>
      <w:pPr>
        <w:rPr>
          <w:rFonts w:hint="eastAsia" w:cs="宋体"/>
          <w:sz w:val="28"/>
          <w:szCs w:val="28"/>
        </w:rPr>
      </w:pPr>
    </w:p>
    <w:p>
      <w:pPr>
        <w:rPr>
          <w:rFonts w:hint="eastAsia" w:cs="宋体"/>
          <w:sz w:val="28"/>
          <w:szCs w:val="28"/>
        </w:rPr>
      </w:pPr>
    </w:p>
    <w:p>
      <w:pPr>
        <w:rPr>
          <w:rFonts w:hint="eastAsia" w:cs="宋体"/>
          <w:sz w:val="28"/>
          <w:szCs w:val="28"/>
        </w:rPr>
      </w:pPr>
    </w:p>
    <w:p>
      <w:pPr>
        <w:rPr>
          <w:rFonts w:hint="eastAsia" w:cs="宋体"/>
          <w:sz w:val="28"/>
          <w:szCs w:val="28"/>
        </w:rPr>
      </w:pPr>
    </w:p>
    <w:p>
      <w:pPr>
        <w:rPr>
          <w:rFonts w:hint="eastAsia" w:cs="宋体"/>
          <w:sz w:val="28"/>
          <w:szCs w:val="28"/>
        </w:rPr>
      </w:pPr>
    </w:p>
    <w:p>
      <w:pPr>
        <w:rPr>
          <w:rFonts w:hint="eastAsia" w:cs="宋体"/>
          <w:sz w:val="28"/>
          <w:szCs w:val="28"/>
        </w:rPr>
      </w:pPr>
    </w:p>
    <w:tbl>
      <w:tblPr>
        <w:tblStyle w:val="6"/>
        <w:tblW w:w="13840" w:type="dxa"/>
        <w:tblInd w:w="93" w:type="dxa"/>
        <w:tblLayout w:type="autofit"/>
        <w:tblCellMar>
          <w:top w:w="0" w:type="dxa"/>
          <w:left w:w="108" w:type="dxa"/>
          <w:bottom w:w="0" w:type="dxa"/>
          <w:right w:w="108" w:type="dxa"/>
        </w:tblCellMar>
      </w:tblPr>
      <w:tblGrid>
        <w:gridCol w:w="2620"/>
        <w:gridCol w:w="4240"/>
        <w:gridCol w:w="3960"/>
        <w:gridCol w:w="3020"/>
      </w:tblGrid>
      <w:tr>
        <w:tblPrEx>
          <w:tblCellMar>
            <w:top w:w="0" w:type="dxa"/>
            <w:left w:w="108" w:type="dxa"/>
            <w:bottom w:w="0" w:type="dxa"/>
            <w:right w:w="108" w:type="dxa"/>
          </w:tblCellMar>
        </w:tblPrEx>
        <w:trPr>
          <w:trHeight w:val="516" w:hRule="atLeast"/>
        </w:trPr>
        <w:tc>
          <w:tcPr>
            <w:tcW w:w="13840" w:type="dxa"/>
            <w:gridSpan w:val="4"/>
            <w:tcBorders>
              <w:top w:val="nil"/>
              <w:left w:val="nil"/>
              <w:bottom w:val="nil"/>
              <w:right w:val="nil"/>
            </w:tcBorders>
            <w:shd w:val="clear" w:color="auto" w:fill="auto"/>
            <w:vAlign w:val="center"/>
          </w:tcPr>
          <w:p>
            <w:pPr>
              <w:rPr>
                <w:rFonts w:hint="eastAsia" w:cs="宋体"/>
                <w:sz w:val="28"/>
                <w:szCs w:val="28"/>
              </w:rPr>
            </w:pPr>
            <w:r>
              <w:rPr>
                <w:rFonts w:hint="eastAsia" w:cs="宋体"/>
                <w:sz w:val="28"/>
                <w:szCs w:val="28"/>
                <w:lang w:eastAsia="zh-CN"/>
              </w:rPr>
              <w:t>表</w:t>
            </w:r>
            <w:r>
              <w:rPr>
                <w:rFonts w:hint="eastAsia" w:cs="宋体"/>
                <w:sz w:val="28"/>
                <w:szCs w:val="28"/>
              </w:rPr>
              <w:t>十</w:t>
            </w:r>
            <w:r>
              <w:rPr>
                <w:rFonts w:hint="eastAsia" w:cs="宋体"/>
                <w:sz w:val="28"/>
                <w:szCs w:val="28"/>
                <w:lang w:eastAsia="zh-CN"/>
              </w:rPr>
              <w:t>一</w:t>
            </w:r>
            <w:r>
              <w:rPr>
                <w:rFonts w:hint="eastAsia" w:cs="宋体"/>
                <w:sz w:val="28"/>
                <w:szCs w:val="28"/>
              </w:rPr>
              <w:t>：</w:t>
            </w:r>
          </w:p>
          <w:p>
            <w:pPr>
              <w:ind w:firstLine="5060" w:firstLineChars="1400"/>
              <w:rPr>
                <w:rFonts w:ascii="宋体" w:hAnsi="宋体" w:cs="Arial"/>
                <w:b/>
                <w:bCs/>
                <w:color w:val="000000"/>
                <w:kern w:val="0"/>
                <w:sz w:val="33"/>
                <w:szCs w:val="33"/>
              </w:rPr>
            </w:pPr>
            <w:r>
              <w:rPr>
                <w:rFonts w:hint="eastAsia" w:ascii="宋体" w:hAnsi="宋体" w:cs="Arial"/>
                <w:b/>
                <w:bCs/>
                <w:color w:val="000000"/>
                <w:kern w:val="0"/>
                <w:sz w:val="36"/>
                <w:szCs w:val="36"/>
              </w:rPr>
              <w:t>政府购买服务预算表</w:t>
            </w:r>
          </w:p>
        </w:tc>
      </w:tr>
      <w:tr>
        <w:tblPrEx>
          <w:tblCellMar>
            <w:top w:w="0" w:type="dxa"/>
            <w:left w:w="108" w:type="dxa"/>
            <w:bottom w:w="0" w:type="dxa"/>
            <w:right w:w="108" w:type="dxa"/>
          </w:tblCellMar>
        </w:tblPrEx>
        <w:trPr>
          <w:trHeight w:val="288" w:hRule="atLeast"/>
        </w:trPr>
        <w:tc>
          <w:tcPr>
            <w:tcW w:w="2620" w:type="dxa"/>
            <w:tcBorders>
              <w:top w:val="nil"/>
              <w:left w:val="nil"/>
              <w:bottom w:val="nil"/>
              <w:right w:val="nil"/>
            </w:tcBorders>
            <w:shd w:val="clear" w:color="auto" w:fill="auto"/>
            <w:vAlign w:val="center"/>
          </w:tcPr>
          <w:p>
            <w:pPr>
              <w:widowControl/>
              <w:jc w:val="left"/>
              <w:rPr>
                <w:rFonts w:ascii="宋体" w:hAnsi="宋体" w:cs="Arial"/>
                <w:color w:val="000000"/>
                <w:kern w:val="0"/>
                <w:sz w:val="18"/>
                <w:szCs w:val="18"/>
              </w:rPr>
            </w:pPr>
          </w:p>
        </w:tc>
        <w:tc>
          <w:tcPr>
            <w:tcW w:w="4240" w:type="dxa"/>
            <w:tcBorders>
              <w:top w:val="nil"/>
              <w:left w:val="nil"/>
              <w:bottom w:val="nil"/>
              <w:right w:val="nil"/>
            </w:tcBorders>
            <w:shd w:val="clear" w:color="auto" w:fill="auto"/>
            <w:vAlign w:val="center"/>
          </w:tcPr>
          <w:p>
            <w:pPr>
              <w:widowControl/>
              <w:jc w:val="left"/>
              <w:rPr>
                <w:rFonts w:ascii="宋体" w:hAnsi="宋体" w:cs="Arial"/>
                <w:color w:val="000000"/>
                <w:kern w:val="0"/>
                <w:sz w:val="18"/>
                <w:szCs w:val="18"/>
              </w:rPr>
            </w:pPr>
          </w:p>
        </w:tc>
        <w:tc>
          <w:tcPr>
            <w:tcW w:w="3960" w:type="dxa"/>
            <w:tcBorders>
              <w:top w:val="nil"/>
              <w:left w:val="nil"/>
              <w:bottom w:val="nil"/>
              <w:right w:val="nil"/>
            </w:tcBorders>
            <w:shd w:val="clear" w:color="auto" w:fill="auto"/>
            <w:vAlign w:val="center"/>
          </w:tcPr>
          <w:p>
            <w:pPr>
              <w:widowControl/>
              <w:jc w:val="left"/>
              <w:rPr>
                <w:rFonts w:ascii="宋体" w:hAnsi="宋体" w:cs="Arial"/>
                <w:color w:val="000000"/>
                <w:kern w:val="0"/>
                <w:sz w:val="18"/>
                <w:szCs w:val="18"/>
              </w:rPr>
            </w:pPr>
          </w:p>
        </w:tc>
        <w:tc>
          <w:tcPr>
            <w:tcW w:w="3020" w:type="dxa"/>
            <w:tcBorders>
              <w:top w:val="nil"/>
              <w:left w:val="nil"/>
              <w:bottom w:val="nil"/>
              <w:right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单位：元</w:t>
            </w:r>
          </w:p>
        </w:tc>
      </w:tr>
      <w:tr>
        <w:tblPrEx>
          <w:tblCellMar>
            <w:top w:w="0" w:type="dxa"/>
            <w:left w:w="108" w:type="dxa"/>
            <w:bottom w:w="0" w:type="dxa"/>
            <w:right w:w="108" w:type="dxa"/>
          </w:tblCellMar>
        </w:tblPrEx>
        <w:trPr>
          <w:trHeight w:val="288" w:hRule="atLeast"/>
        </w:trPr>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编码(代码)</w:t>
            </w:r>
          </w:p>
        </w:tc>
        <w:tc>
          <w:tcPr>
            <w:tcW w:w="424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政府购买服务目录及项目名称</w:t>
            </w:r>
          </w:p>
        </w:tc>
        <w:tc>
          <w:tcPr>
            <w:tcW w:w="39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支出功能分类科目</w:t>
            </w:r>
          </w:p>
        </w:tc>
        <w:tc>
          <w:tcPr>
            <w:tcW w:w="302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预算批复数</w:t>
            </w:r>
          </w:p>
        </w:tc>
      </w:tr>
      <w:tr>
        <w:tblPrEx>
          <w:tblCellMar>
            <w:top w:w="0" w:type="dxa"/>
            <w:left w:w="108" w:type="dxa"/>
            <w:bottom w:w="0" w:type="dxa"/>
            <w:right w:w="108" w:type="dxa"/>
          </w:tblCellMar>
        </w:tblPrEx>
        <w:trPr>
          <w:trHeight w:val="288" w:hRule="atLeast"/>
        </w:trPr>
        <w:tc>
          <w:tcPr>
            <w:tcW w:w="26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lang w:eastAsia="zh-CN"/>
              </w:rPr>
              <w:t>无</w:t>
            </w:r>
          </w:p>
        </w:tc>
        <w:tc>
          <w:tcPr>
            <w:tcW w:w="424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Arial"/>
                <w:b/>
                <w:bCs/>
                <w:color w:val="000000"/>
                <w:kern w:val="0"/>
                <w:sz w:val="18"/>
                <w:szCs w:val="18"/>
                <w:lang w:eastAsia="zh-CN"/>
              </w:rPr>
            </w:pPr>
            <w:r>
              <w:rPr>
                <w:rFonts w:hint="eastAsia" w:ascii="宋体" w:hAnsi="宋体" w:cs="Arial"/>
                <w:b/>
                <w:bCs/>
                <w:color w:val="000000"/>
                <w:kern w:val="0"/>
                <w:sz w:val="18"/>
                <w:szCs w:val="18"/>
                <w:lang w:eastAsia="zh-CN"/>
              </w:rPr>
              <w:t>无</w:t>
            </w:r>
          </w:p>
        </w:tc>
        <w:tc>
          <w:tcPr>
            <w:tcW w:w="39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b/>
                <w:bCs/>
                <w:color w:val="000000"/>
                <w:kern w:val="0"/>
                <w:sz w:val="18"/>
                <w:szCs w:val="18"/>
              </w:rPr>
            </w:pPr>
          </w:p>
        </w:tc>
        <w:tc>
          <w:tcPr>
            <w:tcW w:w="30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b/>
                <w:bCs/>
                <w:color w:val="000000"/>
                <w:kern w:val="0"/>
                <w:sz w:val="18"/>
                <w:szCs w:val="18"/>
              </w:rPr>
            </w:pPr>
          </w:p>
        </w:tc>
      </w:tr>
      <w:tr>
        <w:tblPrEx>
          <w:tblCellMar>
            <w:top w:w="0" w:type="dxa"/>
            <w:left w:w="108" w:type="dxa"/>
            <w:bottom w:w="0" w:type="dxa"/>
            <w:right w:w="108" w:type="dxa"/>
          </w:tblCellMar>
        </w:tblPrEx>
        <w:trPr>
          <w:trHeight w:val="363" w:hRule="atLeast"/>
        </w:trPr>
        <w:tc>
          <w:tcPr>
            <w:tcW w:w="2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b/>
                <w:bCs/>
                <w:color w:val="000000"/>
                <w:kern w:val="0"/>
                <w:sz w:val="18"/>
                <w:szCs w:val="18"/>
              </w:rPr>
            </w:pPr>
          </w:p>
        </w:tc>
        <w:tc>
          <w:tcPr>
            <w:tcW w:w="42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b/>
                <w:bCs/>
                <w:color w:val="000000"/>
                <w:kern w:val="0"/>
                <w:sz w:val="18"/>
                <w:szCs w:val="18"/>
              </w:rPr>
            </w:pPr>
          </w:p>
        </w:tc>
        <w:tc>
          <w:tcPr>
            <w:tcW w:w="39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b/>
                <w:bCs/>
                <w:color w:val="000000"/>
                <w:kern w:val="0"/>
                <w:sz w:val="18"/>
                <w:szCs w:val="18"/>
              </w:rPr>
            </w:pPr>
          </w:p>
        </w:tc>
        <w:tc>
          <w:tcPr>
            <w:tcW w:w="30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b/>
                <w:bCs/>
                <w:color w:val="000000"/>
                <w:kern w:val="0"/>
                <w:sz w:val="18"/>
                <w:szCs w:val="18"/>
              </w:rPr>
            </w:pPr>
          </w:p>
        </w:tc>
      </w:tr>
      <w:tr>
        <w:tblPrEx>
          <w:tblCellMar>
            <w:top w:w="0" w:type="dxa"/>
            <w:left w:w="108" w:type="dxa"/>
            <w:bottom w:w="0" w:type="dxa"/>
            <w:right w:w="108" w:type="dxa"/>
          </w:tblCellMar>
        </w:tblPrEx>
        <w:trPr>
          <w:trHeight w:val="363" w:hRule="atLeast"/>
        </w:trPr>
        <w:tc>
          <w:tcPr>
            <w:tcW w:w="2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b/>
                <w:bCs/>
                <w:color w:val="000000"/>
                <w:kern w:val="0"/>
                <w:sz w:val="18"/>
                <w:szCs w:val="18"/>
              </w:rPr>
            </w:pPr>
          </w:p>
        </w:tc>
        <w:tc>
          <w:tcPr>
            <w:tcW w:w="42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b/>
                <w:bCs/>
                <w:color w:val="000000"/>
                <w:kern w:val="0"/>
                <w:sz w:val="18"/>
                <w:szCs w:val="18"/>
              </w:rPr>
            </w:pPr>
          </w:p>
        </w:tc>
        <w:tc>
          <w:tcPr>
            <w:tcW w:w="39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b/>
                <w:bCs/>
                <w:color w:val="000000"/>
                <w:kern w:val="0"/>
                <w:sz w:val="18"/>
                <w:szCs w:val="18"/>
              </w:rPr>
            </w:pPr>
          </w:p>
        </w:tc>
        <w:tc>
          <w:tcPr>
            <w:tcW w:w="30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b/>
                <w:bCs/>
                <w:color w:val="000000"/>
                <w:kern w:val="0"/>
                <w:sz w:val="18"/>
                <w:szCs w:val="18"/>
              </w:rPr>
            </w:pPr>
          </w:p>
        </w:tc>
      </w:tr>
      <w:tr>
        <w:tblPrEx>
          <w:tblCellMar>
            <w:top w:w="0" w:type="dxa"/>
            <w:left w:w="108" w:type="dxa"/>
            <w:bottom w:w="0" w:type="dxa"/>
            <w:right w:w="108" w:type="dxa"/>
          </w:tblCellMar>
        </w:tblPrEx>
        <w:trPr>
          <w:trHeight w:val="363" w:hRule="atLeast"/>
        </w:trPr>
        <w:tc>
          <w:tcPr>
            <w:tcW w:w="2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b/>
                <w:bCs/>
                <w:color w:val="000000"/>
                <w:kern w:val="0"/>
                <w:sz w:val="18"/>
                <w:szCs w:val="18"/>
              </w:rPr>
            </w:pPr>
          </w:p>
        </w:tc>
        <w:tc>
          <w:tcPr>
            <w:tcW w:w="42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b/>
                <w:bCs/>
                <w:color w:val="000000"/>
                <w:kern w:val="0"/>
                <w:sz w:val="18"/>
                <w:szCs w:val="18"/>
              </w:rPr>
            </w:pPr>
          </w:p>
        </w:tc>
        <w:tc>
          <w:tcPr>
            <w:tcW w:w="39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b/>
                <w:bCs/>
                <w:color w:val="000000"/>
                <w:kern w:val="0"/>
                <w:sz w:val="18"/>
                <w:szCs w:val="18"/>
              </w:rPr>
            </w:pPr>
          </w:p>
        </w:tc>
        <w:tc>
          <w:tcPr>
            <w:tcW w:w="30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b/>
                <w:bCs/>
                <w:color w:val="000000"/>
                <w:kern w:val="0"/>
                <w:sz w:val="18"/>
                <w:szCs w:val="18"/>
              </w:rPr>
            </w:pPr>
          </w:p>
        </w:tc>
      </w:tr>
      <w:tr>
        <w:tblPrEx>
          <w:tblCellMar>
            <w:top w:w="0" w:type="dxa"/>
            <w:left w:w="108" w:type="dxa"/>
            <w:bottom w:w="0" w:type="dxa"/>
            <w:right w:w="108" w:type="dxa"/>
          </w:tblCellMar>
        </w:tblPrEx>
        <w:trPr>
          <w:trHeight w:val="729" w:hRule="atLeast"/>
        </w:trPr>
        <w:tc>
          <w:tcPr>
            <w:tcW w:w="2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42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39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30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r>
      <w:tr>
        <w:tblPrEx>
          <w:tblCellMar>
            <w:top w:w="0" w:type="dxa"/>
            <w:left w:w="108" w:type="dxa"/>
            <w:bottom w:w="0" w:type="dxa"/>
            <w:right w:w="108" w:type="dxa"/>
          </w:tblCellMar>
        </w:tblPrEx>
        <w:trPr>
          <w:trHeight w:val="363" w:hRule="atLeast"/>
        </w:trPr>
        <w:tc>
          <w:tcPr>
            <w:tcW w:w="2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b/>
                <w:bCs/>
                <w:color w:val="000000"/>
                <w:kern w:val="0"/>
                <w:sz w:val="18"/>
                <w:szCs w:val="18"/>
              </w:rPr>
            </w:pPr>
          </w:p>
        </w:tc>
        <w:tc>
          <w:tcPr>
            <w:tcW w:w="42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b/>
                <w:bCs/>
                <w:color w:val="000000"/>
                <w:kern w:val="0"/>
                <w:sz w:val="18"/>
                <w:szCs w:val="18"/>
              </w:rPr>
            </w:pPr>
          </w:p>
        </w:tc>
        <w:tc>
          <w:tcPr>
            <w:tcW w:w="39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b/>
                <w:bCs/>
                <w:color w:val="000000"/>
                <w:kern w:val="0"/>
                <w:sz w:val="18"/>
                <w:szCs w:val="18"/>
              </w:rPr>
            </w:pPr>
          </w:p>
        </w:tc>
        <w:tc>
          <w:tcPr>
            <w:tcW w:w="30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b/>
                <w:bCs/>
                <w:color w:val="000000"/>
                <w:kern w:val="0"/>
                <w:sz w:val="18"/>
                <w:szCs w:val="18"/>
              </w:rPr>
            </w:pPr>
          </w:p>
        </w:tc>
      </w:tr>
      <w:tr>
        <w:tblPrEx>
          <w:tblCellMar>
            <w:top w:w="0" w:type="dxa"/>
            <w:left w:w="108" w:type="dxa"/>
            <w:bottom w:w="0" w:type="dxa"/>
            <w:right w:w="108" w:type="dxa"/>
          </w:tblCellMar>
        </w:tblPrEx>
        <w:trPr>
          <w:trHeight w:val="363" w:hRule="atLeast"/>
        </w:trPr>
        <w:tc>
          <w:tcPr>
            <w:tcW w:w="2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b/>
                <w:bCs/>
                <w:color w:val="000000"/>
                <w:kern w:val="0"/>
                <w:sz w:val="18"/>
                <w:szCs w:val="18"/>
              </w:rPr>
            </w:pPr>
          </w:p>
        </w:tc>
        <w:tc>
          <w:tcPr>
            <w:tcW w:w="42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b/>
                <w:bCs/>
                <w:color w:val="000000"/>
                <w:kern w:val="0"/>
                <w:sz w:val="18"/>
                <w:szCs w:val="18"/>
              </w:rPr>
            </w:pPr>
          </w:p>
        </w:tc>
        <w:tc>
          <w:tcPr>
            <w:tcW w:w="39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b/>
                <w:bCs/>
                <w:color w:val="000000"/>
                <w:kern w:val="0"/>
                <w:sz w:val="18"/>
                <w:szCs w:val="18"/>
              </w:rPr>
            </w:pPr>
          </w:p>
        </w:tc>
        <w:tc>
          <w:tcPr>
            <w:tcW w:w="30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b/>
                <w:bCs/>
                <w:color w:val="000000"/>
                <w:kern w:val="0"/>
                <w:sz w:val="18"/>
                <w:szCs w:val="18"/>
              </w:rPr>
            </w:pPr>
          </w:p>
        </w:tc>
      </w:tr>
      <w:tr>
        <w:tblPrEx>
          <w:tblCellMar>
            <w:top w:w="0" w:type="dxa"/>
            <w:left w:w="108" w:type="dxa"/>
            <w:bottom w:w="0" w:type="dxa"/>
            <w:right w:w="108" w:type="dxa"/>
          </w:tblCellMar>
        </w:tblPrEx>
        <w:trPr>
          <w:trHeight w:val="729" w:hRule="atLeast"/>
        </w:trPr>
        <w:tc>
          <w:tcPr>
            <w:tcW w:w="2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42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39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30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r>
      <w:tr>
        <w:tblPrEx>
          <w:tblCellMar>
            <w:top w:w="0" w:type="dxa"/>
            <w:left w:w="108" w:type="dxa"/>
            <w:bottom w:w="0" w:type="dxa"/>
            <w:right w:w="108" w:type="dxa"/>
          </w:tblCellMar>
        </w:tblPrEx>
        <w:trPr>
          <w:trHeight w:val="363" w:hRule="atLeast"/>
        </w:trPr>
        <w:tc>
          <w:tcPr>
            <w:tcW w:w="2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b/>
                <w:bCs/>
                <w:color w:val="000000"/>
                <w:kern w:val="0"/>
                <w:sz w:val="18"/>
                <w:szCs w:val="18"/>
              </w:rPr>
            </w:pPr>
          </w:p>
        </w:tc>
        <w:tc>
          <w:tcPr>
            <w:tcW w:w="42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b/>
                <w:bCs/>
                <w:color w:val="000000"/>
                <w:kern w:val="0"/>
                <w:sz w:val="18"/>
                <w:szCs w:val="18"/>
              </w:rPr>
            </w:pPr>
          </w:p>
        </w:tc>
        <w:tc>
          <w:tcPr>
            <w:tcW w:w="39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b/>
                <w:bCs/>
                <w:color w:val="000000"/>
                <w:kern w:val="0"/>
                <w:sz w:val="18"/>
                <w:szCs w:val="18"/>
              </w:rPr>
            </w:pPr>
          </w:p>
        </w:tc>
        <w:tc>
          <w:tcPr>
            <w:tcW w:w="30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b/>
                <w:bCs/>
                <w:color w:val="000000"/>
                <w:kern w:val="0"/>
                <w:sz w:val="18"/>
                <w:szCs w:val="18"/>
              </w:rPr>
            </w:pPr>
          </w:p>
        </w:tc>
      </w:tr>
      <w:tr>
        <w:tblPrEx>
          <w:tblCellMar>
            <w:top w:w="0" w:type="dxa"/>
            <w:left w:w="108" w:type="dxa"/>
            <w:bottom w:w="0" w:type="dxa"/>
            <w:right w:w="108" w:type="dxa"/>
          </w:tblCellMar>
        </w:tblPrEx>
        <w:trPr>
          <w:trHeight w:val="363" w:hRule="atLeast"/>
        </w:trPr>
        <w:tc>
          <w:tcPr>
            <w:tcW w:w="2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b/>
                <w:bCs/>
                <w:color w:val="000000"/>
                <w:kern w:val="0"/>
                <w:sz w:val="18"/>
                <w:szCs w:val="18"/>
              </w:rPr>
            </w:pPr>
          </w:p>
        </w:tc>
        <w:tc>
          <w:tcPr>
            <w:tcW w:w="42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b/>
                <w:bCs/>
                <w:color w:val="000000"/>
                <w:kern w:val="0"/>
                <w:sz w:val="18"/>
                <w:szCs w:val="18"/>
              </w:rPr>
            </w:pPr>
          </w:p>
        </w:tc>
        <w:tc>
          <w:tcPr>
            <w:tcW w:w="39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b/>
                <w:bCs/>
                <w:color w:val="000000"/>
                <w:kern w:val="0"/>
                <w:sz w:val="18"/>
                <w:szCs w:val="18"/>
              </w:rPr>
            </w:pPr>
          </w:p>
        </w:tc>
        <w:tc>
          <w:tcPr>
            <w:tcW w:w="30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b/>
                <w:bCs/>
                <w:color w:val="000000"/>
                <w:kern w:val="0"/>
                <w:sz w:val="18"/>
                <w:szCs w:val="18"/>
              </w:rPr>
            </w:pPr>
          </w:p>
        </w:tc>
      </w:tr>
      <w:tr>
        <w:tblPrEx>
          <w:tblCellMar>
            <w:top w:w="0" w:type="dxa"/>
            <w:left w:w="108" w:type="dxa"/>
            <w:bottom w:w="0" w:type="dxa"/>
            <w:right w:w="108" w:type="dxa"/>
          </w:tblCellMar>
        </w:tblPrEx>
        <w:trPr>
          <w:trHeight w:val="729" w:hRule="atLeast"/>
        </w:trPr>
        <w:tc>
          <w:tcPr>
            <w:tcW w:w="2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42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39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30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r>
    </w:tbl>
    <w:p>
      <w:pPr>
        <w:jc w:val="center"/>
        <w:rPr>
          <w:rFonts w:ascii="宋体" w:hAnsi="宋体" w:cs="宋体"/>
          <w:b/>
          <w:bCs/>
          <w:sz w:val="36"/>
          <w:szCs w:val="36"/>
        </w:rPr>
      </w:pPr>
    </w:p>
    <w:p>
      <w:pPr>
        <w:jc w:val="center"/>
        <w:rPr>
          <w:rFonts w:ascii="宋体" w:hAnsi="宋体" w:cs="宋体"/>
          <w:b/>
          <w:bCs/>
          <w:sz w:val="36"/>
          <w:szCs w:val="36"/>
        </w:rPr>
      </w:pPr>
    </w:p>
    <w:p>
      <w:pPr>
        <w:rPr>
          <w:rFonts w:cs="宋体"/>
          <w:sz w:val="28"/>
          <w:szCs w:val="28"/>
        </w:rPr>
      </w:pPr>
      <w:r>
        <w:rPr>
          <w:rFonts w:hint="eastAsia" w:cs="宋体"/>
          <w:sz w:val="28"/>
          <w:szCs w:val="28"/>
        </w:rPr>
        <w:t>表十</w:t>
      </w:r>
      <w:r>
        <w:rPr>
          <w:rFonts w:hint="eastAsia" w:cs="宋体"/>
          <w:sz w:val="28"/>
          <w:szCs w:val="28"/>
          <w:lang w:eastAsia="zh-CN"/>
        </w:rPr>
        <w:t>二</w:t>
      </w:r>
      <w:r>
        <w:rPr>
          <w:rFonts w:hint="eastAsia" w:cs="宋体"/>
          <w:sz w:val="28"/>
          <w:szCs w:val="28"/>
        </w:rPr>
        <w:t>：</w:t>
      </w:r>
    </w:p>
    <w:p>
      <w:pPr>
        <w:jc w:val="center"/>
        <w:rPr>
          <w:rFonts w:ascii="宋体" w:cs="Times New Roman"/>
          <w:b/>
          <w:bCs/>
          <w:sz w:val="36"/>
          <w:szCs w:val="36"/>
        </w:rPr>
      </w:pPr>
      <w:r>
        <w:rPr>
          <w:rFonts w:hint="eastAsia" w:ascii="宋体" w:hAnsi="宋体" w:cs="宋体"/>
          <w:b/>
          <w:bCs/>
          <w:sz w:val="36"/>
          <w:szCs w:val="36"/>
          <w:lang w:eastAsia="zh-CN"/>
        </w:rPr>
        <w:t>上级</w:t>
      </w:r>
      <w:r>
        <w:rPr>
          <w:rFonts w:hint="eastAsia" w:ascii="宋体" w:hAnsi="宋体" w:cs="宋体"/>
          <w:b/>
          <w:bCs/>
          <w:sz w:val="36"/>
          <w:szCs w:val="36"/>
        </w:rPr>
        <w:t>转移</w:t>
      </w:r>
      <w:r>
        <w:rPr>
          <w:rFonts w:hint="eastAsia" w:ascii="宋体" w:hAnsi="宋体" w:cs="宋体"/>
          <w:b/>
          <w:bCs/>
          <w:sz w:val="36"/>
          <w:szCs w:val="36"/>
          <w:lang w:eastAsia="zh-CN"/>
        </w:rPr>
        <w:t>细化明细表</w:t>
      </w:r>
      <w:r>
        <w:rPr>
          <w:rFonts w:hint="eastAsia" w:ascii="宋体" w:hAnsi="宋体" w:cs="宋体"/>
          <w:b/>
          <w:bCs/>
          <w:sz w:val="36"/>
          <w:szCs w:val="36"/>
        </w:rPr>
        <w:t>预算表</w:t>
      </w:r>
    </w:p>
    <w:p>
      <w:pPr>
        <w:widowControl/>
        <w:jc w:val="right"/>
        <w:rPr>
          <w:rFonts w:ascii="宋体" w:cs="Times New Roman"/>
          <w:kern w:val="0"/>
          <w:sz w:val="24"/>
          <w:szCs w:val="24"/>
        </w:rPr>
      </w:pPr>
      <w:r>
        <w:rPr>
          <w:rFonts w:ascii="宋体" w:hAnsi="宋体" w:cs="宋体"/>
          <w:b/>
          <w:bCs/>
          <w:sz w:val="36"/>
          <w:szCs w:val="36"/>
        </w:rPr>
        <w:t xml:space="preserve">                 </w:t>
      </w:r>
      <w:r>
        <w:rPr>
          <w:rFonts w:hint="eastAsia" w:ascii="宋体" w:hAnsi="宋体" w:cs="宋体"/>
          <w:kern w:val="0"/>
          <w:sz w:val="24"/>
          <w:szCs w:val="24"/>
        </w:rPr>
        <w:t>单位：元</w:t>
      </w:r>
    </w:p>
    <w:p>
      <w:pPr>
        <w:widowControl/>
        <w:rPr>
          <w:rFonts w:ascii="宋体" w:cs="Times New Roman"/>
          <w:b/>
          <w:bCs/>
          <w:kern w:val="0"/>
          <w:sz w:val="22"/>
          <w:szCs w:val="22"/>
        </w:rPr>
      </w:pPr>
    </w:p>
    <w:tbl>
      <w:tblPr>
        <w:tblStyle w:val="6"/>
        <w:tblW w:w="13860" w:type="dxa"/>
        <w:tblInd w:w="93" w:type="dxa"/>
        <w:tblLayout w:type="autofit"/>
        <w:tblCellMar>
          <w:top w:w="0" w:type="dxa"/>
          <w:left w:w="108" w:type="dxa"/>
          <w:bottom w:w="0" w:type="dxa"/>
          <w:right w:w="108" w:type="dxa"/>
        </w:tblCellMar>
      </w:tblPr>
      <w:tblGrid>
        <w:gridCol w:w="800"/>
        <w:gridCol w:w="2620"/>
        <w:gridCol w:w="900"/>
        <w:gridCol w:w="1060"/>
        <w:gridCol w:w="960"/>
        <w:gridCol w:w="3900"/>
        <w:gridCol w:w="960"/>
        <w:gridCol w:w="1380"/>
        <w:gridCol w:w="1280"/>
      </w:tblGrid>
      <w:tr>
        <w:tblPrEx>
          <w:tblCellMar>
            <w:top w:w="0" w:type="dxa"/>
            <w:left w:w="108" w:type="dxa"/>
            <w:bottom w:w="0" w:type="dxa"/>
            <w:right w:w="108" w:type="dxa"/>
          </w:tblCellMar>
        </w:tblPrEx>
        <w:trPr>
          <w:trHeight w:val="1200" w:hRule="atLeast"/>
        </w:trPr>
        <w:tc>
          <w:tcPr>
            <w:tcW w:w="80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预算单位代码</w:t>
            </w:r>
          </w:p>
        </w:tc>
        <w:tc>
          <w:tcPr>
            <w:tcW w:w="262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预算单位名称</w:t>
            </w:r>
          </w:p>
        </w:tc>
        <w:tc>
          <w:tcPr>
            <w:tcW w:w="90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功能分类代码</w:t>
            </w:r>
          </w:p>
        </w:tc>
        <w:tc>
          <w:tcPr>
            <w:tcW w:w="106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政府经济分类代码</w:t>
            </w:r>
          </w:p>
        </w:tc>
        <w:tc>
          <w:tcPr>
            <w:tcW w:w="96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部门经济分类代码</w:t>
            </w:r>
          </w:p>
        </w:tc>
        <w:tc>
          <w:tcPr>
            <w:tcW w:w="390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项目名称</w:t>
            </w:r>
          </w:p>
        </w:tc>
        <w:tc>
          <w:tcPr>
            <w:tcW w:w="96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是否采购</w:t>
            </w:r>
          </w:p>
        </w:tc>
        <w:tc>
          <w:tcPr>
            <w:tcW w:w="138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指标金额</w:t>
            </w:r>
          </w:p>
        </w:tc>
        <w:tc>
          <w:tcPr>
            <w:tcW w:w="128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市指标文号</w:t>
            </w:r>
          </w:p>
        </w:tc>
      </w:tr>
      <w:tr>
        <w:tblPrEx>
          <w:tblCellMar>
            <w:top w:w="0" w:type="dxa"/>
            <w:left w:w="108" w:type="dxa"/>
            <w:bottom w:w="0" w:type="dxa"/>
            <w:right w:w="108" w:type="dxa"/>
          </w:tblCellMar>
        </w:tblPrEx>
        <w:trPr>
          <w:trHeight w:val="1200" w:hRule="atLeast"/>
        </w:trPr>
        <w:tc>
          <w:tcPr>
            <w:tcW w:w="80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eastAsia="宋体" w:cs="Arial"/>
                <w:kern w:val="0"/>
                <w:sz w:val="18"/>
                <w:szCs w:val="18"/>
                <w:lang w:eastAsia="zh-CN"/>
              </w:rPr>
            </w:pPr>
            <w:r>
              <w:rPr>
                <w:rFonts w:cs="Arial"/>
                <w:kern w:val="0"/>
                <w:sz w:val="18"/>
                <w:szCs w:val="18"/>
              </w:rPr>
              <w:t>25700</w:t>
            </w:r>
            <w:r>
              <w:rPr>
                <w:rFonts w:hint="eastAsia" w:cs="Arial"/>
                <w:kern w:val="0"/>
                <w:sz w:val="18"/>
                <w:szCs w:val="18"/>
                <w:lang w:val="en-US" w:eastAsia="zh-CN"/>
              </w:rPr>
              <w:t>3</w:t>
            </w:r>
          </w:p>
        </w:tc>
        <w:tc>
          <w:tcPr>
            <w:tcW w:w="26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北京市西城区</w:t>
            </w:r>
            <w:r>
              <w:rPr>
                <w:rFonts w:hint="eastAsia" w:ascii="宋体" w:hAnsi="宋体" w:cs="Arial"/>
                <w:kern w:val="0"/>
                <w:sz w:val="18"/>
                <w:szCs w:val="18"/>
                <w:lang w:eastAsia="zh-CN"/>
              </w:rPr>
              <w:t>职业能力建设指导中心</w:t>
            </w:r>
          </w:p>
        </w:tc>
        <w:tc>
          <w:tcPr>
            <w:tcW w:w="900" w:type="dxa"/>
            <w:tcBorders>
              <w:top w:val="nil"/>
              <w:left w:val="nil"/>
              <w:bottom w:val="single" w:color="auto" w:sz="8" w:space="0"/>
              <w:right w:val="single" w:color="auto" w:sz="8" w:space="0"/>
            </w:tcBorders>
            <w:shd w:val="clear" w:color="auto" w:fill="auto"/>
            <w:vAlign w:val="center"/>
          </w:tcPr>
          <w:p>
            <w:pPr>
              <w:widowControl/>
              <w:jc w:val="center"/>
              <w:rPr>
                <w:rFonts w:cs="Arial"/>
                <w:kern w:val="0"/>
                <w:sz w:val="18"/>
                <w:szCs w:val="18"/>
              </w:rPr>
            </w:pPr>
          </w:p>
        </w:tc>
        <w:tc>
          <w:tcPr>
            <w:tcW w:w="1060" w:type="dxa"/>
            <w:tcBorders>
              <w:top w:val="nil"/>
              <w:left w:val="nil"/>
              <w:bottom w:val="single" w:color="auto" w:sz="8" w:space="0"/>
              <w:right w:val="single" w:color="auto" w:sz="8" w:space="0"/>
            </w:tcBorders>
            <w:shd w:val="clear" w:color="auto" w:fill="auto"/>
            <w:vAlign w:val="center"/>
          </w:tcPr>
          <w:p>
            <w:pPr>
              <w:widowControl/>
              <w:jc w:val="center"/>
              <w:rPr>
                <w:rFonts w:cs="Arial"/>
                <w:kern w:val="0"/>
                <w:sz w:val="18"/>
                <w:szCs w:val="18"/>
              </w:rPr>
            </w:pPr>
          </w:p>
        </w:tc>
        <w:tc>
          <w:tcPr>
            <w:tcW w:w="960" w:type="dxa"/>
            <w:tcBorders>
              <w:top w:val="nil"/>
              <w:left w:val="nil"/>
              <w:bottom w:val="single" w:color="auto" w:sz="8" w:space="0"/>
              <w:right w:val="single" w:color="auto" w:sz="8" w:space="0"/>
            </w:tcBorders>
            <w:shd w:val="clear" w:color="auto" w:fill="auto"/>
            <w:vAlign w:val="center"/>
          </w:tcPr>
          <w:p>
            <w:pPr>
              <w:widowControl/>
              <w:jc w:val="center"/>
              <w:rPr>
                <w:rFonts w:cs="Arial"/>
                <w:kern w:val="0"/>
                <w:sz w:val="18"/>
                <w:szCs w:val="18"/>
              </w:rPr>
            </w:pPr>
          </w:p>
        </w:tc>
        <w:tc>
          <w:tcPr>
            <w:tcW w:w="3900"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Arial"/>
                <w:kern w:val="0"/>
                <w:sz w:val="18"/>
                <w:szCs w:val="18"/>
                <w:lang w:eastAsia="zh-CN"/>
              </w:rPr>
            </w:pPr>
            <w:r>
              <w:rPr>
                <w:rFonts w:hint="eastAsia" w:ascii="宋体" w:hAnsi="宋体" w:cs="Arial"/>
                <w:kern w:val="0"/>
                <w:sz w:val="18"/>
                <w:szCs w:val="18"/>
                <w:lang w:eastAsia="zh-CN"/>
              </w:rPr>
              <w:t>无</w:t>
            </w:r>
          </w:p>
        </w:tc>
        <w:tc>
          <w:tcPr>
            <w:tcW w:w="96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Arial"/>
                <w:kern w:val="0"/>
                <w:sz w:val="18"/>
                <w:szCs w:val="18"/>
              </w:rPr>
            </w:pPr>
          </w:p>
        </w:tc>
        <w:tc>
          <w:tcPr>
            <w:tcW w:w="1380" w:type="dxa"/>
            <w:tcBorders>
              <w:top w:val="nil"/>
              <w:left w:val="nil"/>
              <w:bottom w:val="single" w:color="auto" w:sz="8" w:space="0"/>
              <w:right w:val="single" w:color="auto" w:sz="8" w:space="0"/>
            </w:tcBorders>
            <w:shd w:val="clear" w:color="auto" w:fill="auto"/>
            <w:vAlign w:val="center"/>
          </w:tcPr>
          <w:p>
            <w:pPr>
              <w:widowControl/>
              <w:jc w:val="center"/>
              <w:rPr>
                <w:rFonts w:cs="Arial"/>
                <w:kern w:val="0"/>
                <w:sz w:val="18"/>
                <w:szCs w:val="18"/>
              </w:rPr>
            </w:pPr>
          </w:p>
        </w:tc>
        <w:tc>
          <w:tcPr>
            <w:tcW w:w="12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Arial"/>
                <w:kern w:val="0"/>
                <w:sz w:val="18"/>
                <w:szCs w:val="18"/>
              </w:rPr>
            </w:pPr>
          </w:p>
        </w:tc>
      </w:tr>
    </w:tbl>
    <w:p>
      <w:pPr>
        <w:widowControl/>
        <w:rPr>
          <w:rFonts w:ascii="宋体" w:cs="Times New Roman"/>
          <w:b/>
          <w:bCs/>
          <w:kern w:val="0"/>
          <w:sz w:val="22"/>
          <w:szCs w:val="22"/>
        </w:rPr>
        <w:sectPr>
          <w:pgSz w:w="16838" w:h="11906" w:orient="landscape"/>
          <w:pgMar w:top="1797" w:right="1440" w:bottom="1797" w:left="1440" w:header="851" w:footer="992" w:gutter="0"/>
          <w:cols w:space="425" w:num="1"/>
          <w:docGrid w:type="lines" w:linePitch="312" w:charSpace="0"/>
        </w:sectPr>
      </w:pPr>
    </w:p>
    <w:p>
      <w:pPr>
        <w:rPr>
          <w:rFonts w:cs="宋体"/>
          <w:sz w:val="28"/>
          <w:szCs w:val="28"/>
        </w:rPr>
      </w:pPr>
      <w:r>
        <w:rPr>
          <w:rFonts w:hint="eastAsia" w:cs="宋体"/>
          <w:sz w:val="28"/>
          <w:szCs w:val="28"/>
        </w:rPr>
        <w:t>表十</w:t>
      </w:r>
      <w:r>
        <w:rPr>
          <w:rFonts w:hint="eastAsia" w:cs="宋体"/>
          <w:sz w:val="28"/>
          <w:szCs w:val="28"/>
          <w:lang w:val="en-US" w:eastAsia="zh-CN"/>
        </w:rPr>
        <w:t>四</w:t>
      </w:r>
      <w:r>
        <w:rPr>
          <w:rFonts w:hint="eastAsia" w:cs="宋体"/>
          <w:sz w:val="28"/>
          <w:szCs w:val="28"/>
        </w:rPr>
        <w:t>：</w:t>
      </w:r>
    </w:p>
    <w:p>
      <w:pPr>
        <w:jc w:val="center"/>
        <w:rPr>
          <w:rFonts w:ascii="宋体" w:hAnsi="宋体" w:cs="宋体"/>
          <w:b/>
          <w:bCs/>
          <w:sz w:val="36"/>
          <w:szCs w:val="36"/>
        </w:rPr>
      </w:pPr>
      <w:r>
        <w:rPr>
          <w:rFonts w:hint="eastAsia" w:ascii="宋体" w:hAnsi="宋体" w:cs="宋体"/>
          <w:b/>
          <w:bCs/>
          <w:sz w:val="36"/>
          <w:szCs w:val="36"/>
        </w:rPr>
        <w:t>部门整体支出绩效目标申报表</w:t>
      </w:r>
    </w:p>
    <w:p>
      <w:pPr>
        <w:spacing w:line="360" w:lineRule="auto"/>
        <w:jc w:val="center"/>
        <w:rPr>
          <w:rFonts w:ascii="仿宋_GB2312" w:hAnsi="Times New Roman" w:eastAsia="仿宋_GB2312" w:cs="Times New Roman"/>
          <w:sz w:val="32"/>
          <w:szCs w:val="32"/>
        </w:rPr>
      </w:pPr>
      <w:r>
        <w:rPr>
          <w:rFonts w:hint="eastAsia" w:ascii="仿宋_GB2312" w:hAnsi="Times New Roman" w:eastAsia="仿宋_GB2312" w:cs="仿宋_GB2312"/>
          <w:sz w:val="32"/>
          <w:szCs w:val="32"/>
        </w:rPr>
        <w:t>（</w:t>
      </w:r>
      <w:r>
        <w:rPr>
          <w:rFonts w:ascii="仿宋_GB2312" w:hAnsi="Times New Roman" w:eastAsia="仿宋_GB2312" w:cs="仿宋_GB2312"/>
          <w:sz w:val="32"/>
          <w:szCs w:val="32"/>
        </w:rPr>
        <w:t>202</w:t>
      </w:r>
      <w:r>
        <w:rPr>
          <w:rFonts w:hint="eastAsia" w:ascii="仿宋_GB2312" w:hAnsi="Times New Roman" w:eastAsia="仿宋_GB2312" w:cs="仿宋_GB2312"/>
          <w:sz w:val="32"/>
          <w:szCs w:val="32"/>
          <w:lang w:val="en-US" w:eastAsia="zh-CN"/>
        </w:rPr>
        <w:t>3</w:t>
      </w:r>
      <w:r>
        <w:rPr>
          <w:rFonts w:hint="eastAsia" w:ascii="仿宋_GB2312" w:hAnsi="Times New Roman" w:eastAsia="仿宋_GB2312" w:cs="仿宋_GB2312"/>
          <w:sz w:val="32"/>
          <w:szCs w:val="32"/>
        </w:rPr>
        <w:t>年度）</w:t>
      </w:r>
    </w:p>
    <w:tbl>
      <w:tblPr>
        <w:tblStyle w:val="6"/>
        <w:tblW w:w="0" w:type="auto"/>
        <w:tblInd w:w="2" w:type="dxa"/>
        <w:tblLayout w:type="fixed"/>
        <w:tblCellMar>
          <w:top w:w="0" w:type="dxa"/>
          <w:left w:w="108" w:type="dxa"/>
          <w:bottom w:w="0" w:type="dxa"/>
          <w:right w:w="108" w:type="dxa"/>
        </w:tblCellMar>
      </w:tblPr>
      <w:tblGrid>
        <w:gridCol w:w="1276"/>
        <w:gridCol w:w="2632"/>
        <w:gridCol w:w="1995"/>
        <w:gridCol w:w="3311"/>
      </w:tblGrid>
      <w:tr>
        <w:tblPrEx>
          <w:tblCellMar>
            <w:top w:w="0" w:type="dxa"/>
            <w:left w:w="108" w:type="dxa"/>
            <w:bottom w:w="0" w:type="dxa"/>
            <w:right w:w="108" w:type="dxa"/>
          </w:tblCellMar>
        </w:tblPrEx>
        <w:trPr>
          <w:trHeight w:val="690" w:hRule="exact"/>
        </w:trPr>
        <w:tc>
          <w:tcPr>
            <w:tcW w:w="127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12" w:lineRule="auto"/>
              <w:rPr>
                <w:rFonts w:ascii="宋体" w:cs="Times New Roman"/>
                <w:kern w:val="0"/>
              </w:rPr>
            </w:pPr>
            <w:r>
              <w:rPr>
                <w:rFonts w:hint="eastAsia" w:ascii="宋体" w:hAnsi="宋体" w:cs="宋体"/>
                <w:kern w:val="0"/>
              </w:rPr>
              <w:t>部门（单位）名称</w:t>
            </w:r>
          </w:p>
        </w:tc>
        <w:tc>
          <w:tcPr>
            <w:tcW w:w="7938" w:type="dxa"/>
            <w:gridSpan w:val="3"/>
            <w:tcBorders>
              <w:top w:val="single" w:color="auto" w:sz="4" w:space="0"/>
              <w:left w:val="nil"/>
              <w:bottom w:val="single" w:color="auto" w:sz="4" w:space="0"/>
              <w:right w:val="single" w:color="auto" w:sz="4" w:space="0"/>
            </w:tcBorders>
            <w:vAlign w:val="center"/>
          </w:tcPr>
          <w:p>
            <w:pPr>
              <w:widowControl/>
              <w:spacing w:before="100" w:beforeAutospacing="1" w:after="100" w:afterAutospacing="1" w:line="312" w:lineRule="auto"/>
              <w:jc w:val="center"/>
              <w:rPr>
                <w:rFonts w:hint="eastAsia" w:ascii="宋体" w:eastAsia="宋体" w:cs="Times New Roman"/>
                <w:kern w:val="0"/>
                <w:lang w:eastAsia="zh-CN"/>
              </w:rPr>
            </w:pPr>
            <w:r>
              <w:rPr>
                <w:rFonts w:hint="eastAsia" w:ascii="宋体" w:hAnsi="宋体" w:cs="宋体"/>
              </w:rPr>
              <w:t>北京市西城区</w:t>
            </w:r>
            <w:r>
              <w:rPr>
                <w:rFonts w:hint="eastAsia" w:ascii="宋体" w:hAnsi="宋体" w:cs="宋体"/>
                <w:lang w:val="en-US" w:eastAsia="zh-CN"/>
              </w:rPr>
              <w:t>职业能力建设指导中心</w:t>
            </w:r>
          </w:p>
        </w:tc>
      </w:tr>
      <w:tr>
        <w:tblPrEx>
          <w:tblCellMar>
            <w:top w:w="0" w:type="dxa"/>
            <w:left w:w="108" w:type="dxa"/>
            <w:bottom w:w="0" w:type="dxa"/>
            <w:right w:w="108" w:type="dxa"/>
          </w:tblCellMar>
        </w:tblPrEx>
        <w:trPr>
          <w:trHeight w:val="606" w:hRule="atLeast"/>
        </w:trPr>
        <w:tc>
          <w:tcPr>
            <w:tcW w:w="1276" w:type="dxa"/>
            <w:tcBorders>
              <w:top w:val="nil"/>
              <w:left w:val="single" w:color="auto" w:sz="4" w:space="0"/>
              <w:bottom w:val="single" w:color="auto" w:sz="4" w:space="0"/>
              <w:right w:val="single" w:color="auto" w:sz="4" w:space="0"/>
            </w:tcBorders>
            <w:vAlign w:val="center"/>
          </w:tcPr>
          <w:p>
            <w:pPr>
              <w:widowControl/>
              <w:spacing w:before="100" w:beforeAutospacing="1" w:after="100" w:afterAutospacing="1" w:line="312" w:lineRule="auto"/>
              <w:rPr>
                <w:rFonts w:ascii="宋体" w:cs="Times New Roman"/>
                <w:kern w:val="0"/>
              </w:rPr>
            </w:pPr>
            <w:r>
              <w:rPr>
                <w:rFonts w:hint="eastAsia" w:ascii="宋体" w:hAnsi="宋体" w:cs="宋体"/>
                <w:kern w:val="0"/>
              </w:rPr>
              <w:t>部门（单位）负责人</w:t>
            </w:r>
          </w:p>
        </w:tc>
        <w:tc>
          <w:tcPr>
            <w:tcW w:w="2632" w:type="dxa"/>
            <w:tcBorders>
              <w:top w:val="nil"/>
              <w:left w:val="nil"/>
              <w:bottom w:val="single" w:color="auto" w:sz="4" w:space="0"/>
              <w:right w:val="single" w:color="auto" w:sz="4" w:space="0"/>
            </w:tcBorders>
            <w:vAlign w:val="center"/>
          </w:tcPr>
          <w:p>
            <w:pPr>
              <w:widowControl/>
              <w:spacing w:before="100" w:beforeAutospacing="1" w:after="100" w:afterAutospacing="1" w:line="312" w:lineRule="auto"/>
              <w:jc w:val="center"/>
              <w:rPr>
                <w:rFonts w:hint="eastAsia" w:ascii="宋体" w:eastAsia="宋体" w:cs="Times New Roman"/>
                <w:kern w:val="0"/>
                <w:lang w:eastAsia="zh-CN"/>
              </w:rPr>
            </w:pPr>
            <w:r>
              <w:rPr>
                <w:rFonts w:hint="eastAsia" w:ascii="宋体" w:hAnsi="宋体" w:cs="宋体"/>
                <w:kern w:val="0"/>
                <w:lang w:val="en-US" w:eastAsia="zh-CN"/>
              </w:rPr>
              <w:t>唐斌</w:t>
            </w:r>
          </w:p>
        </w:tc>
        <w:tc>
          <w:tcPr>
            <w:tcW w:w="1995" w:type="dxa"/>
            <w:tcBorders>
              <w:top w:val="nil"/>
              <w:left w:val="nil"/>
              <w:bottom w:val="single" w:color="auto" w:sz="4" w:space="0"/>
              <w:right w:val="single" w:color="auto" w:sz="4" w:space="0"/>
            </w:tcBorders>
            <w:vAlign w:val="center"/>
          </w:tcPr>
          <w:p>
            <w:pPr>
              <w:widowControl/>
              <w:spacing w:before="100" w:beforeAutospacing="1" w:after="100" w:afterAutospacing="1" w:line="312" w:lineRule="auto"/>
              <w:rPr>
                <w:rFonts w:ascii="宋体" w:cs="Times New Roman"/>
                <w:kern w:val="0"/>
              </w:rPr>
            </w:pPr>
            <w:r>
              <w:rPr>
                <w:rFonts w:hint="eastAsia" w:ascii="宋体" w:hAnsi="宋体" w:cs="宋体"/>
                <w:kern w:val="0"/>
              </w:rPr>
              <w:t>联系电话</w:t>
            </w:r>
          </w:p>
        </w:tc>
        <w:tc>
          <w:tcPr>
            <w:tcW w:w="3311" w:type="dxa"/>
            <w:tcBorders>
              <w:top w:val="nil"/>
              <w:left w:val="nil"/>
              <w:bottom w:val="single" w:color="auto" w:sz="4" w:space="0"/>
              <w:right w:val="single" w:color="auto" w:sz="4" w:space="0"/>
            </w:tcBorders>
            <w:vAlign w:val="center"/>
          </w:tcPr>
          <w:p>
            <w:pPr>
              <w:widowControl/>
              <w:spacing w:before="100" w:beforeAutospacing="1" w:after="100" w:afterAutospacing="1" w:line="312" w:lineRule="auto"/>
              <w:jc w:val="center"/>
              <w:rPr>
                <w:rFonts w:hint="default" w:ascii="宋体" w:eastAsia="宋体" w:cs="Times New Roman"/>
                <w:kern w:val="0"/>
                <w:lang w:val="en-US" w:eastAsia="zh-CN"/>
              </w:rPr>
            </w:pPr>
            <w:r>
              <w:rPr>
                <w:rFonts w:hint="eastAsia" w:ascii="宋体" w:hAnsi="宋体" w:cs="宋体"/>
                <w:kern w:val="0"/>
                <w:lang w:val="en-US" w:eastAsia="zh-CN"/>
              </w:rPr>
              <w:t>59657823</w:t>
            </w:r>
          </w:p>
        </w:tc>
      </w:tr>
      <w:tr>
        <w:tblPrEx>
          <w:tblCellMar>
            <w:top w:w="0" w:type="dxa"/>
            <w:left w:w="108" w:type="dxa"/>
            <w:bottom w:w="0" w:type="dxa"/>
            <w:right w:w="108" w:type="dxa"/>
          </w:tblCellMar>
        </w:tblPrEx>
        <w:trPr>
          <w:trHeight w:val="395" w:hRule="exact"/>
        </w:trPr>
        <w:tc>
          <w:tcPr>
            <w:tcW w:w="1276" w:type="dxa"/>
            <w:vMerge w:val="restart"/>
            <w:tcBorders>
              <w:top w:val="nil"/>
              <w:left w:val="single" w:color="auto" w:sz="4" w:space="0"/>
              <w:bottom w:val="single" w:color="auto" w:sz="4" w:space="0"/>
              <w:right w:val="single" w:color="auto" w:sz="4" w:space="0"/>
            </w:tcBorders>
            <w:vAlign w:val="center"/>
          </w:tcPr>
          <w:p>
            <w:pPr>
              <w:widowControl/>
              <w:spacing w:before="100" w:beforeAutospacing="1" w:after="100" w:afterAutospacing="1" w:line="312" w:lineRule="auto"/>
              <w:rPr>
                <w:rFonts w:ascii="宋体" w:cs="Times New Roman"/>
                <w:kern w:val="0"/>
              </w:rPr>
            </w:pPr>
            <w:r>
              <w:rPr>
                <w:rFonts w:hint="eastAsia" w:ascii="宋体" w:hAnsi="宋体" w:cs="宋体"/>
                <w:kern w:val="0"/>
              </w:rPr>
              <w:t>部门（单位）总体资金情况（万元）</w:t>
            </w:r>
          </w:p>
        </w:tc>
        <w:tc>
          <w:tcPr>
            <w:tcW w:w="2632" w:type="dxa"/>
            <w:tcBorders>
              <w:top w:val="nil"/>
              <w:left w:val="nil"/>
              <w:bottom w:val="single" w:color="auto" w:sz="4" w:space="0"/>
              <w:right w:val="single" w:color="auto" w:sz="4" w:space="0"/>
            </w:tcBorders>
            <w:vAlign w:val="center"/>
          </w:tcPr>
          <w:p>
            <w:pPr>
              <w:widowControl/>
              <w:spacing w:before="100" w:beforeAutospacing="1" w:after="100" w:afterAutospacing="1" w:line="312" w:lineRule="auto"/>
              <w:rPr>
                <w:rFonts w:ascii="宋体" w:cs="Times New Roman"/>
                <w:kern w:val="0"/>
              </w:rPr>
            </w:pPr>
            <w:r>
              <w:rPr>
                <w:rFonts w:hint="eastAsia" w:ascii="宋体" w:hAnsi="宋体" w:cs="宋体"/>
                <w:kern w:val="0"/>
              </w:rPr>
              <w:t>资金总额：</w:t>
            </w:r>
          </w:p>
        </w:tc>
        <w:tc>
          <w:tcPr>
            <w:tcW w:w="5306"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b w:val="0"/>
                <w:bCs/>
                <w:i w:val="0"/>
                <w:color w:val="000000"/>
                <w:kern w:val="2"/>
                <w:sz w:val="18"/>
                <w:szCs w:val="18"/>
                <w:u w:val="none"/>
                <w:lang w:val="en-US" w:eastAsia="zh-CN" w:bidi="ar-SA"/>
              </w:rPr>
            </w:pPr>
            <w:r>
              <w:rPr>
                <w:rFonts w:hint="eastAsia" w:ascii="宋体" w:hAnsi="宋体" w:eastAsia="宋体" w:cs="宋体"/>
                <w:b w:val="0"/>
                <w:bCs/>
                <w:i w:val="0"/>
                <w:color w:val="000000"/>
                <w:kern w:val="0"/>
                <w:sz w:val="18"/>
                <w:szCs w:val="18"/>
                <w:u w:val="none"/>
                <w:lang w:val="en-US" w:eastAsia="zh-CN" w:bidi="ar"/>
              </w:rPr>
              <w:t>4,188,698.55</w:t>
            </w:r>
          </w:p>
        </w:tc>
      </w:tr>
      <w:tr>
        <w:tblPrEx>
          <w:tblCellMar>
            <w:top w:w="0" w:type="dxa"/>
            <w:left w:w="108" w:type="dxa"/>
            <w:bottom w:w="0" w:type="dxa"/>
            <w:right w:w="108" w:type="dxa"/>
          </w:tblCellMar>
        </w:tblPrEx>
        <w:trPr>
          <w:trHeight w:val="390" w:hRule="exact"/>
        </w:trPr>
        <w:tc>
          <w:tcPr>
            <w:tcW w:w="1276" w:type="dxa"/>
            <w:vMerge w:val="continue"/>
            <w:tcBorders>
              <w:top w:val="nil"/>
              <w:left w:val="single" w:color="auto" w:sz="4" w:space="0"/>
              <w:bottom w:val="single" w:color="auto" w:sz="4" w:space="0"/>
              <w:right w:val="single" w:color="auto" w:sz="4" w:space="0"/>
            </w:tcBorders>
            <w:vAlign w:val="center"/>
          </w:tcPr>
          <w:p>
            <w:pPr>
              <w:widowControl/>
              <w:spacing w:before="100" w:beforeAutospacing="1" w:after="100" w:afterAutospacing="1" w:line="312" w:lineRule="auto"/>
              <w:rPr>
                <w:rFonts w:ascii="宋体" w:cs="Times New Roman"/>
                <w:kern w:val="0"/>
              </w:rPr>
            </w:pPr>
          </w:p>
        </w:tc>
        <w:tc>
          <w:tcPr>
            <w:tcW w:w="2632" w:type="dxa"/>
            <w:tcBorders>
              <w:top w:val="nil"/>
              <w:left w:val="nil"/>
              <w:bottom w:val="single" w:color="auto" w:sz="4" w:space="0"/>
              <w:right w:val="single" w:color="auto" w:sz="4" w:space="0"/>
            </w:tcBorders>
            <w:vAlign w:val="center"/>
          </w:tcPr>
          <w:p>
            <w:pPr>
              <w:widowControl/>
              <w:spacing w:before="100" w:beforeAutospacing="1" w:after="100" w:afterAutospacing="1" w:line="312" w:lineRule="auto"/>
              <w:rPr>
                <w:rFonts w:ascii="宋体" w:cs="Times New Roman"/>
                <w:kern w:val="0"/>
              </w:rPr>
            </w:pPr>
            <w:r>
              <w:rPr>
                <w:rFonts w:hint="eastAsia" w:ascii="宋体" w:hAnsi="宋体" w:cs="宋体"/>
                <w:kern w:val="0"/>
              </w:rPr>
              <w:t>基本支出：</w:t>
            </w:r>
          </w:p>
        </w:tc>
        <w:tc>
          <w:tcPr>
            <w:tcW w:w="5306"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b w:val="0"/>
                <w:bCs/>
                <w:i w:val="0"/>
                <w:color w:val="000000"/>
                <w:kern w:val="2"/>
                <w:sz w:val="18"/>
                <w:szCs w:val="18"/>
                <w:u w:val="none"/>
                <w:lang w:val="en-US" w:eastAsia="zh-CN" w:bidi="ar-SA"/>
              </w:rPr>
            </w:pPr>
            <w:r>
              <w:rPr>
                <w:rFonts w:hint="eastAsia" w:ascii="宋体" w:hAnsi="宋体" w:eastAsia="宋体" w:cs="宋体"/>
                <w:b w:val="0"/>
                <w:bCs/>
                <w:i w:val="0"/>
                <w:color w:val="000000"/>
                <w:kern w:val="0"/>
                <w:sz w:val="18"/>
                <w:szCs w:val="18"/>
                <w:u w:val="none"/>
                <w:lang w:val="en-US" w:eastAsia="zh-CN" w:bidi="ar"/>
              </w:rPr>
              <w:t>4,034,951.92</w:t>
            </w:r>
          </w:p>
        </w:tc>
      </w:tr>
      <w:tr>
        <w:tblPrEx>
          <w:tblCellMar>
            <w:top w:w="0" w:type="dxa"/>
            <w:left w:w="108" w:type="dxa"/>
            <w:bottom w:w="0" w:type="dxa"/>
            <w:right w:w="108" w:type="dxa"/>
          </w:tblCellMar>
        </w:tblPrEx>
        <w:trPr>
          <w:trHeight w:val="424" w:hRule="exact"/>
        </w:trPr>
        <w:tc>
          <w:tcPr>
            <w:tcW w:w="1276" w:type="dxa"/>
            <w:vMerge w:val="continue"/>
            <w:tcBorders>
              <w:top w:val="nil"/>
              <w:left w:val="single" w:color="auto" w:sz="4" w:space="0"/>
              <w:bottom w:val="single" w:color="auto" w:sz="4" w:space="0"/>
              <w:right w:val="single" w:color="auto" w:sz="4" w:space="0"/>
            </w:tcBorders>
            <w:vAlign w:val="center"/>
          </w:tcPr>
          <w:p>
            <w:pPr>
              <w:widowControl/>
              <w:spacing w:before="100" w:beforeAutospacing="1" w:after="100" w:afterAutospacing="1" w:line="312" w:lineRule="auto"/>
              <w:rPr>
                <w:rFonts w:ascii="宋体" w:cs="Times New Roman"/>
                <w:kern w:val="0"/>
              </w:rPr>
            </w:pPr>
          </w:p>
        </w:tc>
        <w:tc>
          <w:tcPr>
            <w:tcW w:w="2632" w:type="dxa"/>
            <w:tcBorders>
              <w:top w:val="nil"/>
              <w:left w:val="nil"/>
              <w:bottom w:val="single" w:color="auto" w:sz="4" w:space="0"/>
              <w:right w:val="single" w:color="auto" w:sz="4" w:space="0"/>
            </w:tcBorders>
            <w:vAlign w:val="center"/>
          </w:tcPr>
          <w:p>
            <w:pPr>
              <w:widowControl/>
              <w:spacing w:before="100" w:beforeAutospacing="1" w:after="100" w:afterAutospacing="1" w:line="312" w:lineRule="auto"/>
              <w:rPr>
                <w:rFonts w:ascii="宋体" w:cs="Times New Roman"/>
                <w:kern w:val="0"/>
              </w:rPr>
            </w:pPr>
            <w:r>
              <w:rPr>
                <w:rFonts w:hint="eastAsia" w:ascii="宋体" w:hAnsi="宋体" w:cs="宋体"/>
                <w:kern w:val="0"/>
              </w:rPr>
              <w:t>项目支出：</w:t>
            </w:r>
          </w:p>
        </w:tc>
        <w:tc>
          <w:tcPr>
            <w:tcW w:w="5306"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b w:val="0"/>
                <w:bCs/>
                <w:i w:val="0"/>
                <w:color w:val="000000"/>
                <w:kern w:val="2"/>
                <w:sz w:val="18"/>
                <w:szCs w:val="18"/>
                <w:u w:val="none"/>
                <w:lang w:val="en-US" w:eastAsia="zh-CN" w:bidi="ar-SA"/>
              </w:rPr>
            </w:pPr>
            <w:r>
              <w:rPr>
                <w:rFonts w:hint="eastAsia" w:ascii="宋体" w:hAnsi="宋体" w:eastAsia="宋体" w:cs="宋体"/>
                <w:b w:val="0"/>
                <w:bCs/>
                <w:i w:val="0"/>
                <w:color w:val="000000"/>
                <w:kern w:val="0"/>
                <w:sz w:val="18"/>
                <w:szCs w:val="18"/>
                <w:u w:val="none"/>
                <w:lang w:val="en-US" w:eastAsia="zh-CN" w:bidi="ar"/>
              </w:rPr>
              <w:t>153,746.63</w:t>
            </w:r>
          </w:p>
        </w:tc>
      </w:tr>
      <w:tr>
        <w:tblPrEx>
          <w:tblCellMar>
            <w:top w:w="0" w:type="dxa"/>
            <w:left w:w="108" w:type="dxa"/>
            <w:bottom w:w="0" w:type="dxa"/>
            <w:right w:w="108" w:type="dxa"/>
          </w:tblCellMar>
        </w:tblPrEx>
        <w:trPr>
          <w:trHeight w:val="401" w:hRule="exact"/>
        </w:trPr>
        <w:tc>
          <w:tcPr>
            <w:tcW w:w="1276" w:type="dxa"/>
            <w:vMerge w:val="continue"/>
            <w:tcBorders>
              <w:top w:val="nil"/>
              <w:left w:val="single" w:color="auto" w:sz="4" w:space="0"/>
              <w:bottom w:val="single" w:color="auto" w:sz="4" w:space="0"/>
              <w:right w:val="single" w:color="auto" w:sz="4" w:space="0"/>
            </w:tcBorders>
            <w:vAlign w:val="center"/>
          </w:tcPr>
          <w:p>
            <w:pPr>
              <w:widowControl/>
              <w:spacing w:before="100" w:beforeAutospacing="1" w:after="100" w:afterAutospacing="1" w:line="312" w:lineRule="auto"/>
              <w:rPr>
                <w:rFonts w:ascii="宋体" w:cs="Times New Roman"/>
                <w:kern w:val="0"/>
              </w:rPr>
            </w:pPr>
          </w:p>
        </w:tc>
        <w:tc>
          <w:tcPr>
            <w:tcW w:w="2632" w:type="dxa"/>
            <w:tcBorders>
              <w:top w:val="nil"/>
              <w:left w:val="nil"/>
              <w:bottom w:val="single" w:color="auto" w:sz="4" w:space="0"/>
              <w:right w:val="single" w:color="auto" w:sz="4" w:space="0"/>
            </w:tcBorders>
            <w:vAlign w:val="center"/>
          </w:tcPr>
          <w:p>
            <w:pPr>
              <w:widowControl/>
              <w:spacing w:before="100" w:beforeAutospacing="1" w:after="100" w:afterAutospacing="1" w:line="312" w:lineRule="auto"/>
              <w:rPr>
                <w:rFonts w:ascii="宋体" w:cs="Times New Roman"/>
                <w:kern w:val="0"/>
              </w:rPr>
            </w:pPr>
            <w:r>
              <w:rPr>
                <w:rFonts w:hint="eastAsia" w:ascii="宋体" w:hAnsi="宋体" w:cs="宋体"/>
                <w:kern w:val="0"/>
              </w:rPr>
              <w:t>其他：</w:t>
            </w:r>
          </w:p>
        </w:tc>
        <w:tc>
          <w:tcPr>
            <w:tcW w:w="5306" w:type="dxa"/>
            <w:gridSpan w:val="2"/>
            <w:tcBorders>
              <w:top w:val="single" w:color="auto" w:sz="4" w:space="0"/>
              <w:left w:val="nil"/>
              <w:bottom w:val="single" w:color="auto" w:sz="4" w:space="0"/>
              <w:right w:val="single" w:color="auto" w:sz="4" w:space="0"/>
            </w:tcBorders>
            <w:vAlign w:val="center"/>
          </w:tcPr>
          <w:p>
            <w:pPr>
              <w:widowControl/>
              <w:spacing w:before="100" w:beforeAutospacing="1" w:after="100" w:afterAutospacing="1" w:line="312" w:lineRule="auto"/>
              <w:jc w:val="center"/>
              <w:rPr>
                <w:rFonts w:ascii="宋体" w:cs="Times New Roman"/>
                <w:kern w:val="0"/>
              </w:rPr>
            </w:pPr>
            <w:r>
              <w:rPr>
                <w:rFonts w:hint="eastAsia" w:ascii="宋体" w:hAnsi="宋体" w:cs="宋体"/>
                <w:kern w:val="0"/>
              </w:rPr>
              <w:t>无</w:t>
            </w:r>
          </w:p>
        </w:tc>
      </w:tr>
      <w:tr>
        <w:tblPrEx>
          <w:tblCellMar>
            <w:top w:w="0" w:type="dxa"/>
            <w:left w:w="108" w:type="dxa"/>
            <w:bottom w:w="0" w:type="dxa"/>
            <w:right w:w="108" w:type="dxa"/>
          </w:tblCellMar>
        </w:tblPrEx>
        <w:trPr>
          <w:trHeight w:val="6409" w:hRule="atLeast"/>
        </w:trPr>
        <w:tc>
          <w:tcPr>
            <w:tcW w:w="1276" w:type="dxa"/>
            <w:tcBorders>
              <w:top w:val="nil"/>
              <w:left w:val="single" w:color="auto" w:sz="4" w:space="0"/>
              <w:bottom w:val="single" w:color="auto" w:sz="4" w:space="0"/>
              <w:right w:val="single" w:color="auto" w:sz="4" w:space="0"/>
            </w:tcBorders>
            <w:vAlign w:val="center"/>
          </w:tcPr>
          <w:p>
            <w:pPr>
              <w:widowControl/>
              <w:spacing w:before="100" w:beforeAutospacing="1" w:after="100" w:afterAutospacing="1" w:line="312" w:lineRule="auto"/>
              <w:rPr>
                <w:rFonts w:ascii="宋体" w:cs="Times New Roman"/>
                <w:kern w:val="0"/>
              </w:rPr>
            </w:pPr>
            <w:r>
              <w:rPr>
                <w:rFonts w:hint="eastAsia" w:ascii="宋体" w:hAnsi="宋体" w:cs="宋体"/>
                <w:kern w:val="0"/>
              </w:rPr>
              <w:t>部门（单位）职能概述</w:t>
            </w:r>
          </w:p>
        </w:tc>
        <w:tc>
          <w:tcPr>
            <w:tcW w:w="7938" w:type="dxa"/>
            <w:gridSpan w:val="3"/>
            <w:tcBorders>
              <w:top w:val="single" w:color="auto" w:sz="4" w:space="0"/>
              <w:left w:val="nil"/>
              <w:bottom w:val="single" w:color="auto" w:sz="4" w:space="0"/>
              <w:right w:val="single" w:color="auto" w:sz="4" w:space="0"/>
            </w:tcBorders>
            <w:noWrap/>
            <w:vAlign w:val="center"/>
          </w:tcPr>
          <w:p>
            <w:pPr>
              <w:snapToGrid w:val="0"/>
              <w:ind w:firstLine="420" w:firstLineChars="200"/>
              <w:rPr>
                <w:rFonts w:hint="eastAsia" w:ascii="宋体" w:hAnsi="宋体" w:eastAsia="宋体" w:cs="宋体"/>
                <w:sz w:val="21"/>
                <w:szCs w:val="21"/>
              </w:rPr>
            </w:pPr>
            <w:r>
              <w:rPr>
                <w:rFonts w:hint="eastAsia" w:ascii="宋体" w:hAnsi="宋体" w:eastAsia="宋体" w:cs="宋体"/>
                <w:sz w:val="21"/>
                <w:szCs w:val="21"/>
              </w:rPr>
              <w:br w:type="textWrapping"/>
            </w:r>
            <w:r>
              <w:rPr>
                <w:rFonts w:hint="eastAsia" w:ascii="宋体" w:hAnsi="宋体" w:eastAsia="宋体" w:cs="宋体"/>
                <w:sz w:val="21"/>
                <w:szCs w:val="21"/>
                <w:lang w:val="en-US" w:eastAsia="zh-CN"/>
              </w:rPr>
              <w:t xml:space="preserve">     (1</w:t>
            </w:r>
            <w:r>
              <w:rPr>
                <w:rFonts w:hint="eastAsia" w:ascii="宋体" w:hAnsi="宋体" w:eastAsia="宋体" w:cs="宋体"/>
                <w:sz w:val="21"/>
                <w:szCs w:val="21"/>
              </w:rPr>
              <w:t>)负责指导本区职业技能培训机构业务开展的辅助性、</w:t>
            </w:r>
            <w:r>
              <w:rPr>
                <w:rFonts w:hint="eastAsia" w:ascii="宋体" w:hAnsi="宋体" w:eastAsia="宋体" w:cs="宋体"/>
                <w:sz w:val="21"/>
                <w:szCs w:val="21"/>
                <w:lang w:eastAsia="zh-CN"/>
              </w:rPr>
              <w:t>事</w:t>
            </w:r>
            <w:r>
              <w:rPr>
                <w:rFonts w:hint="eastAsia" w:ascii="宋体" w:hAnsi="宋体" w:eastAsia="宋体" w:cs="宋体"/>
                <w:sz w:val="21"/>
                <w:szCs w:val="21"/>
              </w:rPr>
              <w:t>务性工作。</w:t>
            </w:r>
          </w:p>
          <w:p>
            <w:pPr>
              <w:snapToGrid w:val="0"/>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(2)对本区职业技能培训机构开展业务培训。</w:t>
            </w:r>
          </w:p>
          <w:p>
            <w:pPr>
              <w:snapToGrid w:val="0"/>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(3)负责对辖区内职业技能培训机构进行督导评估。</w:t>
            </w:r>
          </w:p>
          <w:p>
            <w:pPr>
              <w:widowControl/>
              <w:spacing w:line="240" w:lineRule="atLeast"/>
              <w:rPr>
                <w:rFonts w:hint="eastAsia" w:ascii="宋体" w:hAnsi="宋体" w:eastAsia="宋体" w:cs="宋体"/>
                <w:sz w:val="21"/>
                <w:szCs w:val="21"/>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(4)对辖区内各类失业人员免费职业技能培训。</w:t>
            </w:r>
          </w:p>
          <w:p>
            <w:pPr>
              <w:widowControl/>
              <w:spacing w:line="240" w:lineRule="atLeast"/>
              <w:rPr>
                <w:rFonts w:ascii="宋体" w:cs="Times New Roman"/>
              </w:rPr>
            </w:pPr>
          </w:p>
        </w:tc>
      </w:tr>
      <w:tr>
        <w:tblPrEx>
          <w:tblCellMar>
            <w:top w:w="0" w:type="dxa"/>
            <w:left w:w="108" w:type="dxa"/>
            <w:bottom w:w="0" w:type="dxa"/>
            <w:right w:w="108" w:type="dxa"/>
          </w:tblCellMar>
        </w:tblPrEx>
        <w:trPr>
          <w:trHeight w:val="2987" w:hRule="exact"/>
        </w:trPr>
        <w:tc>
          <w:tcPr>
            <w:tcW w:w="127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12" w:lineRule="auto"/>
              <w:rPr>
                <w:rFonts w:ascii="宋体" w:cs="Times New Roman"/>
                <w:kern w:val="0"/>
              </w:rPr>
            </w:pPr>
            <w:r>
              <w:rPr>
                <w:rFonts w:hint="eastAsia" w:ascii="宋体" w:hAnsi="宋体" w:cs="宋体"/>
                <w:kern w:val="0"/>
              </w:rPr>
              <w:t>部门（单位）绩效目标</w:t>
            </w:r>
          </w:p>
        </w:tc>
        <w:tc>
          <w:tcPr>
            <w:tcW w:w="7938" w:type="dxa"/>
            <w:gridSpan w:val="3"/>
            <w:tcBorders>
              <w:top w:val="single" w:color="auto" w:sz="4" w:space="0"/>
              <w:left w:val="nil"/>
              <w:bottom w:val="single" w:color="auto" w:sz="4" w:space="0"/>
              <w:right w:val="single" w:color="auto" w:sz="4" w:space="0"/>
            </w:tcBorders>
            <w:vAlign w:val="center"/>
          </w:tcPr>
          <w:p>
            <w:pPr>
              <w:widowControl/>
              <w:spacing w:line="240" w:lineRule="atLeast"/>
              <w:ind w:firstLine="420" w:firstLineChars="200"/>
              <w:rPr>
                <w:rFonts w:ascii="宋体" w:hAnsi="宋体" w:cs="宋体"/>
                <w:sz w:val="15"/>
                <w:szCs w:val="15"/>
              </w:rPr>
            </w:pPr>
            <w:r>
              <w:rPr>
                <w:rFonts w:hint="eastAsia" w:ascii="宋体" w:hAnsi="宋体" w:eastAsia="宋体" w:cs="宋体"/>
                <w:kern w:val="0"/>
                <w:sz w:val="21"/>
                <w:szCs w:val="21"/>
              </w:rPr>
              <w:t>按照“</w:t>
            </w:r>
            <w:r>
              <w:rPr>
                <w:rFonts w:hint="eastAsia" w:ascii="宋体" w:hAnsi="宋体" w:eastAsia="宋体" w:cs="宋体"/>
                <w:kern w:val="0"/>
                <w:sz w:val="21"/>
                <w:szCs w:val="21"/>
                <w:lang w:eastAsia="zh-CN"/>
              </w:rPr>
              <w:t>提升职业教育人员素质</w:t>
            </w:r>
            <w:r>
              <w:rPr>
                <w:rFonts w:hint="eastAsia" w:ascii="宋体" w:hAnsi="宋体" w:eastAsia="宋体" w:cs="宋体"/>
                <w:kern w:val="0"/>
                <w:sz w:val="21"/>
                <w:szCs w:val="21"/>
              </w:rPr>
              <w:t>”的整体目标，结合</w:t>
            </w:r>
            <w:r>
              <w:rPr>
                <w:rFonts w:hint="eastAsia" w:ascii="宋体" w:hAnsi="宋体" w:eastAsia="宋体" w:cs="宋体"/>
                <w:kern w:val="0"/>
                <w:sz w:val="21"/>
                <w:szCs w:val="21"/>
                <w:lang w:eastAsia="zh-CN"/>
              </w:rPr>
              <w:t>本辖区培训机构</w:t>
            </w:r>
            <w:r>
              <w:rPr>
                <w:rFonts w:hint="eastAsia" w:ascii="宋体" w:hAnsi="宋体" w:eastAsia="宋体" w:cs="宋体"/>
                <w:kern w:val="0"/>
                <w:sz w:val="21"/>
                <w:szCs w:val="21"/>
              </w:rPr>
              <w:t>特点</w:t>
            </w:r>
            <w:r>
              <w:rPr>
                <w:rFonts w:hint="eastAsia" w:ascii="宋体" w:hAnsi="宋体" w:eastAsia="宋体" w:cs="宋体"/>
                <w:kern w:val="0"/>
                <w:sz w:val="21"/>
                <w:szCs w:val="21"/>
                <w:lang w:eastAsia="zh-CN"/>
              </w:rPr>
              <w:t>。</w:t>
            </w:r>
            <w:r>
              <w:rPr>
                <w:rFonts w:hint="eastAsia" w:ascii="宋体" w:hAnsi="宋体" w:cs="宋体"/>
                <w:kern w:val="0"/>
                <w:sz w:val="21"/>
                <w:szCs w:val="21"/>
                <w:lang w:eastAsia="zh-CN"/>
              </w:rPr>
              <w:t>加强督导员业务培训，</w:t>
            </w:r>
            <w:r>
              <w:rPr>
                <w:rFonts w:hint="eastAsia" w:ascii="宋体" w:hAnsi="宋体" w:eastAsia="宋体" w:cs="宋体"/>
                <w:kern w:val="0"/>
                <w:sz w:val="21"/>
                <w:szCs w:val="21"/>
                <w:lang w:eastAsia="zh-CN"/>
              </w:rPr>
              <w:t>督导提高辖区内办学机构教学质量、对市培训中心所要求的专业做到开班必查，督促培训机构提升办学质量，保障学员学到真正的技能，从而服务好社会。努力提升培训机构更加规范办学</w:t>
            </w:r>
            <w:r>
              <w:rPr>
                <w:rFonts w:hint="eastAsia" w:ascii="宋体" w:hAnsi="宋体" w:cs="宋体"/>
                <w:kern w:val="0"/>
                <w:sz w:val="21"/>
                <w:szCs w:val="21"/>
                <w:lang w:eastAsia="zh-CN"/>
              </w:rPr>
              <w:t>，</w:t>
            </w:r>
            <w:r>
              <w:rPr>
                <w:rFonts w:hint="eastAsia" w:ascii="宋体" w:hAnsi="宋体" w:eastAsia="宋体" w:cs="宋体"/>
                <w:kern w:val="0"/>
                <w:sz w:val="21"/>
                <w:szCs w:val="21"/>
              </w:rPr>
              <w:t>着力</w:t>
            </w:r>
            <w:r>
              <w:rPr>
                <w:rFonts w:hint="eastAsia" w:ascii="宋体" w:hAnsi="宋体" w:eastAsia="宋体" w:cs="宋体"/>
                <w:kern w:val="0"/>
                <w:sz w:val="21"/>
                <w:szCs w:val="21"/>
                <w:lang w:eastAsia="zh-CN"/>
              </w:rPr>
              <w:t>提高教学师资水平，保障教学质量提升。突出职业培训的特点，</w:t>
            </w:r>
            <w:r>
              <w:rPr>
                <w:rFonts w:hint="eastAsia" w:ascii="宋体" w:hAnsi="宋体" w:eastAsia="宋体" w:cs="宋体"/>
                <w:kern w:val="0"/>
                <w:sz w:val="21"/>
                <w:szCs w:val="21"/>
              </w:rPr>
              <w:t>抓落实、解民忧、整环境，</w:t>
            </w:r>
            <w:r>
              <w:rPr>
                <w:rFonts w:hint="eastAsia" w:ascii="宋体" w:hAnsi="宋体" w:eastAsia="宋体" w:cs="宋体"/>
                <w:kern w:val="0"/>
                <w:sz w:val="21"/>
                <w:szCs w:val="21"/>
                <w:lang w:eastAsia="zh-CN"/>
              </w:rPr>
              <w:t>努力</w:t>
            </w:r>
            <w:r>
              <w:rPr>
                <w:rFonts w:hint="eastAsia" w:ascii="宋体" w:hAnsi="宋体" w:eastAsia="宋体" w:cs="宋体"/>
                <w:kern w:val="0"/>
                <w:sz w:val="21"/>
                <w:szCs w:val="21"/>
              </w:rPr>
              <w:t>提高</w:t>
            </w:r>
            <w:r>
              <w:rPr>
                <w:rFonts w:hint="eastAsia" w:ascii="宋体" w:hAnsi="宋体" w:eastAsia="宋体" w:cs="宋体"/>
                <w:kern w:val="0"/>
                <w:sz w:val="21"/>
                <w:szCs w:val="21"/>
                <w:lang w:eastAsia="zh-CN"/>
              </w:rPr>
              <w:t>培训机构对学员的服务</w:t>
            </w:r>
            <w:r>
              <w:rPr>
                <w:rFonts w:hint="eastAsia" w:ascii="宋体" w:hAnsi="宋体" w:eastAsia="宋体" w:cs="宋体"/>
                <w:kern w:val="0"/>
                <w:sz w:val="21"/>
                <w:szCs w:val="21"/>
              </w:rPr>
              <w:t>水平。</w:t>
            </w:r>
            <w:r>
              <w:rPr>
                <w:rFonts w:hint="eastAsia" w:ascii="宋体" w:hAnsi="宋体" w:eastAsia="宋体" w:cs="宋体"/>
                <w:kern w:val="0"/>
                <w:sz w:val="21"/>
                <w:szCs w:val="21"/>
                <w:lang w:eastAsia="zh-CN"/>
              </w:rPr>
              <w:t>及时发布培训市、区两级的有关培训信息、政策法规等，保障培训机构对政策的及时了解。同时做好辖区内培训机构的各工种培训人员的统计工作，为社会提供所所需各种人才信息打好基础。</w:t>
            </w:r>
          </w:p>
        </w:tc>
      </w:tr>
    </w:tbl>
    <w:p>
      <w:pPr>
        <w:widowControl/>
        <w:spacing w:before="100" w:beforeAutospacing="1" w:after="100" w:afterAutospacing="1" w:line="312" w:lineRule="auto"/>
        <w:rPr>
          <w:rFonts w:ascii="仿宋_GB2312" w:hAnsi="Times New Roman" w:cs="Times New Roman"/>
          <w:kern w:val="0"/>
          <w:sz w:val="20"/>
          <w:szCs w:val="20"/>
        </w:rPr>
        <w:sectPr>
          <w:pgSz w:w="11907" w:h="16840"/>
          <w:pgMar w:top="1077" w:right="1304" w:bottom="851" w:left="1304" w:header="851" w:footer="992" w:gutter="0"/>
          <w:cols w:space="425" w:num="1"/>
          <w:docGrid w:linePitch="312" w:charSpace="0"/>
        </w:sectPr>
      </w:pPr>
    </w:p>
    <w:tbl>
      <w:tblPr>
        <w:tblStyle w:val="6"/>
        <w:tblW w:w="5402" w:type="pct"/>
        <w:tblInd w:w="2" w:type="dxa"/>
        <w:tblLayout w:type="fixed"/>
        <w:tblCellMar>
          <w:top w:w="0" w:type="dxa"/>
          <w:left w:w="108" w:type="dxa"/>
          <w:bottom w:w="0" w:type="dxa"/>
          <w:right w:w="108" w:type="dxa"/>
        </w:tblCellMar>
      </w:tblPr>
      <w:tblGrid>
        <w:gridCol w:w="700"/>
        <w:gridCol w:w="995"/>
        <w:gridCol w:w="1757"/>
        <w:gridCol w:w="1069"/>
        <w:gridCol w:w="1792"/>
        <w:gridCol w:w="2901"/>
      </w:tblGrid>
      <w:tr>
        <w:tblPrEx>
          <w:tblCellMar>
            <w:top w:w="0" w:type="dxa"/>
            <w:left w:w="108" w:type="dxa"/>
            <w:bottom w:w="0" w:type="dxa"/>
            <w:right w:w="108" w:type="dxa"/>
          </w:tblCellMar>
        </w:tblPrEx>
        <w:trPr>
          <w:trHeight w:val="360" w:hRule="atLeast"/>
        </w:trPr>
        <w:tc>
          <w:tcPr>
            <w:tcW w:w="379" w:type="pct"/>
            <w:vMerge w:val="restart"/>
            <w:tcBorders>
              <w:top w:val="single" w:color="auto" w:sz="4" w:space="0"/>
              <w:left w:val="single" w:color="auto" w:sz="4" w:space="0"/>
              <w:right w:val="single" w:color="auto" w:sz="4" w:space="0"/>
            </w:tcBorders>
            <w:vAlign w:val="center"/>
          </w:tcPr>
          <w:p>
            <w:pPr>
              <w:widowControl/>
              <w:spacing w:before="100" w:beforeAutospacing="1" w:after="100" w:afterAutospacing="1" w:line="312" w:lineRule="auto"/>
              <w:rPr>
                <w:rFonts w:ascii="仿宋_GB2312" w:hAnsi="Times New Roman" w:cs="Times New Roman"/>
                <w:kern w:val="0"/>
                <w:sz w:val="20"/>
                <w:szCs w:val="20"/>
              </w:rPr>
            </w:pPr>
            <w:r>
              <w:rPr>
                <w:rFonts w:hint="eastAsia" w:ascii="仿宋_GB2312" w:hAnsi="宋体" w:cs="宋体"/>
                <w:kern w:val="0"/>
                <w:sz w:val="20"/>
                <w:szCs w:val="20"/>
              </w:rPr>
              <w:t>绩效指标</w:t>
            </w:r>
          </w:p>
        </w:tc>
        <w:tc>
          <w:tcPr>
            <w:tcW w:w="539" w:type="pct"/>
            <w:tcBorders>
              <w:top w:val="single" w:color="auto" w:sz="4" w:space="0"/>
              <w:left w:val="nil"/>
              <w:bottom w:val="single" w:color="auto" w:sz="4" w:space="0"/>
              <w:right w:val="single" w:color="auto" w:sz="4" w:space="0"/>
            </w:tcBorders>
            <w:vAlign w:val="center"/>
          </w:tcPr>
          <w:p>
            <w:pPr>
              <w:widowControl/>
              <w:spacing w:before="100" w:beforeAutospacing="1" w:after="100" w:afterAutospacing="1" w:line="312" w:lineRule="auto"/>
              <w:rPr>
                <w:rFonts w:ascii="仿宋_GB2312" w:hAnsi="Times New Roman" w:cs="Times New Roman"/>
                <w:kern w:val="0"/>
              </w:rPr>
            </w:pPr>
            <w:r>
              <w:rPr>
                <w:rFonts w:hint="eastAsia" w:ascii="仿宋_GB2312" w:hAnsi="宋体" w:cs="宋体"/>
                <w:kern w:val="0"/>
              </w:rPr>
              <w:t>一级指标</w:t>
            </w:r>
          </w:p>
        </w:tc>
        <w:tc>
          <w:tcPr>
            <w:tcW w:w="953" w:type="pct"/>
            <w:tcBorders>
              <w:top w:val="single" w:color="auto" w:sz="4" w:space="0"/>
              <w:left w:val="nil"/>
              <w:bottom w:val="single" w:color="auto" w:sz="4" w:space="0"/>
              <w:right w:val="single" w:color="auto" w:sz="4" w:space="0"/>
            </w:tcBorders>
            <w:vAlign w:val="center"/>
          </w:tcPr>
          <w:p>
            <w:pPr>
              <w:widowControl/>
              <w:spacing w:before="100" w:beforeAutospacing="1" w:after="100" w:afterAutospacing="1" w:line="312" w:lineRule="auto"/>
              <w:rPr>
                <w:rFonts w:ascii="仿宋_GB2312" w:hAnsi="Times New Roman" w:cs="Times New Roman"/>
                <w:kern w:val="0"/>
              </w:rPr>
            </w:pPr>
            <w:r>
              <w:rPr>
                <w:rFonts w:hint="eastAsia" w:ascii="仿宋_GB2312" w:hAnsi="宋体" w:cs="宋体"/>
                <w:kern w:val="0"/>
              </w:rPr>
              <w:t>二级指标</w:t>
            </w:r>
          </w:p>
        </w:tc>
        <w:tc>
          <w:tcPr>
            <w:tcW w:w="3126" w:type="pct"/>
            <w:gridSpan w:val="3"/>
            <w:tcBorders>
              <w:top w:val="single" w:color="auto" w:sz="4" w:space="0"/>
              <w:left w:val="nil"/>
              <w:bottom w:val="single" w:color="auto" w:sz="4" w:space="0"/>
              <w:right w:val="single" w:color="auto" w:sz="4" w:space="0"/>
            </w:tcBorders>
            <w:vAlign w:val="center"/>
          </w:tcPr>
          <w:p>
            <w:pPr>
              <w:widowControl/>
              <w:spacing w:before="100" w:beforeAutospacing="1" w:after="100" w:afterAutospacing="1" w:line="312" w:lineRule="auto"/>
              <w:rPr>
                <w:rFonts w:ascii="仿宋_GB2312" w:hAnsi="Times New Roman" w:cs="Times New Roman"/>
                <w:kern w:val="0"/>
              </w:rPr>
            </w:pPr>
            <w:r>
              <w:rPr>
                <w:rFonts w:hint="eastAsia" w:ascii="仿宋_GB2312" w:hAnsi="宋体" w:cs="宋体"/>
                <w:kern w:val="0"/>
              </w:rPr>
              <w:t>具体指标（指标内容、指标值）</w:t>
            </w:r>
          </w:p>
        </w:tc>
      </w:tr>
      <w:tr>
        <w:tblPrEx>
          <w:tblCellMar>
            <w:top w:w="0" w:type="dxa"/>
            <w:left w:w="108" w:type="dxa"/>
            <w:bottom w:w="0" w:type="dxa"/>
            <w:right w:w="108" w:type="dxa"/>
          </w:tblCellMar>
        </w:tblPrEx>
        <w:trPr>
          <w:trHeight w:val="2001" w:hRule="exact"/>
        </w:trPr>
        <w:tc>
          <w:tcPr>
            <w:tcW w:w="379" w:type="pct"/>
            <w:vMerge w:val="continue"/>
            <w:tcBorders>
              <w:left w:val="single" w:color="auto" w:sz="4" w:space="0"/>
              <w:right w:val="single" w:color="auto" w:sz="4" w:space="0"/>
            </w:tcBorders>
            <w:vAlign w:val="center"/>
          </w:tcPr>
          <w:p>
            <w:pPr>
              <w:widowControl/>
              <w:spacing w:before="100" w:beforeAutospacing="1" w:after="100" w:afterAutospacing="1" w:line="312" w:lineRule="auto"/>
              <w:rPr>
                <w:rFonts w:ascii="仿宋_GB2312" w:hAnsi="Times New Roman" w:cs="Times New Roman"/>
                <w:kern w:val="0"/>
                <w:sz w:val="20"/>
                <w:szCs w:val="20"/>
              </w:rPr>
            </w:pPr>
          </w:p>
        </w:tc>
        <w:tc>
          <w:tcPr>
            <w:tcW w:w="539" w:type="pct"/>
            <w:vMerge w:val="restart"/>
            <w:tcBorders>
              <w:top w:val="nil"/>
              <w:left w:val="single" w:color="auto" w:sz="4" w:space="0"/>
              <w:bottom w:val="single" w:color="auto" w:sz="4" w:space="0"/>
              <w:right w:val="single" w:color="auto" w:sz="4" w:space="0"/>
            </w:tcBorders>
            <w:vAlign w:val="center"/>
          </w:tcPr>
          <w:p>
            <w:pPr>
              <w:widowControl/>
              <w:spacing w:before="100" w:beforeAutospacing="1" w:after="100" w:afterAutospacing="1" w:line="312" w:lineRule="auto"/>
              <w:rPr>
                <w:rFonts w:ascii="仿宋_GB2312" w:hAnsi="Times New Roman" w:cs="Times New Roman"/>
                <w:kern w:val="0"/>
              </w:rPr>
            </w:pPr>
            <w:r>
              <w:rPr>
                <w:rFonts w:hint="eastAsia" w:ascii="仿宋_GB2312" w:hAnsi="宋体" w:cs="宋体"/>
                <w:kern w:val="0"/>
              </w:rPr>
              <w:t>产出指标</w:t>
            </w:r>
          </w:p>
        </w:tc>
        <w:tc>
          <w:tcPr>
            <w:tcW w:w="953" w:type="pct"/>
            <w:tcBorders>
              <w:top w:val="nil"/>
              <w:left w:val="single" w:color="auto" w:sz="4" w:space="0"/>
              <w:bottom w:val="single" w:color="auto" w:sz="4" w:space="0"/>
              <w:right w:val="single" w:color="auto" w:sz="4" w:space="0"/>
            </w:tcBorders>
            <w:vAlign w:val="center"/>
          </w:tcPr>
          <w:p>
            <w:pPr>
              <w:widowControl/>
              <w:spacing w:line="240" w:lineRule="atLeast"/>
              <w:rPr>
                <w:rFonts w:ascii="宋体" w:hAnsi="宋体" w:cs="宋体"/>
              </w:rPr>
            </w:pPr>
            <w:r>
              <w:rPr>
                <w:rFonts w:hint="eastAsia" w:ascii="宋体" w:hAnsi="宋体" w:cs="宋体"/>
              </w:rPr>
              <w:t>产出数量指标</w:t>
            </w:r>
          </w:p>
        </w:tc>
        <w:tc>
          <w:tcPr>
            <w:tcW w:w="3126" w:type="pct"/>
            <w:gridSpan w:val="3"/>
            <w:tcBorders>
              <w:top w:val="single" w:color="auto" w:sz="4" w:space="0"/>
              <w:left w:val="nil"/>
              <w:right w:val="single" w:color="auto" w:sz="4" w:space="0"/>
            </w:tcBorders>
          </w:tcPr>
          <w:p>
            <w:pPr>
              <w:widowControl/>
              <w:spacing w:line="240" w:lineRule="atLeast"/>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eastAsia="zh-CN"/>
              </w:rPr>
              <w:t>对全区的定点培训机构所开设的班</w:t>
            </w:r>
            <w:r>
              <w:rPr>
                <w:rFonts w:hint="eastAsia" w:ascii="宋体" w:hAnsi="宋体" w:cs="宋体"/>
                <w:sz w:val="21"/>
                <w:szCs w:val="21"/>
                <w:lang w:eastAsia="zh-CN"/>
              </w:rPr>
              <w:t>督导检</w:t>
            </w:r>
            <w:r>
              <w:rPr>
                <w:rFonts w:hint="eastAsia" w:ascii="宋体" w:hAnsi="宋体" w:eastAsia="宋体" w:cs="宋体"/>
                <w:sz w:val="21"/>
                <w:szCs w:val="21"/>
                <w:lang w:eastAsia="zh-CN"/>
              </w:rPr>
              <w:t>查，预计</w:t>
            </w:r>
            <w:r>
              <w:rPr>
                <w:rFonts w:hint="eastAsia" w:ascii="宋体" w:hAnsi="宋体" w:cs="宋体"/>
                <w:sz w:val="21"/>
                <w:szCs w:val="21"/>
                <w:lang w:eastAsia="zh-CN"/>
              </w:rPr>
              <w:t>督导</w:t>
            </w:r>
            <w:r>
              <w:rPr>
                <w:rFonts w:hint="eastAsia" w:ascii="宋体" w:hAnsi="宋体" w:cs="宋体"/>
                <w:sz w:val="21"/>
                <w:szCs w:val="21"/>
                <w:lang w:val="en-US" w:eastAsia="zh-CN"/>
              </w:rPr>
              <w:t>120</w:t>
            </w:r>
            <w:r>
              <w:rPr>
                <w:rFonts w:hint="eastAsia" w:ascii="宋体" w:hAnsi="宋体" w:eastAsia="宋体" w:cs="宋体"/>
                <w:sz w:val="21"/>
                <w:szCs w:val="21"/>
                <w:lang w:val="en-US" w:eastAsia="zh-CN"/>
              </w:rPr>
              <w:t>个班。</w:t>
            </w:r>
          </w:p>
          <w:p>
            <w:pPr>
              <w:widowControl/>
              <w:spacing w:line="240" w:lineRule="atLeast"/>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eastAsia="zh-CN"/>
              </w:rPr>
              <w:t>对全区培训机构教师进行</w:t>
            </w:r>
            <w:r>
              <w:rPr>
                <w:rFonts w:hint="eastAsia" w:ascii="宋体" w:hAnsi="宋体" w:cs="宋体"/>
                <w:sz w:val="21"/>
                <w:szCs w:val="21"/>
                <w:lang w:val="en-US" w:eastAsia="zh-CN"/>
              </w:rPr>
              <w:t>3</w:t>
            </w:r>
            <w:r>
              <w:rPr>
                <w:rFonts w:hint="eastAsia" w:ascii="宋体" w:hAnsi="宋体" w:cs="宋体"/>
                <w:sz w:val="21"/>
                <w:szCs w:val="21"/>
                <w:lang w:eastAsia="zh-CN"/>
              </w:rPr>
              <w:t>次师资</w:t>
            </w:r>
            <w:r>
              <w:rPr>
                <w:rFonts w:hint="eastAsia" w:ascii="宋体" w:hAnsi="宋体" w:eastAsia="宋体" w:cs="宋体"/>
                <w:sz w:val="21"/>
                <w:szCs w:val="21"/>
                <w:lang w:eastAsia="zh-CN"/>
              </w:rPr>
              <w:t>培训，</w:t>
            </w:r>
            <w:r>
              <w:rPr>
                <w:rFonts w:hint="eastAsia" w:ascii="宋体" w:hAnsi="宋体" w:cs="宋体"/>
                <w:sz w:val="21"/>
                <w:szCs w:val="21"/>
                <w:lang w:eastAsia="zh-CN"/>
              </w:rPr>
              <w:t>预计</w:t>
            </w:r>
            <w:r>
              <w:rPr>
                <w:rFonts w:hint="eastAsia" w:ascii="宋体" w:hAnsi="宋体" w:cs="宋体"/>
                <w:sz w:val="21"/>
                <w:szCs w:val="21"/>
                <w:lang w:val="en-US" w:eastAsia="zh-CN"/>
              </w:rPr>
              <w:t>90</w:t>
            </w:r>
            <w:r>
              <w:rPr>
                <w:rFonts w:hint="eastAsia" w:ascii="宋体" w:hAnsi="宋体" w:eastAsia="宋体" w:cs="宋体"/>
                <w:sz w:val="21"/>
                <w:szCs w:val="21"/>
                <w:lang w:val="en-US" w:eastAsia="zh-CN"/>
              </w:rPr>
              <w:t>人</w:t>
            </w:r>
            <w:r>
              <w:rPr>
                <w:rFonts w:hint="eastAsia" w:ascii="宋体" w:hAnsi="宋体" w:eastAsia="宋体" w:cs="宋体"/>
                <w:sz w:val="21"/>
                <w:szCs w:val="21"/>
                <w:lang w:eastAsia="zh-CN"/>
              </w:rPr>
              <w:t>。</w:t>
            </w:r>
          </w:p>
          <w:p>
            <w:pPr>
              <w:widowControl/>
              <w:spacing w:line="240" w:lineRule="atLeast"/>
              <w:ind w:firstLine="420" w:firstLineChars="200"/>
              <w:rPr>
                <w:rFonts w:ascii="宋体" w:hAnsi="宋体" w:cs="宋体"/>
              </w:rPr>
            </w:pPr>
          </w:p>
        </w:tc>
      </w:tr>
      <w:tr>
        <w:tblPrEx>
          <w:tblCellMar>
            <w:top w:w="0" w:type="dxa"/>
            <w:left w:w="108" w:type="dxa"/>
            <w:bottom w:w="0" w:type="dxa"/>
            <w:right w:w="108" w:type="dxa"/>
          </w:tblCellMar>
        </w:tblPrEx>
        <w:trPr>
          <w:trHeight w:val="3248" w:hRule="exact"/>
        </w:trPr>
        <w:tc>
          <w:tcPr>
            <w:tcW w:w="379" w:type="pct"/>
            <w:vMerge w:val="continue"/>
            <w:tcBorders>
              <w:left w:val="single" w:color="auto" w:sz="4" w:space="0"/>
              <w:right w:val="single" w:color="auto" w:sz="4" w:space="0"/>
            </w:tcBorders>
            <w:vAlign w:val="center"/>
          </w:tcPr>
          <w:p>
            <w:pPr>
              <w:widowControl/>
              <w:spacing w:before="100" w:beforeAutospacing="1" w:after="100" w:afterAutospacing="1" w:line="312" w:lineRule="auto"/>
              <w:rPr>
                <w:rFonts w:ascii="仿宋_GB2312" w:hAnsi="Times New Roman" w:cs="Times New Roman"/>
                <w:kern w:val="0"/>
                <w:sz w:val="20"/>
                <w:szCs w:val="20"/>
              </w:rPr>
            </w:pPr>
          </w:p>
        </w:tc>
        <w:tc>
          <w:tcPr>
            <w:tcW w:w="539" w:type="pct"/>
            <w:vMerge w:val="continue"/>
            <w:tcBorders>
              <w:top w:val="nil"/>
              <w:left w:val="single" w:color="auto" w:sz="4" w:space="0"/>
              <w:bottom w:val="single" w:color="auto" w:sz="4" w:space="0"/>
              <w:right w:val="single" w:color="auto" w:sz="4" w:space="0"/>
            </w:tcBorders>
            <w:vAlign w:val="center"/>
          </w:tcPr>
          <w:p>
            <w:pPr>
              <w:widowControl/>
              <w:spacing w:before="100" w:beforeAutospacing="1" w:after="100" w:afterAutospacing="1" w:line="312" w:lineRule="auto"/>
              <w:rPr>
                <w:rFonts w:ascii="仿宋_GB2312" w:hAnsi="Times New Roman" w:cs="Times New Roman"/>
                <w:kern w:val="0"/>
              </w:rPr>
            </w:pPr>
          </w:p>
        </w:tc>
        <w:tc>
          <w:tcPr>
            <w:tcW w:w="953" w:type="pct"/>
            <w:tcBorders>
              <w:top w:val="nil"/>
              <w:left w:val="single" w:color="auto" w:sz="4" w:space="0"/>
              <w:bottom w:val="single" w:color="auto" w:sz="4" w:space="0"/>
              <w:right w:val="single" w:color="auto" w:sz="4" w:space="0"/>
            </w:tcBorders>
            <w:vAlign w:val="center"/>
          </w:tcPr>
          <w:p>
            <w:pPr>
              <w:widowControl/>
              <w:spacing w:line="240" w:lineRule="atLeast"/>
              <w:rPr>
                <w:rFonts w:ascii="宋体" w:hAnsi="宋体" w:cs="宋体"/>
              </w:rPr>
            </w:pPr>
            <w:r>
              <w:rPr>
                <w:rFonts w:hint="eastAsia" w:ascii="宋体" w:hAnsi="宋体" w:cs="宋体"/>
              </w:rPr>
              <w:t>产出质量指标</w:t>
            </w:r>
          </w:p>
        </w:tc>
        <w:tc>
          <w:tcPr>
            <w:tcW w:w="3126" w:type="pct"/>
            <w:gridSpan w:val="3"/>
            <w:tcBorders>
              <w:top w:val="single" w:color="auto" w:sz="4" w:space="0"/>
              <w:left w:val="nil"/>
              <w:right w:val="single" w:color="auto" w:sz="4" w:space="0"/>
            </w:tcBorders>
            <w:vAlign w:val="top"/>
          </w:tcPr>
          <w:p>
            <w:pPr>
              <w:widowControl/>
              <w:numPr>
                <w:ilvl w:val="0"/>
                <w:numId w:val="4"/>
              </w:numPr>
              <w:spacing w:line="240" w:lineRule="atLeast"/>
              <w:rPr>
                <w:rFonts w:hint="eastAsia" w:ascii="宋体" w:hAnsi="宋体" w:eastAsia="宋体" w:cs="宋体"/>
                <w:sz w:val="21"/>
                <w:szCs w:val="21"/>
              </w:rPr>
            </w:pPr>
            <w:r>
              <w:rPr>
                <w:rFonts w:hint="eastAsia" w:ascii="宋体" w:hAnsi="宋体" w:eastAsia="宋体" w:cs="宋体"/>
                <w:sz w:val="20"/>
                <w:szCs w:val="20"/>
                <w:lang w:eastAsia="zh-CN"/>
              </w:rPr>
              <w:t>对</w:t>
            </w:r>
            <w:r>
              <w:rPr>
                <w:rFonts w:hint="eastAsia" w:ascii="宋体" w:hAnsi="宋体" w:eastAsia="宋体" w:cs="宋体"/>
                <w:sz w:val="21"/>
                <w:szCs w:val="21"/>
                <w:lang w:eastAsia="zh-CN"/>
              </w:rPr>
              <w:t>全区的定点培训机构所开设的班</w:t>
            </w:r>
            <w:r>
              <w:rPr>
                <w:rFonts w:hint="eastAsia" w:ascii="宋体" w:hAnsi="宋体" w:eastAsia="宋体" w:cs="宋体"/>
                <w:sz w:val="21"/>
                <w:szCs w:val="21"/>
                <w:lang w:val="en-US" w:eastAsia="zh-CN"/>
              </w:rPr>
              <w:t>进行督导</w:t>
            </w:r>
            <w:r>
              <w:rPr>
                <w:rFonts w:hint="eastAsia" w:ascii="宋体" w:hAnsi="宋体" w:eastAsia="宋体" w:cs="宋体"/>
                <w:sz w:val="21"/>
                <w:szCs w:val="21"/>
              </w:rPr>
              <w:t>；</w:t>
            </w:r>
            <w:r>
              <w:rPr>
                <w:rFonts w:hint="eastAsia" w:ascii="宋体" w:hAnsi="宋体" w:eastAsia="宋体" w:cs="宋体"/>
                <w:sz w:val="21"/>
                <w:szCs w:val="21"/>
                <w:lang w:eastAsia="zh-CN"/>
              </w:rPr>
              <w:t>上半年督导</w:t>
            </w:r>
            <w:r>
              <w:rPr>
                <w:rFonts w:hint="eastAsia" w:ascii="宋体" w:hAnsi="宋体" w:cs="宋体"/>
                <w:sz w:val="21"/>
                <w:szCs w:val="21"/>
                <w:lang w:val="en-US" w:eastAsia="zh-CN"/>
              </w:rPr>
              <w:t>60</w:t>
            </w:r>
            <w:r>
              <w:rPr>
                <w:rFonts w:hint="eastAsia" w:ascii="宋体" w:hAnsi="宋体" w:eastAsia="宋体" w:cs="宋体"/>
                <w:sz w:val="21"/>
                <w:szCs w:val="21"/>
                <w:lang w:val="en-US" w:eastAsia="zh-CN"/>
              </w:rPr>
              <w:t>个班，以提高办学质量。</w:t>
            </w:r>
          </w:p>
          <w:p>
            <w:pPr>
              <w:widowControl/>
              <w:numPr>
                <w:ilvl w:val="0"/>
                <w:numId w:val="0"/>
              </w:numPr>
              <w:spacing w:line="240" w:lineRule="atLeast"/>
              <w:ind w:left="0" w:leftChars="0" w:firstLine="0" w:firstLineChars="0"/>
              <w:jc w:val="both"/>
              <w:rPr>
                <w:rFonts w:hint="eastAsia" w:ascii="宋体" w:hAnsi="宋体" w:eastAsia="宋体" w:cs="宋体"/>
                <w:kern w:val="2"/>
                <w:sz w:val="20"/>
                <w:szCs w:val="20"/>
                <w:lang w:val="en-US" w:eastAsia="zh-CN" w:bidi="ar-SA"/>
              </w:rPr>
            </w:pPr>
            <w:r>
              <w:rPr>
                <w:rFonts w:hint="eastAsia" w:ascii="宋体" w:hAnsi="宋体" w:cs="宋体"/>
                <w:sz w:val="21"/>
                <w:szCs w:val="21"/>
                <w:lang w:val="en-US" w:eastAsia="zh-CN"/>
              </w:rPr>
              <w:t>2..</w:t>
            </w:r>
            <w:r>
              <w:rPr>
                <w:rFonts w:hint="eastAsia" w:ascii="宋体" w:hAnsi="宋体" w:eastAsia="宋体" w:cs="宋体"/>
                <w:sz w:val="21"/>
                <w:szCs w:val="21"/>
                <w:lang w:eastAsia="zh-CN"/>
              </w:rPr>
              <w:t>对</w:t>
            </w:r>
            <w:r>
              <w:rPr>
                <w:rFonts w:hint="eastAsia" w:ascii="宋体" w:hAnsi="宋体" w:cs="宋体"/>
                <w:sz w:val="21"/>
                <w:szCs w:val="21"/>
                <w:lang w:eastAsia="zh-CN"/>
              </w:rPr>
              <w:t>教师</w:t>
            </w:r>
            <w:r>
              <w:rPr>
                <w:rFonts w:hint="eastAsia" w:ascii="宋体" w:hAnsi="宋体" w:eastAsia="宋体" w:cs="宋体"/>
                <w:sz w:val="21"/>
                <w:szCs w:val="21"/>
                <w:lang w:eastAsia="zh-CN"/>
              </w:rPr>
              <w:t>都进行</w:t>
            </w:r>
            <w:r>
              <w:rPr>
                <w:rFonts w:hint="eastAsia" w:ascii="宋体" w:hAnsi="宋体" w:cs="宋体"/>
                <w:sz w:val="21"/>
                <w:szCs w:val="21"/>
                <w:lang w:eastAsia="zh-CN"/>
              </w:rPr>
              <w:t>两</w:t>
            </w:r>
            <w:r>
              <w:rPr>
                <w:rFonts w:hint="eastAsia" w:ascii="宋体" w:hAnsi="宋体" w:eastAsia="宋体" w:cs="宋体"/>
                <w:sz w:val="21"/>
                <w:szCs w:val="21"/>
                <w:lang w:eastAsia="zh-CN"/>
              </w:rPr>
              <w:t>次培训</w:t>
            </w:r>
            <w:r>
              <w:rPr>
                <w:rFonts w:hint="eastAsia" w:ascii="宋体" w:hAnsi="宋体" w:cs="宋体"/>
                <w:sz w:val="21"/>
                <w:szCs w:val="21"/>
                <w:lang w:eastAsia="zh-CN"/>
              </w:rPr>
              <w:t>，提高教师水平。</w:t>
            </w:r>
          </w:p>
        </w:tc>
      </w:tr>
      <w:tr>
        <w:tblPrEx>
          <w:tblCellMar>
            <w:top w:w="0" w:type="dxa"/>
            <w:left w:w="108" w:type="dxa"/>
            <w:bottom w:w="0" w:type="dxa"/>
            <w:right w:w="108" w:type="dxa"/>
          </w:tblCellMar>
        </w:tblPrEx>
        <w:trPr>
          <w:trHeight w:val="995" w:hRule="exact"/>
        </w:trPr>
        <w:tc>
          <w:tcPr>
            <w:tcW w:w="379" w:type="pct"/>
            <w:vMerge w:val="continue"/>
            <w:tcBorders>
              <w:left w:val="single" w:color="auto" w:sz="4" w:space="0"/>
              <w:right w:val="single" w:color="auto" w:sz="4" w:space="0"/>
            </w:tcBorders>
            <w:vAlign w:val="center"/>
          </w:tcPr>
          <w:p>
            <w:pPr>
              <w:widowControl/>
              <w:spacing w:before="100" w:beforeAutospacing="1" w:after="100" w:afterAutospacing="1" w:line="312" w:lineRule="auto"/>
              <w:rPr>
                <w:rFonts w:ascii="仿宋_GB2312" w:hAnsi="Times New Roman" w:cs="Times New Roman"/>
                <w:kern w:val="0"/>
                <w:sz w:val="20"/>
                <w:szCs w:val="20"/>
              </w:rPr>
            </w:pPr>
          </w:p>
        </w:tc>
        <w:tc>
          <w:tcPr>
            <w:tcW w:w="539" w:type="pct"/>
            <w:vMerge w:val="continue"/>
            <w:tcBorders>
              <w:top w:val="nil"/>
              <w:left w:val="single" w:color="auto" w:sz="4" w:space="0"/>
              <w:bottom w:val="single" w:color="auto" w:sz="4" w:space="0"/>
              <w:right w:val="single" w:color="auto" w:sz="4" w:space="0"/>
            </w:tcBorders>
            <w:vAlign w:val="center"/>
          </w:tcPr>
          <w:p>
            <w:pPr>
              <w:widowControl/>
              <w:spacing w:before="100" w:beforeAutospacing="1" w:after="100" w:afterAutospacing="1" w:line="312" w:lineRule="auto"/>
              <w:rPr>
                <w:rFonts w:ascii="仿宋_GB2312" w:hAnsi="Times New Roman" w:cs="Times New Roman"/>
                <w:kern w:val="0"/>
              </w:rPr>
            </w:pPr>
          </w:p>
        </w:tc>
        <w:tc>
          <w:tcPr>
            <w:tcW w:w="953" w:type="pct"/>
            <w:tcBorders>
              <w:top w:val="nil"/>
              <w:left w:val="single" w:color="auto" w:sz="4" w:space="0"/>
              <w:bottom w:val="single" w:color="auto" w:sz="4" w:space="0"/>
              <w:right w:val="single" w:color="auto" w:sz="4" w:space="0"/>
            </w:tcBorders>
            <w:vAlign w:val="center"/>
          </w:tcPr>
          <w:p>
            <w:pPr>
              <w:widowControl/>
              <w:spacing w:before="100" w:beforeAutospacing="1" w:after="100" w:afterAutospacing="1" w:line="312" w:lineRule="auto"/>
              <w:rPr>
                <w:rFonts w:ascii="宋体" w:hAnsi="宋体" w:cs="宋体"/>
                <w:kern w:val="0"/>
              </w:rPr>
            </w:pPr>
            <w:r>
              <w:rPr>
                <w:rFonts w:hint="eastAsia" w:ascii="宋体" w:hAnsi="宋体" w:cs="宋体"/>
                <w:kern w:val="0"/>
              </w:rPr>
              <w:t>产出进度指标</w:t>
            </w:r>
          </w:p>
        </w:tc>
        <w:tc>
          <w:tcPr>
            <w:tcW w:w="3126" w:type="pct"/>
            <w:gridSpan w:val="3"/>
            <w:tcBorders>
              <w:top w:val="single" w:color="auto" w:sz="4" w:space="0"/>
              <w:left w:val="nil"/>
              <w:right w:val="single" w:color="auto" w:sz="4" w:space="0"/>
            </w:tcBorders>
          </w:tcPr>
          <w:p>
            <w:pPr>
              <w:widowControl/>
              <w:spacing w:line="240" w:lineRule="atLeast"/>
              <w:rPr>
                <w:rFonts w:ascii="宋体" w:cs="Times New Roman"/>
              </w:rPr>
            </w:pPr>
            <w:r>
              <w:rPr>
                <w:rFonts w:ascii="宋体" w:hAnsi="宋体" w:cs="宋体"/>
              </w:rPr>
              <w:t>1</w:t>
            </w:r>
            <w:r>
              <w:rPr>
                <w:rFonts w:hint="eastAsia" w:ascii="宋体" w:hAnsi="宋体" w:cs="宋体"/>
              </w:rPr>
              <w:t>上半年完成全年项目预算执行任务的</w:t>
            </w:r>
            <w:r>
              <w:rPr>
                <w:rFonts w:ascii="宋体" w:hAnsi="宋体" w:cs="宋体"/>
              </w:rPr>
              <w:t>60%</w:t>
            </w:r>
            <w:r>
              <w:rPr>
                <w:rFonts w:hint="eastAsia" w:ascii="宋体" w:hAnsi="宋体" w:cs="宋体"/>
              </w:rPr>
              <w:t>以上，下半年完成全年预算执行任务。</w:t>
            </w:r>
            <w:r>
              <w:rPr>
                <w:rFonts w:ascii="宋体" w:hAnsi="宋体" w:cs="宋体"/>
              </w:rPr>
              <w:t>2</w:t>
            </w:r>
            <w:r>
              <w:rPr>
                <w:rFonts w:hint="eastAsia" w:ascii="宋体" w:hAnsi="宋体" w:cs="宋体"/>
              </w:rPr>
              <w:t>项目具体进度按相关文件要求完成。</w:t>
            </w:r>
            <w:r>
              <w:rPr>
                <w:rFonts w:ascii="宋体" w:hAnsi="宋体" w:cs="宋体"/>
              </w:rPr>
              <w:t>3</w:t>
            </w:r>
            <w:r>
              <w:rPr>
                <w:rFonts w:hint="eastAsia" w:ascii="宋体" w:hAnsi="宋体" w:cs="宋体"/>
              </w:rPr>
              <w:t>完成区财政局绩效考核的支出进度指标。</w:t>
            </w:r>
          </w:p>
          <w:p>
            <w:pPr>
              <w:widowControl/>
              <w:spacing w:line="240" w:lineRule="atLeast"/>
              <w:rPr>
                <w:rFonts w:ascii="宋体" w:cs="Times New Roman"/>
              </w:rPr>
            </w:pPr>
          </w:p>
        </w:tc>
      </w:tr>
      <w:tr>
        <w:tblPrEx>
          <w:tblCellMar>
            <w:top w:w="0" w:type="dxa"/>
            <w:left w:w="108" w:type="dxa"/>
            <w:bottom w:w="0" w:type="dxa"/>
            <w:right w:w="108" w:type="dxa"/>
          </w:tblCellMar>
        </w:tblPrEx>
        <w:trPr>
          <w:trHeight w:val="975" w:hRule="exact"/>
        </w:trPr>
        <w:tc>
          <w:tcPr>
            <w:tcW w:w="379" w:type="pct"/>
            <w:vMerge w:val="continue"/>
            <w:tcBorders>
              <w:left w:val="single" w:color="auto" w:sz="4" w:space="0"/>
              <w:right w:val="single" w:color="auto" w:sz="4" w:space="0"/>
            </w:tcBorders>
            <w:vAlign w:val="center"/>
          </w:tcPr>
          <w:p>
            <w:pPr>
              <w:widowControl/>
              <w:spacing w:before="100" w:beforeAutospacing="1" w:after="100" w:afterAutospacing="1" w:line="312" w:lineRule="auto"/>
              <w:rPr>
                <w:rFonts w:ascii="仿宋_GB2312" w:hAnsi="Times New Roman" w:cs="Times New Roman"/>
                <w:kern w:val="0"/>
                <w:sz w:val="20"/>
                <w:szCs w:val="20"/>
              </w:rPr>
            </w:pPr>
          </w:p>
        </w:tc>
        <w:tc>
          <w:tcPr>
            <w:tcW w:w="539" w:type="pct"/>
            <w:vMerge w:val="continue"/>
            <w:tcBorders>
              <w:top w:val="nil"/>
              <w:left w:val="single" w:color="auto" w:sz="4" w:space="0"/>
              <w:bottom w:val="single" w:color="auto" w:sz="4" w:space="0"/>
              <w:right w:val="single" w:color="auto" w:sz="4" w:space="0"/>
            </w:tcBorders>
            <w:vAlign w:val="center"/>
          </w:tcPr>
          <w:p>
            <w:pPr>
              <w:widowControl/>
              <w:spacing w:before="100" w:beforeAutospacing="1" w:after="100" w:afterAutospacing="1" w:line="312" w:lineRule="auto"/>
              <w:rPr>
                <w:rFonts w:ascii="仿宋_GB2312" w:hAnsi="Times New Roman" w:cs="Times New Roman"/>
                <w:kern w:val="0"/>
              </w:rPr>
            </w:pPr>
          </w:p>
        </w:tc>
        <w:tc>
          <w:tcPr>
            <w:tcW w:w="953" w:type="pct"/>
            <w:tcBorders>
              <w:top w:val="nil"/>
              <w:left w:val="single" w:color="auto" w:sz="4" w:space="0"/>
              <w:bottom w:val="single" w:color="auto" w:sz="4" w:space="0"/>
              <w:right w:val="single" w:color="auto" w:sz="4" w:space="0"/>
            </w:tcBorders>
            <w:vAlign w:val="center"/>
          </w:tcPr>
          <w:p>
            <w:pPr>
              <w:widowControl/>
              <w:spacing w:before="100" w:beforeAutospacing="1" w:after="100" w:afterAutospacing="1" w:line="312" w:lineRule="auto"/>
              <w:rPr>
                <w:rFonts w:ascii="宋体" w:hAnsi="宋体" w:cs="宋体"/>
                <w:kern w:val="0"/>
              </w:rPr>
            </w:pPr>
            <w:r>
              <w:rPr>
                <w:rFonts w:hint="eastAsia" w:ascii="宋体" w:hAnsi="宋体" w:cs="宋体"/>
                <w:kern w:val="0"/>
              </w:rPr>
              <w:t>产出成本指标</w:t>
            </w:r>
          </w:p>
        </w:tc>
        <w:tc>
          <w:tcPr>
            <w:tcW w:w="3126" w:type="pct"/>
            <w:gridSpan w:val="3"/>
            <w:tcBorders>
              <w:top w:val="single" w:color="auto" w:sz="4" w:space="0"/>
              <w:left w:val="nil"/>
              <w:right w:val="single" w:color="auto" w:sz="4" w:space="0"/>
            </w:tcBorders>
          </w:tcPr>
          <w:p>
            <w:pPr>
              <w:widowControl/>
              <w:spacing w:line="240" w:lineRule="atLeast"/>
              <w:rPr>
                <w:rFonts w:hint="eastAsia" w:ascii="宋体" w:eastAsia="宋体" w:cs="Times New Roman"/>
                <w:lang w:eastAsia="zh-CN"/>
              </w:rPr>
            </w:pPr>
            <w:r>
              <w:rPr>
                <w:rFonts w:hint="eastAsia" w:ascii="宋体" w:hAnsi="宋体" w:cs="宋体"/>
              </w:rPr>
              <w:t>严格执行西城区人力资源和社会保障局《内部控制手册》相关制度，并制定相关措施，各项支出控制在预算范围内，重点控制三公经费的增长率</w:t>
            </w:r>
            <w:r>
              <w:rPr>
                <w:rFonts w:hint="eastAsia" w:ascii="宋体" w:hAnsi="宋体" w:cs="宋体"/>
                <w:lang w:eastAsia="zh-CN"/>
              </w:rPr>
              <w:t>。</w:t>
            </w:r>
          </w:p>
        </w:tc>
      </w:tr>
      <w:tr>
        <w:tblPrEx>
          <w:tblCellMar>
            <w:top w:w="0" w:type="dxa"/>
            <w:left w:w="108" w:type="dxa"/>
            <w:bottom w:w="0" w:type="dxa"/>
            <w:right w:w="108" w:type="dxa"/>
          </w:tblCellMar>
        </w:tblPrEx>
        <w:trPr>
          <w:trHeight w:val="308" w:hRule="exact"/>
        </w:trPr>
        <w:tc>
          <w:tcPr>
            <w:tcW w:w="379" w:type="pct"/>
            <w:vMerge w:val="continue"/>
            <w:tcBorders>
              <w:left w:val="single" w:color="auto" w:sz="4" w:space="0"/>
              <w:right w:val="single" w:color="auto" w:sz="4" w:space="0"/>
            </w:tcBorders>
            <w:vAlign w:val="center"/>
          </w:tcPr>
          <w:p>
            <w:pPr>
              <w:widowControl/>
              <w:spacing w:before="100" w:beforeAutospacing="1" w:after="100" w:afterAutospacing="1" w:line="312" w:lineRule="auto"/>
              <w:rPr>
                <w:rFonts w:ascii="仿宋_GB2312" w:hAnsi="Times New Roman" w:cs="Times New Roman"/>
                <w:kern w:val="0"/>
                <w:sz w:val="20"/>
                <w:szCs w:val="20"/>
              </w:rPr>
            </w:pPr>
          </w:p>
        </w:tc>
        <w:tc>
          <w:tcPr>
            <w:tcW w:w="539" w:type="pct"/>
            <w:vMerge w:val="continue"/>
            <w:tcBorders>
              <w:top w:val="nil"/>
              <w:left w:val="single" w:color="auto" w:sz="4" w:space="0"/>
              <w:bottom w:val="single" w:color="auto" w:sz="4" w:space="0"/>
              <w:right w:val="single" w:color="auto" w:sz="4" w:space="0"/>
            </w:tcBorders>
            <w:vAlign w:val="center"/>
          </w:tcPr>
          <w:p>
            <w:pPr>
              <w:widowControl/>
              <w:spacing w:before="100" w:beforeAutospacing="1" w:after="100" w:afterAutospacing="1" w:line="312" w:lineRule="auto"/>
              <w:rPr>
                <w:rFonts w:ascii="仿宋_GB2312" w:hAnsi="Times New Roman" w:cs="Times New Roman"/>
                <w:kern w:val="0"/>
              </w:rPr>
            </w:pPr>
          </w:p>
        </w:tc>
        <w:tc>
          <w:tcPr>
            <w:tcW w:w="953" w:type="pct"/>
            <w:tcBorders>
              <w:top w:val="nil"/>
              <w:left w:val="nil"/>
              <w:bottom w:val="single" w:color="auto" w:sz="4" w:space="0"/>
              <w:right w:val="single" w:color="auto" w:sz="4" w:space="0"/>
            </w:tcBorders>
            <w:vAlign w:val="center"/>
          </w:tcPr>
          <w:p>
            <w:pPr>
              <w:widowControl/>
              <w:spacing w:before="100" w:beforeAutospacing="1" w:after="100" w:afterAutospacing="1" w:line="312" w:lineRule="auto"/>
              <w:rPr>
                <w:rFonts w:ascii="宋体" w:hAnsi="宋体" w:cs="宋体"/>
                <w:kern w:val="0"/>
              </w:rPr>
            </w:pPr>
            <w:r>
              <w:rPr>
                <w:rFonts w:hint="eastAsia" w:ascii="宋体" w:hAnsi="宋体" w:cs="宋体"/>
                <w:kern w:val="0"/>
              </w:rPr>
              <w:t>…</w:t>
            </w:r>
          </w:p>
        </w:tc>
        <w:tc>
          <w:tcPr>
            <w:tcW w:w="3126" w:type="pct"/>
            <w:gridSpan w:val="3"/>
            <w:tcBorders>
              <w:top w:val="single" w:color="auto" w:sz="4" w:space="0"/>
              <w:left w:val="nil"/>
              <w:bottom w:val="single" w:color="auto" w:sz="4" w:space="0"/>
              <w:right w:val="single" w:color="auto" w:sz="4" w:space="0"/>
            </w:tcBorders>
          </w:tcPr>
          <w:p>
            <w:pPr>
              <w:widowControl/>
              <w:spacing w:before="100" w:beforeAutospacing="1" w:after="100" w:afterAutospacing="1" w:line="312" w:lineRule="auto"/>
              <w:rPr>
                <w:rFonts w:ascii="仿宋_GB2312" w:hAnsi="Times New Roman" w:cs="Times New Roman"/>
                <w:kern w:val="0"/>
              </w:rPr>
            </w:pPr>
          </w:p>
        </w:tc>
      </w:tr>
      <w:tr>
        <w:tblPrEx>
          <w:tblCellMar>
            <w:top w:w="0" w:type="dxa"/>
            <w:left w:w="108" w:type="dxa"/>
            <w:bottom w:w="0" w:type="dxa"/>
            <w:right w:w="108" w:type="dxa"/>
          </w:tblCellMar>
        </w:tblPrEx>
        <w:trPr>
          <w:trHeight w:val="374" w:hRule="exact"/>
        </w:trPr>
        <w:tc>
          <w:tcPr>
            <w:tcW w:w="379" w:type="pct"/>
            <w:vMerge w:val="continue"/>
            <w:tcBorders>
              <w:left w:val="single" w:color="auto" w:sz="4" w:space="0"/>
              <w:right w:val="single" w:color="auto" w:sz="4" w:space="0"/>
            </w:tcBorders>
            <w:vAlign w:val="center"/>
          </w:tcPr>
          <w:p>
            <w:pPr>
              <w:widowControl/>
              <w:spacing w:before="100" w:beforeAutospacing="1" w:after="100" w:afterAutospacing="1" w:line="312" w:lineRule="auto"/>
              <w:rPr>
                <w:rFonts w:ascii="仿宋_GB2312" w:hAnsi="Times New Roman" w:cs="Times New Roman"/>
                <w:kern w:val="0"/>
                <w:sz w:val="20"/>
                <w:szCs w:val="20"/>
              </w:rPr>
            </w:pPr>
          </w:p>
        </w:tc>
        <w:tc>
          <w:tcPr>
            <w:tcW w:w="539" w:type="pct"/>
            <w:vMerge w:val="restart"/>
            <w:tcBorders>
              <w:top w:val="nil"/>
              <w:left w:val="single" w:color="auto" w:sz="4" w:space="0"/>
              <w:bottom w:val="single" w:color="auto" w:sz="4" w:space="0"/>
              <w:right w:val="single" w:color="auto" w:sz="4" w:space="0"/>
            </w:tcBorders>
            <w:vAlign w:val="center"/>
          </w:tcPr>
          <w:p>
            <w:pPr>
              <w:widowControl/>
              <w:spacing w:before="100" w:beforeAutospacing="1" w:after="100" w:afterAutospacing="1" w:line="312" w:lineRule="auto"/>
              <w:rPr>
                <w:rFonts w:ascii="仿宋_GB2312" w:hAnsi="宋体" w:cs="Times New Roman"/>
                <w:kern w:val="0"/>
              </w:rPr>
            </w:pPr>
            <w:r>
              <w:rPr>
                <w:rFonts w:hint="eastAsia" w:ascii="仿宋_GB2312" w:hAnsi="宋体" w:cs="宋体"/>
                <w:kern w:val="0"/>
              </w:rPr>
              <w:t>效果指标</w:t>
            </w:r>
          </w:p>
          <w:p>
            <w:pPr>
              <w:widowControl/>
              <w:spacing w:before="100" w:beforeAutospacing="1" w:after="100" w:afterAutospacing="1" w:line="312" w:lineRule="auto"/>
              <w:rPr>
                <w:rFonts w:ascii="仿宋_GB2312" w:hAnsi="Times New Roman" w:cs="Times New Roman"/>
                <w:kern w:val="0"/>
              </w:rPr>
            </w:pPr>
          </w:p>
        </w:tc>
        <w:tc>
          <w:tcPr>
            <w:tcW w:w="953" w:type="pct"/>
            <w:tcBorders>
              <w:top w:val="nil"/>
              <w:left w:val="single" w:color="auto" w:sz="4" w:space="0"/>
              <w:bottom w:val="single" w:color="auto" w:sz="4" w:space="0"/>
              <w:right w:val="single" w:color="auto" w:sz="4" w:space="0"/>
            </w:tcBorders>
            <w:vAlign w:val="center"/>
          </w:tcPr>
          <w:p>
            <w:pPr>
              <w:widowControl/>
              <w:spacing w:before="100" w:beforeAutospacing="1" w:after="100" w:afterAutospacing="1" w:line="312" w:lineRule="auto"/>
              <w:rPr>
                <w:rFonts w:ascii="宋体" w:hAnsi="宋体" w:cs="宋体"/>
                <w:kern w:val="0"/>
              </w:rPr>
            </w:pPr>
            <w:r>
              <w:rPr>
                <w:rFonts w:hint="eastAsia" w:ascii="宋体" w:hAnsi="宋体" w:cs="宋体"/>
                <w:kern w:val="0"/>
              </w:rPr>
              <w:t>经济效益指标</w:t>
            </w:r>
          </w:p>
        </w:tc>
        <w:tc>
          <w:tcPr>
            <w:tcW w:w="3126" w:type="pct"/>
            <w:gridSpan w:val="3"/>
            <w:tcBorders>
              <w:top w:val="single" w:color="auto" w:sz="4" w:space="0"/>
              <w:left w:val="nil"/>
              <w:right w:val="single" w:color="auto" w:sz="4" w:space="0"/>
            </w:tcBorders>
          </w:tcPr>
          <w:p>
            <w:pPr>
              <w:widowControl/>
              <w:spacing w:line="240" w:lineRule="atLeast"/>
              <w:rPr>
                <w:rFonts w:hint="default" w:ascii="宋体" w:eastAsia="宋体" w:cs="Times New Roman"/>
                <w:lang w:val="en-US" w:eastAsia="zh-CN"/>
              </w:rPr>
            </w:pPr>
            <w:r>
              <w:rPr>
                <w:rFonts w:hint="eastAsia" w:ascii="宋体" w:hAnsi="宋体" w:cs="宋体"/>
                <w:lang w:eastAsia="zh-CN"/>
              </w:rPr>
              <w:t>提高辖区内培训机构办学质量，从而吸引学员学习增加收入。</w:t>
            </w:r>
          </w:p>
        </w:tc>
      </w:tr>
      <w:tr>
        <w:tblPrEx>
          <w:tblCellMar>
            <w:top w:w="0" w:type="dxa"/>
            <w:left w:w="108" w:type="dxa"/>
            <w:bottom w:w="0" w:type="dxa"/>
            <w:right w:w="108" w:type="dxa"/>
          </w:tblCellMar>
        </w:tblPrEx>
        <w:trPr>
          <w:trHeight w:val="983" w:hRule="exact"/>
        </w:trPr>
        <w:tc>
          <w:tcPr>
            <w:tcW w:w="379" w:type="pct"/>
            <w:vMerge w:val="continue"/>
            <w:tcBorders>
              <w:left w:val="single" w:color="auto" w:sz="4" w:space="0"/>
              <w:right w:val="single" w:color="auto" w:sz="4" w:space="0"/>
            </w:tcBorders>
            <w:vAlign w:val="center"/>
          </w:tcPr>
          <w:p>
            <w:pPr>
              <w:widowControl/>
              <w:spacing w:before="100" w:beforeAutospacing="1" w:after="100" w:afterAutospacing="1" w:line="312" w:lineRule="auto"/>
              <w:rPr>
                <w:rFonts w:ascii="仿宋_GB2312" w:hAnsi="Times New Roman" w:cs="Times New Roman"/>
                <w:kern w:val="0"/>
                <w:sz w:val="20"/>
                <w:szCs w:val="20"/>
              </w:rPr>
            </w:pPr>
          </w:p>
        </w:tc>
        <w:tc>
          <w:tcPr>
            <w:tcW w:w="539" w:type="pct"/>
            <w:vMerge w:val="continue"/>
            <w:tcBorders>
              <w:top w:val="nil"/>
              <w:left w:val="single" w:color="auto" w:sz="4" w:space="0"/>
              <w:bottom w:val="single" w:color="auto" w:sz="4" w:space="0"/>
              <w:right w:val="single" w:color="auto" w:sz="4" w:space="0"/>
            </w:tcBorders>
            <w:vAlign w:val="center"/>
          </w:tcPr>
          <w:p>
            <w:pPr>
              <w:widowControl/>
              <w:spacing w:before="100" w:beforeAutospacing="1" w:after="100" w:afterAutospacing="1" w:line="312" w:lineRule="auto"/>
              <w:rPr>
                <w:rFonts w:ascii="仿宋_GB2312" w:hAnsi="Times New Roman" w:cs="Times New Roman"/>
                <w:kern w:val="0"/>
              </w:rPr>
            </w:pPr>
          </w:p>
        </w:tc>
        <w:tc>
          <w:tcPr>
            <w:tcW w:w="953" w:type="pct"/>
            <w:tcBorders>
              <w:top w:val="nil"/>
              <w:left w:val="single" w:color="auto" w:sz="4" w:space="0"/>
              <w:bottom w:val="single" w:color="auto" w:sz="4" w:space="0"/>
              <w:right w:val="single" w:color="auto" w:sz="4" w:space="0"/>
            </w:tcBorders>
            <w:vAlign w:val="center"/>
          </w:tcPr>
          <w:p>
            <w:pPr>
              <w:widowControl/>
              <w:spacing w:before="100" w:beforeAutospacing="1" w:after="100" w:afterAutospacing="1" w:line="312" w:lineRule="auto"/>
              <w:rPr>
                <w:rFonts w:ascii="宋体" w:hAnsi="宋体" w:cs="宋体"/>
                <w:kern w:val="0"/>
              </w:rPr>
            </w:pPr>
            <w:r>
              <w:rPr>
                <w:rFonts w:hint="eastAsia" w:ascii="宋体" w:hAnsi="宋体" w:cs="宋体"/>
                <w:kern w:val="0"/>
              </w:rPr>
              <w:t>社会效益指标</w:t>
            </w:r>
          </w:p>
        </w:tc>
        <w:tc>
          <w:tcPr>
            <w:tcW w:w="3126" w:type="pct"/>
            <w:gridSpan w:val="3"/>
            <w:tcBorders>
              <w:top w:val="single" w:color="auto" w:sz="4" w:space="0"/>
              <w:left w:val="nil"/>
              <w:right w:val="single" w:color="auto" w:sz="4" w:space="0"/>
            </w:tcBorders>
          </w:tcPr>
          <w:p>
            <w:pPr>
              <w:widowControl/>
              <w:numPr>
                <w:ilvl w:val="0"/>
                <w:numId w:val="5"/>
              </w:numPr>
              <w:spacing w:line="240" w:lineRule="atLeast"/>
              <w:rPr>
                <w:rFonts w:hint="eastAsia" w:ascii="宋体" w:hAnsi="宋体" w:eastAsia="宋体" w:cs="宋体"/>
                <w:sz w:val="21"/>
                <w:szCs w:val="21"/>
                <w:lang w:eastAsia="zh-CN"/>
              </w:rPr>
            </w:pPr>
            <w:r>
              <w:rPr>
                <w:rFonts w:hint="eastAsia" w:ascii="宋体" w:hAnsi="宋体" w:eastAsia="宋体" w:cs="宋体"/>
                <w:sz w:val="21"/>
                <w:szCs w:val="21"/>
                <w:lang w:eastAsia="zh-CN"/>
              </w:rPr>
              <w:t>提高教学质量</w:t>
            </w:r>
            <w:r>
              <w:rPr>
                <w:rFonts w:hint="eastAsia" w:ascii="宋体" w:hAnsi="宋体" w:eastAsia="宋体" w:cs="宋体"/>
                <w:sz w:val="21"/>
                <w:szCs w:val="21"/>
              </w:rPr>
              <w:t>保障</w:t>
            </w:r>
            <w:r>
              <w:rPr>
                <w:rFonts w:hint="eastAsia" w:ascii="宋体" w:hAnsi="宋体" w:eastAsia="宋体" w:cs="宋体"/>
                <w:sz w:val="21"/>
                <w:szCs w:val="21"/>
                <w:lang w:eastAsia="zh-CN"/>
              </w:rPr>
              <w:t>学员学有所用，为就业提供帮助。</w:t>
            </w:r>
          </w:p>
          <w:p>
            <w:pPr>
              <w:widowControl/>
              <w:spacing w:line="240" w:lineRule="atLeast"/>
              <w:rPr>
                <w:rFonts w:ascii="宋体" w:cs="Times New Roman"/>
                <w:sz w:val="21"/>
                <w:szCs w:val="21"/>
              </w:rPr>
            </w:pPr>
            <w:r>
              <w:rPr>
                <w:rFonts w:hint="eastAsia" w:ascii="宋体" w:hAnsi="宋体" w:cs="宋体"/>
                <w:sz w:val="21"/>
                <w:szCs w:val="21"/>
                <w:lang w:val="en-US" w:eastAsia="zh-CN"/>
              </w:rPr>
              <w:t>2.</w:t>
            </w:r>
            <w:r>
              <w:rPr>
                <w:rFonts w:hint="eastAsia" w:ascii="宋体" w:hAnsi="宋体" w:eastAsia="宋体" w:cs="宋体"/>
                <w:sz w:val="21"/>
                <w:szCs w:val="21"/>
                <w:lang w:val="en-US" w:eastAsia="zh-CN"/>
              </w:rPr>
              <w:t>完善培训机构的教学，办学更加规范。</w:t>
            </w:r>
          </w:p>
          <w:p>
            <w:pPr>
              <w:widowControl/>
              <w:spacing w:line="240" w:lineRule="atLeast"/>
              <w:rPr>
                <w:rFonts w:ascii="宋体" w:cs="Times New Roman"/>
              </w:rPr>
            </w:pPr>
          </w:p>
        </w:tc>
      </w:tr>
      <w:tr>
        <w:tblPrEx>
          <w:tblCellMar>
            <w:top w:w="0" w:type="dxa"/>
            <w:left w:w="108" w:type="dxa"/>
            <w:bottom w:w="0" w:type="dxa"/>
            <w:right w:w="108" w:type="dxa"/>
          </w:tblCellMar>
        </w:tblPrEx>
        <w:trPr>
          <w:trHeight w:val="315" w:hRule="exact"/>
        </w:trPr>
        <w:tc>
          <w:tcPr>
            <w:tcW w:w="379" w:type="pct"/>
            <w:vMerge w:val="continue"/>
            <w:tcBorders>
              <w:left w:val="single" w:color="auto" w:sz="4" w:space="0"/>
              <w:right w:val="single" w:color="auto" w:sz="4" w:space="0"/>
            </w:tcBorders>
            <w:vAlign w:val="center"/>
          </w:tcPr>
          <w:p>
            <w:pPr>
              <w:widowControl/>
              <w:spacing w:before="100" w:beforeAutospacing="1" w:after="100" w:afterAutospacing="1" w:line="312" w:lineRule="auto"/>
              <w:rPr>
                <w:rFonts w:ascii="仿宋_GB2312" w:hAnsi="Times New Roman" w:cs="Times New Roman"/>
                <w:kern w:val="0"/>
                <w:sz w:val="20"/>
                <w:szCs w:val="20"/>
              </w:rPr>
            </w:pPr>
          </w:p>
        </w:tc>
        <w:tc>
          <w:tcPr>
            <w:tcW w:w="539" w:type="pct"/>
            <w:vMerge w:val="continue"/>
            <w:tcBorders>
              <w:top w:val="nil"/>
              <w:left w:val="single" w:color="auto" w:sz="4" w:space="0"/>
              <w:bottom w:val="single" w:color="auto" w:sz="4" w:space="0"/>
              <w:right w:val="single" w:color="auto" w:sz="4" w:space="0"/>
            </w:tcBorders>
            <w:vAlign w:val="center"/>
          </w:tcPr>
          <w:p>
            <w:pPr>
              <w:widowControl/>
              <w:spacing w:before="100" w:beforeAutospacing="1" w:after="100" w:afterAutospacing="1" w:line="312" w:lineRule="auto"/>
              <w:rPr>
                <w:rFonts w:ascii="仿宋_GB2312" w:hAnsi="Times New Roman" w:cs="Times New Roman"/>
                <w:kern w:val="0"/>
              </w:rPr>
            </w:pPr>
          </w:p>
        </w:tc>
        <w:tc>
          <w:tcPr>
            <w:tcW w:w="953" w:type="pct"/>
            <w:tcBorders>
              <w:top w:val="nil"/>
              <w:left w:val="single" w:color="auto" w:sz="4" w:space="0"/>
              <w:bottom w:val="single" w:color="auto" w:sz="4" w:space="0"/>
              <w:right w:val="single" w:color="auto" w:sz="4" w:space="0"/>
            </w:tcBorders>
            <w:vAlign w:val="center"/>
          </w:tcPr>
          <w:p>
            <w:pPr>
              <w:widowControl/>
              <w:spacing w:before="100" w:beforeAutospacing="1" w:after="100" w:afterAutospacing="1" w:line="312" w:lineRule="auto"/>
              <w:rPr>
                <w:rFonts w:ascii="宋体" w:hAnsi="宋体" w:cs="宋体"/>
                <w:kern w:val="0"/>
              </w:rPr>
            </w:pPr>
            <w:r>
              <w:rPr>
                <w:rFonts w:hint="eastAsia" w:ascii="宋体" w:hAnsi="宋体" w:cs="宋体"/>
                <w:kern w:val="0"/>
              </w:rPr>
              <w:t>环境效益指标</w:t>
            </w:r>
          </w:p>
        </w:tc>
        <w:tc>
          <w:tcPr>
            <w:tcW w:w="3126" w:type="pct"/>
            <w:gridSpan w:val="3"/>
            <w:tcBorders>
              <w:top w:val="single" w:color="auto" w:sz="4" w:space="0"/>
              <w:left w:val="nil"/>
              <w:right w:val="single" w:color="auto" w:sz="4" w:space="0"/>
            </w:tcBorders>
          </w:tcPr>
          <w:p>
            <w:pPr>
              <w:widowControl/>
              <w:spacing w:line="240" w:lineRule="atLeast"/>
              <w:rPr>
                <w:rFonts w:ascii="宋体" w:cs="Times New Roman"/>
              </w:rPr>
            </w:pPr>
            <w:r>
              <w:rPr>
                <w:rFonts w:hint="eastAsia" w:ascii="宋体" w:hAnsi="宋体" w:cs="宋体"/>
              </w:rPr>
              <w:t>不可估算</w:t>
            </w:r>
          </w:p>
        </w:tc>
      </w:tr>
      <w:tr>
        <w:tblPrEx>
          <w:tblCellMar>
            <w:top w:w="0" w:type="dxa"/>
            <w:left w:w="108" w:type="dxa"/>
            <w:bottom w:w="0" w:type="dxa"/>
            <w:right w:w="108" w:type="dxa"/>
          </w:tblCellMar>
        </w:tblPrEx>
        <w:trPr>
          <w:trHeight w:val="1576" w:hRule="exact"/>
        </w:trPr>
        <w:tc>
          <w:tcPr>
            <w:tcW w:w="379" w:type="pct"/>
            <w:vMerge w:val="continue"/>
            <w:tcBorders>
              <w:left w:val="single" w:color="auto" w:sz="4" w:space="0"/>
              <w:right w:val="single" w:color="auto" w:sz="4" w:space="0"/>
            </w:tcBorders>
            <w:vAlign w:val="center"/>
          </w:tcPr>
          <w:p>
            <w:pPr>
              <w:widowControl/>
              <w:spacing w:before="100" w:beforeAutospacing="1" w:after="100" w:afterAutospacing="1" w:line="312" w:lineRule="auto"/>
              <w:rPr>
                <w:rFonts w:ascii="仿宋_GB2312" w:hAnsi="Times New Roman" w:cs="Times New Roman"/>
                <w:kern w:val="0"/>
                <w:sz w:val="20"/>
                <w:szCs w:val="20"/>
              </w:rPr>
            </w:pPr>
          </w:p>
        </w:tc>
        <w:tc>
          <w:tcPr>
            <w:tcW w:w="539" w:type="pct"/>
            <w:vMerge w:val="continue"/>
            <w:tcBorders>
              <w:top w:val="nil"/>
              <w:left w:val="single" w:color="auto" w:sz="4" w:space="0"/>
              <w:bottom w:val="single" w:color="auto" w:sz="4" w:space="0"/>
              <w:right w:val="single" w:color="auto" w:sz="4" w:space="0"/>
            </w:tcBorders>
            <w:vAlign w:val="center"/>
          </w:tcPr>
          <w:p>
            <w:pPr>
              <w:widowControl/>
              <w:spacing w:before="100" w:beforeAutospacing="1" w:after="100" w:afterAutospacing="1" w:line="312" w:lineRule="auto"/>
              <w:rPr>
                <w:rFonts w:ascii="仿宋_GB2312" w:hAnsi="Times New Roman" w:cs="Times New Roman"/>
                <w:kern w:val="0"/>
              </w:rPr>
            </w:pPr>
          </w:p>
        </w:tc>
        <w:tc>
          <w:tcPr>
            <w:tcW w:w="953" w:type="pct"/>
            <w:tcBorders>
              <w:top w:val="nil"/>
              <w:left w:val="single" w:color="auto" w:sz="4" w:space="0"/>
              <w:bottom w:val="single" w:color="auto" w:sz="4" w:space="0"/>
              <w:right w:val="single" w:color="auto" w:sz="4" w:space="0"/>
            </w:tcBorders>
            <w:vAlign w:val="center"/>
          </w:tcPr>
          <w:p>
            <w:pPr>
              <w:widowControl/>
              <w:spacing w:before="100" w:beforeAutospacing="1" w:after="100" w:afterAutospacing="1" w:line="312" w:lineRule="auto"/>
              <w:rPr>
                <w:rFonts w:ascii="仿宋_GB2312" w:hAnsi="Times New Roman" w:cs="Times New Roman"/>
                <w:kern w:val="0"/>
              </w:rPr>
            </w:pPr>
            <w:r>
              <w:rPr>
                <w:rFonts w:hint="eastAsia" w:ascii="仿宋_GB2312" w:hAnsi="宋体" w:cs="宋体"/>
                <w:kern w:val="0"/>
              </w:rPr>
              <w:t>可持续影响指标</w:t>
            </w:r>
          </w:p>
        </w:tc>
        <w:tc>
          <w:tcPr>
            <w:tcW w:w="3126" w:type="pct"/>
            <w:gridSpan w:val="3"/>
            <w:tcBorders>
              <w:top w:val="single" w:color="auto" w:sz="4" w:space="0"/>
              <w:left w:val="nil"/>
              <w:right w:val="single" w:color="auto" w:sz="4" w:space="0"/>
            </w:tcBorders>
          </w:tcPr>
          <w:p>
            <w:pPr>
              <w:widowControl/>
              <w:spacing w:before="100" w:beforeAutospacing="1" w:after="100" w:afterAutospacing="1" w:line="312" w:lineRule="auto"/>
              <w:rPr>
                <w:rFonts w:ascii="宋体" w:cs="Times New Roman"/>
                <w:sz w:val="21"/>
                <w:szCs w:val="21"/>
              </w:rPr>
            </w:pPr>
            <w:r>
              <w:rPr>
                <w:rFonts w:hint="eastAsia" w:ascii="宋体" w:hAnsi="宋体" w:eastAsia="宋体" w:cs="宋体"/>
                <w:sz w:val="21"/>
                <w:szCs w:val="21"/>
                <w:lang w:val="en-US" w:eastAsia="zh-CN"/>
              </w:rPr>
              <w:t>能够使辖区内的培训机构规范办学，培养一批督导员队伍，从而带动培训机构整体教学的提升,提高辖区内培训机构的整体素质，为社会提供有用人才。</w:t>
            </w:r>
          </w:p>
          <w:p>
            <w:pPr>
              <w:widowControl/>
              <w:spacing w:before="100" w:beforeAutospacing="1" w:after="100" w:afterAutospacing="1" w:line="312" w:lineRule="auto"/>
              <w:rPr>
                <w:rFonts w:ascii="宋体" w:cs="Times New Roman"/>
              </w:rPr>
            </w:pPr>
          </w:p>
          <w:p>
            <w:pPr>
              <w:widowControl/>
              <w:spacing w:before="100" w:beforeAutospacing="1" w:after="100" w:afterAutospacing="1" w:line="312" w:lineRule="auto"/>
              <w:rPr>
                <w:rFonts w:ascii="宋体" w:cs="Times New Roman"/>
              </w:rPr>
            </w:pPr>
            <w:r>
              <w:rPr>
                <w:rFonts w:hint="eastAsia" w:ascii="宋体" w:hAnsi="宋体" w:cs="宋体"/>
              </w:rPr>
              <w:t>连续创建北京市充分就业区，年末城镇登记失业率保持低位运行，确保</w:t>
            </w:r>
            <w:r>
              <w:rPr>
                <w:rFonts w:ascii="宋体" w:hAnsi="宋体" w:cs="宋体"/>
              </w:rPr>
              <w:t>800</w:t>
            </w:r>
            <w:r>
              <w:rPr>
                <w:rFonts w:hint="eastAsia" w:ascii="宋体" w:hAnsi="宋体" w:cs="宋体"/>
              </w:rPr>
              <w:t>余亿社会保险基金安全运行，区域劳动关系保持和谐稳定，人才服务工作从数量、质量实现突破，群众福祉不断增强。</w:t>
            </w:r>
          </w:p>
          <w:p>
            <w:pPr>
              <w:widowControl/>
              <w:spacing w:before="100" w:beforeAutospacing="1" w:after="100" w:afterAutospacing="1" w:line="312" w:lineRule="auto"/>
              <w:rPr>
                <w:rFonts w:ascii="宋体" w:cs="Times New Roman"/>
              </w:rPr>
            </w:pPr>
          </w:p>
        </w:tc>
      </w:tr>
      <w:tr>
        <w:tblPrEx>
          <w:tblCellMar>
            <w:top w:w="0" w:type="dxa"/>
            <w:left w:w="108" w:type="dxa"/>
            <w:bottom w:w="0" w:type="dxa"/>
            <w:right w:w="108" w:type="dxa"/>
          </w:tblCellMar>
        </w:tblPrEx>
        <w:trPr>
          <w:trHeight w:val="706" w:hRule="exact"/>
        </w:trPr>
        <w:tc>
          <w:tcPr>
            <w:tcW w:w="379" w:type="pct"/>
            <w:vMerge w:val="continue"/>
            <w:tcBorders>
              <w:left w:val="single" w:color="auto" w:sz="4" w:space="0"/>
              <w:right w:val="single" w:color="auto" w:sz="4" w:space="0"/>
            </w:tcBorders>
            <w:vAlign w:val="center"/>
          </w:tcPr>
          <w:p>
            <w:pPr>
              <w:widowControl/>
              <w:spacing w:before="100" w:beforeAutospacing="1" w:after="100" w:afterAutospacing="1" w:line="312" w:lineRule="auto"/>
              <w:rPr>
                <w:rFonts w:ascii="仿宋_GB2312" w:hAnsi="Times New Roman" w:cs="Times New Roman"/>
                <w:kern w:val="0"/>
                <w:sz w:val="20"/>
                <w:szCs w:val="20"/>
              </w:rPr>
            </w:pPr>
          </w:p>
        </w:tc>
        <w:tc>
          <w:tcPr>
            <w:tcW w:w="539" w:type="pct"/>
            <w:vMerge w:val="continue"/>
            <w:tcBorders>
              <w:top w:val="nil"/>
              <w:left w:val="single" w:color="auto" w:sz="4" w:space="0"/>
              <w:bottom w:val="single" w:color="auto" w:sz="4" w:space="0"/>
              <w:right w:val="single" w:color="auto" w:sz="4" w:space="0"/>
            </w:tcBorders>
            <w:vAlign w:val="center"/>
          </w:tcPr>
          <w:p>
            <w:pPr>
              <w:widowControl/>
              <w:spacing w:before="100" w:beforeAutospacing="1" w:after="100" w:afterAutospacing="1" w:line="312" w:lineRule="auto"/>
              <w:rPr>
                <w:rFonts w:ascii="仿宋_GB2312" w:hAnsi="Times New Roman" w:cs="Times New Roman"/>
                <w:kern w:val="0"/>
              </w:rPr>
            </w:pPr>
          </w:p>
        </w:tc>
        <w:tc>
          <w:tcPr>
            <w:tcW w:w="953" w:type="pct"/>
            <w:tcBorders>
              <w:top w:val="nil"/>
              <w:left w:val="single" w:color="auto" w:sz="4" w:space="0"/>
              <w:bottom w:val="single" w:color="auto" w:sz="4" w:space="0"/>
              <w:right w:val="single" w:color="auto" w:sz="4" w:space="0"/>
            </w:tcBorders>
            <w:vAlign w:val="center"/>
          </w:tcPr>
          <w:p>
            <w:pPr>
              <w:widowControl/>
              <w:spacing w:before="100" w:beforeAutospacing="1" w:after="100" w:afterAutospacing="1" w:line="312" w:lineRule="auto"/>
              <w:rPr>
                <w:rFonts w:ascii="仿宋_GB2312" w:hAnsi="Times New Roman" w:cs="Times New Roman"/>
                <w:kern w:val="0"/>
              </w:rPr>
            </w:pPr>
            <w:r>
              <w:rPr>
                <w:rFonts w:hint="eastAsia" w:ascii="仿宋_GB2312" w:hAnsi="宋体" w:cs="宋体"/>
                <w:kern w:val="0"/>
              </w:rPr>
              <w:t>服务对象满意度指标</w:t>
            </w:r>
          </w:p>
        </w:tc>
        <w:tc>
          <w:tcPr>
            <w:tcW w:w="3126" w:type="pct"/>
            <w:gridSpan w:val="3"/>
            <w:tcBorders>
              <w:top w:val="single" w:color="auto" w:sz="4" w:space="0"/>
              <w:left w:val="nil"/>
              <w:right w:val="single" w:color="auto" w:sz="4" w:space="0"/>
            </w:tcBorders>
            <w:vAlign w:val="top"/>
          </w:tcPr>
          <w:p>
            <w:pPr>
              <w:widowControl/>
              <w:spacing w:before="100" w:beforeAutospacing="1" w:after="100" w:afterAutospacing="1" w:line="312" w:lineRule="auto"/>
              <w:rPr>
                <w:rFonts w:hint="eastAsia" w:ascii="宋体" w:hAnsi="宋体" w:eastAsia="宋体" w:cs="宋体"/>
                <w:kern w:val="2"/>
                <w:sz w:val="20"/>
                <w:szCs w:val="20"/>
                <w:lang w:val="en-US" w:eastAsia="zh-CN" w:bidi="ar-SA"/>
              </w:rPr>
            </w:pPr>
            <w:r>
              <w:rPr>
                <w:rFonts w:hint="eastAsia" w:ascii="宋体" w:hAnsi="宋体" w:eastAsia="宋体" w:cs="宋体"/>
                <w:sz w:val="21"/>
                <w:szCs w:val="21"/>
              </w:rPr>
              <w:t>通过</w:t>
            </w:r>
            <w:r>
              <w:rPr>
                <w:rFonts w:hint="eastAsia" w:ascii="宋体" w:hAnsi="宋体" w:eastAsia="宋体" w:cs="宋体"/>
                <w:sz w:val="21"/>
                <w:szCs w:val="21"/>
                <w:lang w:eastAsia="zh-CN"/>
              </w:rPr>
              <w:t>对培训机构的</w:t>
            </w:r>
            <w:r>
              <w:rPr>
                <w:rFonts w:hint="eastAsia" w:ascii="宋体" w:hAnsi="宋体" w:eastAsia="宋体" w:cs="宋体"/>
                <w:sz w:val="21"/>
                <w:szCs w:val="21"/>
              </w:rPr>
              <w:t>服务</w:t>
            </w:r>
            <w:r>
              <w:rPr>
                <w:rFonts w:hint="eastAsia" w:ascii="宋体" w:hAnsi="宋体" w:eastAsia="宋体" w:cs="宋体"/>
                <w:sz w:val="21"/>
                <w:szCs w:val="21"/>
                <w:lang w:eastAsia="zh-CN"/>
              </w:rPr>
              <w:t>，</w:t>
            </w:r>
            <w:r>
              <w:rPr>
                <w:rFonts w:hint="eastAsia" w:ascii="宋体" w:hAnsi="宋体" w:eastAsia="宋体" w:cs="宋体"/>
                <w:sz w:val="21"/>
                <w:szCs w:val="21"/>
              </w:rPr>
              <w:t>使所服务对象</w:t>
            </w:r>
            <w:r>
              <w:rPr>
                <w:rFonts w:hint="eastAsia" w:ascii="宋体" w:hAnsi="宋体" w:cs="宋体"/>
                <w:sz w:val="21"/>
                <w:szCs w:val="21"/>
                <w:lang w:val="en-US" w:eastAsia="zh-CN"/>
              </w:rPr>
              <w:t>100%</w:t>
            </w:r>
            <w:r>
              <w:rPr>
                <w:rFonts w:hint="eastAsia" w:ascii="宋体" w:hAnsi="宋体" w:eastAsia="宋体" w:cs="宋体"/>
                <w:sz w:val="21"/>
                <w:szCs w:val="21"/>
              </w:rPr>
              <w:t>满意。</w:t>
            </w:r>
          </w:p>
        </w:tc>
      </w:tr>
      <w:tr>
        <w:tblPrEx>
          <w:tblCellMar>
            <w:top w:w="0" w:type="dxa"/>
            <w:left w:w="108" w:type="dxa"/>
            <w:bottom w:w="0" w:type="dxa"/>
            <w:right w:w="108" w:type="dxa"/>
          </w:tblCellMar>
        </w:tblPrEx>
        <w:trPr>
          <w:trHeight w:val="296" w:hRule="exact"/>
        </w:trPr>
        <w:tc>
          <w:tcPr>
            <w:tcW w:w="379" w:type="pct"/>
            <w:vMerge w:val="continue"/>
            <w:tcBorders>
              <w:left w:val="single" w:color="auto" w:sz="4" w:space="0"/>
              <w:bottom w:val="single" w:color="auto" w:sz="4" w:space="0"/>
              <w:right w:val="single" w:color="auto" w:sz="4" w:space="0"/>
            </w:tcBorders>
            <w:vAlign w:val="center"/>
          </w:tcPr>
          <w:p>
            <w:pPr>
              <w:widowControl/>
              <w:spacing w:before="100" w:beforeAutospacing="1" w:after="100" w:afterAutospacing="1" w:line="312" w:lineRule="auto"/>
              <w:rPr>
                <w:rFonts w:ascii="仿宋_GB2312" w:hAnsi="Times New Roman" w:cs="Times New Roman"/>
                <w:kern w:val="0"/>
                <w:sz w:val="20"/>
                <w:szCs w:val="20"/>
              </w:rPr>
            </w:pPr>
          </w:p>
        </w:tc>
        <w:tc>
          <w:tcPr>
            <w:tcW w:w="539" w:type="pct"/>
            <w:vMerge w:val="continue"/>
            <w:tcBorders>
              <w:top w:val="nil"/>
              <w:left w:val="single" w:color="auto" w:sz="4" w:space="0"/>
              <w:bottom w:val="single" w:color="auto" w:sz="4" w:space="0"/>
              <w:right w:val="single" w:color="auto" w:sz="4" w:space="0"/>
            </w:tcBorders>
            <w:vAlign w:val="center"/>
          </w:tcPr>
          <w:p>
            <w:pPr>
              <w:widowControl/>
              <w:spacing w:before="100" w:beforeAutospacing="1" w:after="100" w:afterAutospacing="1" w:line="312" w:lineRule="auto"/>
              <w:rPr>
                <w:rFonts w:ascii="仿宋_GB2312" w:hAnsi="Times New Roman" w:cs="Times New Roman"/>
                <w:kern w:val="0"/>
              </w:rPr>
            </w:pPr>
          </w:p>
        </w:tc>
        <w:tc>
          <w:tcPr>
            <w:tcW w:w="953" w:type="pct"/>
            <w:tcBorders>
              <w:top w:val="nil"/>
              <w:left w:val="nil"/>
              <w:bottom w:val="single" w:color="auto" w:sz="4" w:space="0"/>
              <w:right w:val="single" w:color="auto" w:sz="4" w:space="0"/>
            </w:tcBorders>
            <w:vAlign w:val="center"/>
          </w:tcPr>
          <w:p>
            <w:pPr>
              <w:widowControl/>
              <w:spacing w:before="100" w:beforeAutospacing="1" w:after="100" w:afterAutospacing="1" w:line="312" w:lineRule="auto"/>
              <w:rPr>
                <w:rFonts w:ascii="仿宋_GB2312" w:hAnsi="Times New Roman" w:cs="Times New Roman"/>
                <w:kern w:val="0"/>
              </w:rPr>
            </w:pPr>
            <w:r>
              <w:rPr>
                <w:rFonts w:hint="eastAsia" w:ascii="仿宋_GB2312" w:hAnsi="宋体" w:cs="宋体"/>
                <w:kern w:val="0"/>
              </w:rPr>
              <w:t>…</w:t>
            </w:r>
          </w:p>
        </w:tc>
        <w:tc>
          <w:tcPr>
            <w:tcW w:w="3126" w:type="pct"/>
            <w:gridSpan w:val="3"/>
            <w:tcBorders>
              <w:top w:val="single" w:color="auto" w:sz="4" w:space="0"/>
              <w:left w:val="nil"/>
              <w:bottom w:val="single" w:color="auto" w:sz="4" w:space="0"/>
              <w:right w:val="single" w:color="auto" w:sz="4" w:space="0"/>
            </w:tcBorders>
          </w:tcPr>
          <w:p>
            <w:pPr>
              <w:widowControl/>
              <w:spacing w:before="100" w:beforeAutospacing="1" w:after="100" w:afterAutospacing="1" w:line="312" w:lineRule="auto"/>
              <w:rPr>
                <w:rFonts w:ascii="宋体" w:cs="Times New Roman"/>
              </w:rPr>
            </w:pPr>
          </w:p>
        </w:tc>
      </w:tr>
      <w:tr>
        <w:tblPrEx>
          <w:tblCellMar>
            <w:top w:w="0" w:type="dxa"/>
            <w:left w:w="108" w:type="dxa"/>
            <w:bottom w:w="0" w:type="dxa"/>
            <w:right w:w="108" w:type="dxa"/>
          </w:tblCellMar>
        </w:tblPrEx>
        <w:trPr>
          <w:trHeight w:val="665" w:hRule="exact"/>
        </w:trPr>
        <w:tc>
          <w:tcPr>
            <w:tcW w:w="379" w:type="pct"/>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12" w:lineRule="auto"/>
              <w:rPr>
                <w:rFonts w:ascii="仿宋_GB2312" w:hAnsi="Times New Roman" w:cs="Times New Roman"/>
                <w:kern w:val="0"/>
                <w:sz w:val="20"/>
                <w:szCs w:val="20"/>
              </w:rPr>
            </w:pPr>
            <w:r>
              <w:rPr>
                <w:rFonts w:hint="eastAsia" w:ascii="仿宋_GB2312" w:hAnsi="宋体" w:cs="宋体"/>
                <w:kern w:val="0"/>
                <w:sz w:val="20"/>
                <w:szCs w:val="20"/>
              </w:rPr>
              <w:t>其他说明的问题</w:t>
            </w:r>
          </w:p>
        </w:tc>
        <w:tc>
          <w:tcPr>
            <w:tcW w:w="4620" w:type="pct"/>
            <w:gridSpan w:val="5"/>
            <w:tcBorders>
              <w:top w:val="single" w:color="auto" w:sz="4" w:space="0"/>
              <w:left w:val="nil"/>
              <w:bottom w:val="single" w:color="auto" w:sz="4" w:space="0"/>
              <w:right w:val="single" w:color="auto" w:sz="4" w:space="0"/>
            </w:tcBorders>
            <w:vAlign w:val="center"/>
          </w:tcPr>
          <w:p>
            <w:pPr>
              <w:widowControl/>
              <w:spacing w:before="100" w:beforeAutospacing="1" w:after="100" w:afterAutospacing="1" w:line="312" w:lineRule="auto"/>
              <w:rPr>
                <w:rFonts w:ascii="仿宋_GB2312" w:hAnsi="Times New Roman" w:cs="Times New Roman"/>
                <w:kern w:val="0"/>
              </w:rPr>
            </w:pPr>
            <w:r>
              <w:rPr>
                <w:rFonts w:hint="eastAsia" w:ascii="仿宋_GB2312" w:hAnsi="Times New Roman" w:cs="宋体"/>
                <w:kern w:val="0"/>
              </w:rPr>
              <w:t>无</w:t>
            </w:r>
          </w:p>
        </w:tc>
      </w:tr>
      <w:tr>
        <w:tblPrEx>
          <w:tblCellMar>
            <w:top w:w="0" w:type="dxa"/>
            <w:left w:w="108" w:type="dxa"/>
            <w:bottom w:w="0" w:type="dxa"/>
            <w:right w:w="108" w:type="dxa"/>
          </w:tblCellMar>
        </w:tblPrEx>
        <w:trPr>
          <w:trHeight w:val="629" w:hRule="atLeast"/>
        </w:trPr>
        <w:tc>
          <w:tcPr>
            <w:tcW w:w="379" w:type="pct"/>
            <w:tcBorders>
              <w:top w:val="nil"/>
              <w:left w:val="single" w:color="auto" w:sz="4" w:space="0"/>
              <w:bottom w:val="single" w:color="auto" w:sz="4" w:space="0"/>
              <w:right w:val="single" w:color="auto" w:sz="4" w:space="0"/>
            </w:tcBorders>
            <w:vAlign w:val="center"/>
          </w:tcPr>
          <w:p>
            <w:pPr>
              <w:widowControl/>
              <w:spacing w:before="100" w:beforeAutospacing="1" w:after="100" w:afterAutospacing="1" w:line="312" w:lineRule="auto"/>
              <w:rPr>
                <w:rFonts w:ascii="仿宋_GB2312" w:hAnsi="Times New Roman" w:cs="Times New Roman"/>
                <w:kern w:val="0"/>
                <w:sz w:val="20"/>
                <w:szCs w:val="20"/>
              </w:rPr>
            </w:pPr>
            <w:r>
              <w:rPr>
                <w:rFonts w:hint="eastAsia" w:ascii="仿宋_GB2312" w:hAnsi="宋体" w:cs="宋体"/>
                <w:kern w:val="0"/>
                <w:sz w:val="20"/>
                <w:szCs w:val="20"/>
              </w:rPr>
              <w:t>填报人：</w:t>
            </w:r>
          </w:p>
        </w:tc>
        <w:tc>
          <w:tcPr>
            <w:tcW w:w="1493" w:type="pct"/>
            <w:gridSpan w:val="2"/>
            <w:tcBorders>
              <w:top w:val="nil"/>
              <w:left w:val="nil"/>
              <w:bottom w:val="single" w:color="auto" w:sz="4" w:space="0"/>
              <w:right w:val="single" w:color="auto" w:sz="4" w:space="0"/>
            </w:tcBorders>
            <w:vAlign w:val="center"/>
          </w:tcPr>
          <w:p>
            <w:pPr>
              <w:widowControl/>
              <w:spacing w:before="100" w:beforeAutospacing="1" w:after="100" w:afterAutospacing="1" w:line="312" w:lineRule="auto"/>
              <w:rPr>
                <w:rFonts w:hint="eastAsia" w:ascii="仿宋_GB2312" w:hAnsi="Times New Roman" w:eastAsia="宋体" w:cs="Times New Roman"/>
                <w:kern w:val="0"/>
                <w:lang w:eastAsia="zh-CN"/>
              </w:rPr>
            </w:pPr>
            <w:r>
              <w:rPr>
                <w:rFonts w:hint="eastAsia" w:ascii="仿宋_GB2312" w:hAnsi="Times New Roman" w:cs="宋体"/>
                <w:kern w:val="0"/>
                <w:lang w:eastAsia="zh-CN"/>
              </w:rPr>
              <w:t>谭建军</w:t>
            </w:r>
          </w:p>
        </w:tc>
        <w:tc>
          <w:tcPr>
            <w:tcW w:w="580" w:type="pct"/>
            <w:tcBorders>
              <w:top w:val="nil"/>
              <w:left w:val="nil"/>
              <w:bottom w:val="single" w:color="auto" w:sz="4" w:space="0"/>
              <w:right w:val="single" w:color="auto" w:sz="4" w:space="0"/>
            </w:tcBorders>
            <w:vAlign w:val="center"/>
          </w:tcPr>
          <w:p>
            <w:pPr>
              <w:widowControl/>
              <w:spacing w:before="100" w:beforeAutospacing="1" w:after="100" w:afterAutospacing="1" w:line="312" w:lineRule="auto"/>
              <w:rPr>
                <w:rFonts w:ascii="仿宋_GB2312" w:hAnsi="Times New Roman" w:cs="Times New Roman"/>
                <w:kern w:val="0"/>
              </w:rPr>
            </w:pPr>
            <w:r>
              <w:rPr>
                <w:rFonts w:hint="eastAsia" w:ascii="仿宋_GB2312" w:hAnsi="宋体" w:cs="宋体"/>
                <w:kern w:val="0"/>
              </w:rPr>
              <w:t>联系电话</w:t>
            </w:r>
          </w:p>
        </w:tc>
        <w:tc>
          <w:tcPr>
            <w:tcW w:w="972" w:type="pct"/>
            <w:tcBorders>
              <w:top w:val="nil"/>
              <w:left w:val="nil"/>
              <w:bottom w:val="single" w:color="auto" w:sz="4" w:space="0"/>
              <w:right w:val="single" w:color="auto" w:sz="4" w:space="0"/>
            </w:tcBorders>
            <w:vAlign w:val="center"/>
          </w:tcPr>
          <w:p>
            <w:pPr>
              <w:widowControl/>
              <w:spacing w:before="100" w:beforeAutospacing="1" w:after="100" w:afterAutospacing="1" w:line="312" w:lineRule="auto"/>
              <w:rPr>
                <w:rFonts w:hint="default" w:ascii="仿宋_GB2312" w:hAnsi="Times New Roman" w:eastAsia="宋体" w:cs="仿宋_GB2312"/>
                <w:kern w:val="0"/>
                <w:lang w:val="en-US" w:eastAsia="zh-CN"/>
              </w:rPr>
            </w:pPr>
            <w:r>
              <w:rPr>
                <w:rFonts w:hint="eastAsia" w:ascii="仿宋_GB2312" w:hAnsi="Times New Roman" w:cs="仿宋_GB2312"/>
                <w:kern w:val="0"/>
                <w:lang w:val="en-US" w:eastAsia="zh-CN"/>
              </w:rPr>
              <w:t>59657823</w:t>
            </w:r>
          </w:p>
        </w:tc>
        <w:tc>
          <w:tcPr>
            <w:tcW w:w="1574" w:type="pct"/>
            <w:tcBorders>
              <w:top w:val="nil"/>
              <w:left w:val="nil"/>
              <w:bottom w:val="single" w:color="auto" w:sz="4" w:space="0"/>
              <w:right w:val="single" w:color="auto" w:sz="4" w:space="0"/>
            </w:tcBorders>
            <w:vAlign w:val="center"/>
          </w:tcPr>
          <w:p>
            <w:pPr>
              <w:widowControl/>
              <w:spacing w:before="100" w:beforeAutospacing="1" w:after="100" w:afterAutospacing="1" w:line="312" w:lineRule="auto"/>
              <w:rPr>
                <w:rFonts w:hint="default" w:ascii="仿宋_GB2312" w:hAnsi="Times New Roman" w:eastAsia="宋体" w:cs="Times New Roman"/>
                <w:kern w:val="0"/>
                <w:lang w:val="en-US" w:eastAsia="zh-CN"/>
              </w:rPr>
            </w:pPr>
            <w:r>
              <w:rPr>
                <w:rFonts w:hint="eastAsia" w:ascii="仿宋_GB2312" w:hAnsi="宋体" w:cs="宋体"/>
                <w:kern w:val="0"/>
              </w:rPr>
              <w:t>填报日期：</w:t>
            </w:r>
            <w:r>
              <w:rPr>
                <w:rFonts w:ascii="仿宋_GB2312" w:hAnsi="宋体" w:cs="仿宋_GB2312"/>
                <w:kern w:val="0"/>
              </w:rPr>
              <w:t>20</w:t>
            </w:r>
            <w:r>
              <w:rPr>
                <w:rFonts w:hint="eastAsia" w:ascii="仿宋_GB2312" w:hAnsi="宋体" w:cs="仿宋_GB2312"/>
                <w:kern w:val="0"/>
              </w:rPr>
              <w:t>2</w:t>
            </w:r>
            <w:r>
              <w:rPr>
                <w:rFonts w:hint="eastAsia" w:ascii="仿宋_GB2312" w:hAnsi="宋体" w:cs="仿宋_GB2312"/>
                <w:kern w:val="0"/>
                <w:lang w:val="en-US" w:eastAsia="zh-CN"/>
              </w:rPr>
              <w:t>2.9</w:t>
            </w:r>
            <w:r>
              <w:rPr>
                <w:rFonts w:ascii="仿宋_GB2312" w:hAnsi="宋体" w:cs="仿宋_GB2312"/>
                <w:kern w:val="0"/>
              </w:rPr>
              <w:t>.</w:t>
            </w:r>
            <w:r>
              <w:rPr>
                <w:rFonts w:hint="eastAsia" w:ascii="仿宋_GB2312" w:hAnsi="宋体" w:cs="仿宋_GB2312"/>
                <w:kern w:val="0"/>
                <w:lang w:val="en-US" w:eastAsia="zh-CN"/>
              </w:rPr>
              <w:t>30</w:t>
            </w:r>
          </w:p>
        </w:tc>
      </w:tr>
    </w:tbl>
    <w:p>
      <w:pPr>
        <w:spacing w:line="360" w:lineRule="auto"/>
        <w:rPr>
          <w:rFonts w:ascii="仿宋_GB2312" w:hAnsi="Times New Roman" w:eastAsia="仿宋_GB2312" w:cs="Times New Roman"/>
          <w:sz w:val="32"/>
          <w:szCs w:val="32"/>
        </w:rPr>
      </w:pPr>
    </w:p>
    <w:p>
      <w:pPr>
        <w:widowControl/>
        <w:rPr>
          <w:rFonts w:ascii="宋体" w:hAnsi="宋体" w:cs="宋体"/>
          <w:color w:val="000000"/>
          <w:kern w:val="0"/>
          <w:sz w:val="28"/>
          <w:szCs w:val="28"/>
        </w:rPr>
      </w:pPr>
      <w:r>
        <w:rPr>
          <w:rFonts w:hint="eastAsia" w:ascii="宋体" w:hAnsi="宋体" w:cs="宋体"/>
          <w:color w:val="000000"/>
          <w:kern w:val="0"/>
          <w:sz w:val="28"/>
          <w:szCs w:val="28"/>
        </w:rPr>
        <w:t>表十三：</w:t>
      </w:r>
    </w:p>
    <w:p>
      <w:pPr>
        <w:widowControl/>
        <w:rPr>
          <w:rFonts w:ascii="宋体" w:hAnsi="宋体" w:cs="宋体"/>
          <w:color w:val="000000"/>
          <w:kern w:val="0"/>
          <w:sz w:val="28"/>
          <w:szCs w:val="28"/>
        </w:rPr>
      </w:pPr>
    </w:p>
    <w:p>
      <w:pPr>
        <w:widowControl/>
        <w:rPr>
          <w:rFonts w:ascii="宋体" w:cs="Times New Roman"/>
          <w:color w:val="000000"/>
          <w:kern w:val="0"/>
          <w:sz w:val="28"/>
          <w:szCs w:val="28"/>
        </w:rPr>
      </w:pPr>
    </w:p>
    <w:p>
      <w:pPr>
        <w:jc w:val="center"/>
        <w:rPr>
          <w:rFonts w:ascii="宋体" w:hAnsi="宋体" w:cs="宋体"/>
          <w:b/>
          <w:bCs/>
          <w:sz w:val="36"/>
          <w:szCs w:val="36"/>
        </w:rPr>
      </w:pPr>
      <w:r>
        <w:rPr>
          <w:rFonts w:hint="eastAsia" w:ascii="宋体" w:hAnsi="宋体" w:cs="宋体"/>
          <w:b/>
          <w:bCs/>
          <w:sz w:val="36"/>
          <w:szCs w:val="36"/>
        </w:rPr>
        <w:t>北京市西城区</w:t>
      </w:r>
      <w:r>
        <w:rPr>
          <w:rFonts w:hint="eastAsia" w:ascii="宋体" w:hAnsi="宋体" w:cs="宋体"/>
          <w:b/>
          <w:bCs/>
          <w:sz w:val="36"/>
          <w:szCs w:val="36"/>
          <w:lang w:eastAsia="zh-CN"/>
        </w:rPr>
        <w:t>职业能力建设指导中心</w:t>
      </w:r>
      <w:r>
        <w:rPr>
          <w:rFonts w:hint="eastAsia" w:ascii="宋体" w:hAnsi="宋体" w:cs="宋体"/>
          <w:b/>
          <w:bCs/>
          <w:sz w:val="36"/>
          <w:szCs w:val="36"/>
        </w:rPr>
        <w:t>项目支出绩效目标申报表目录</w:t>
      </w:r>
    </w:p>
    <w:p>
      <w:pPr>
        <w:widowControl/>
        <w:jc w:val="center"/>
        <w:rPr>
          <w:rFonts w:ascii="宋体" w:hAnsi="宋体" w:cs="宋体"/>
          <w:kern w:val="0"/>
          <w:sz w:val="24"/>
          <w:szCs w:val="24"/>
        </w:rPr>
      </w:pPr>
      <w:r>
        <w:rPr>
          <w:rFonts w:hint="eastAsia" w:ascii="宋体" w:hAnsi="宋体" w:cs="宋体"/>
          <w:b/>
          <w:bCs/>
          <w:sz w:val="36"/>
          <w:szCs w:val="36"/>
        </w:rPr>
        <w:t xml:space="preserve">                                     </w:t>
      </w:r>
      <w:r>
        <w:rPr>
          <w:rFonts w:ascii="宋体" w:hAnsi="宋体" w:cs="宋体"/>
          <w:b/>
          <w:bCs/>
          <w:sz w:val="36"/>
          <w:szCs w:val="36"/>
        </w:rPr>
        <w:t xml:space="preserve">  </w:t>
      </w:r>
      <w:r>
        <w:rPr>
          <w:rFonts w:hint="eastAsia" w:ascii="宋体" w:hAnsi="宋体" w:cs="宋体"/>
          <w:kern w:val="0"/>
          <w:sz w:val="24"/>
          <w:szCs w:val="24"/>
        </w:rPr>
        <w:t>单位：元</w:t>
      </w:r>
    </w:p>
    <w:p>
      <w:pPr>
        <w:widowControl/>
        <w:jc w:val="center"/>
        <w:rPr>
          <w:rFonts w:ascii="宋体" w:cs="Times New Roman"/>
          <w:color w:val="000000"/>
          <w:kern w:val="0"/>
          <w:sz w:val="44"/>
          <w:szCs w:val="44"/>
        </w:rPr>
      </w:pPr>
    </w:p>
    <w:tbl>
      <w:tblPr>
        <w:tblStyle w:val="6"/>
        <w:tblW w:w="8620" w:type="dxa"/>
        <w:tblInd w:w="93" w:type="dxa"/>
        <w:tblLayout w:type="autofit"/>
        <w:tblCellMar>
          <w:top w:w="0" w:type="dxa"/>
          <w:left w:w="108" w:type="dxa"/>
          <w:bottom w:w="0" w:type="dxa"/>
          <w:right w:w="108" w:type="dxa"/>
        </w:tblCellMar>
      </w:tblPr>
      <w:tblGrid>
        <w:gridCol w:w="960"/>
        <w:gridCol w:w="3740"/>
        <w:gridCol w:w="1960"/>
        <w:gridCol w:w="1960"/>
      </w:tblGrid>
      <w:tr>
        <w:tblPrEx>
          <w:tblCellMar>
            <w:top w:w="0" w:type="dxa"/>
            <w:left w:w="108" w:type="dxa"/>
            <w:bottom w:w="0" w:type="dxa"/>
            <w:right w:w="108" w:type="dxa"/>
          </w:tblCellMar>
        </w:tblPrEx>
        <w:trPr>
          <w:trHeight w:val="801" w:hRule="atLeast"/>
        </w:trPr>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4"/>
                <w:szCs w:val="24"/>
              </w:rPr>
            </w:pPr>
            <w:r>
              <w:rPr>
                <w:rFonts w:hint="eastAsia" w:ascii="宋体" w:hAnsi="宋体" w:cs="Arial"/>
                <w:color w:val="000000"/>
                <w:kern w:val="0"/>
                <w:sz w:val="24"/>
                <w:szCs w:val="24"/>
              </w:rPr>
              <w:t>编号</w:t>
            </w:r>
          </w:p>
        </w:tc>
        <w:tc>
          <w:tcPr>
            <w:tcW w:w="37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4"/>
                <w:szCs w:val="24"/>
              </w:rPr>
            </w:pPr>
            <w:r>
              <w:rPr>
                <w:rFonts w:hint="eastAsia" w:ascii="宋体" w:hAnsi="宋体" w:cs="Arial"/>
                <w:color w:val="000000"/>
                <w:kern w:val="0"/>
                <w:sz w:val="24"/>
                <w:szCs w:val="24"/>
              </w:rPr>
              <w:t>项目名称</w:t>
            </w:r>
          </w:p>
        </w:tc>
        <w:tc>
          <w:tcPr>
            <w:tcW w:w="19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4"/>
                <w:szCs w:val="24"/>
              </w:rPr>
            </w:pPr>
            <w:r>
              <w:rPr>
                <w:rFonts w:hint="eastAsia" w:ascii="宋体" w:hAnsi="宋体" w:cs="Arial"/>
                <w:color w:val="000000"/>
                <w:kern w:val="0"/>
                <w:sz w:val="24"/>
                <w:szCs w:val="24"/>
              </w:rPr>
              <w:t>金额</w:t>
            </w:r>
          </w:p>
        </w:tc>
        <w:tc>
          <w:tcPr>
            <w:tcW w:w="19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4"/>
                <w:szCs w:val="24"/>
              </w:rPr>
            </w:pPr>
            <w:r>
              <w:rPr>
                <w:rFonts w:hint="eastAsia" w:ascii="宋体" w:hAnsi="宋体" w:cs="Arial"/>
                <w:color w:val="000000"/>
                <w:kern w:val="0"/>
                <w:sz w:val="24"/>
                <w:szCs w:val="24"/>
              </w:rPr>
              <w:t>备注</w:t>
            </w:r>
          </w:p>
        </w:tc>
      </w:tr>
      <w:tr>
        <w:tblPrEx>
          <w:tblCellMar>
            <w:top w:w="0" w:type="dxa"/>
            <w:left w:w="108" w:type="dxa"/>
            <w:bottom w:w="0" w:type="dxa"/>
            <w:right w:w="108" w:type="dxa"/>
          </w:tblCellMar>
        </w:tblPrEx>
        <w:trPr>
          <w:trHeight w:val="801" w:hRule="atLeast"/>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4"/>
                <w:szCs w:val="24"/>
              </w:rPr>
            </w:pPr>
            <w:r>
              <w:rPr>
                <w:rFonts w:hint="eastAsia" w:ascii="宋体" w:hAnsi="宋体" w:cs="Arial"/>
                <w:color w:val="000000"/>
                <w:kern w:val="0"/>
                <w:sz w:val="24"/>
                <w:szCs w:val="24"/>
              </w:rPr>
              <w:t>1</w:t>
            </w:r>
          </w:p>
        </w:tc>
        <w:tc>
          <w:tcPr>
            <w:tcW w:w="37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Arial"/>
                <w:color w:val="000000"/>
                <w:kern w:val="0"/>
                <w:sz w:val="24"/>
                <w:szCs w:val="24"/>
                <w:lang w:eastAsia="zh-CN"/>
              </w:rPr>
            </w:pPr>
            <w:r>
              <w:rPr>
                <w:rFonts w:hint="eastAsia" w:ascii="宋体" w:hAnsi="宋体" w:cs="Arial"/>
                <w:color w:val="000000"/>
                <w:kern w:val="0"/>
                <w:sz w:val="24"/>
                <w:szCs w:val="24"/>
                <w:lang w:eastAsia="zh-CN"/>
              </w:rPr>
              <w:t>业务费</w:t>
            </w:r>
          </w:p>
        </w:tc>
        <w:tc>
          <w:tcPr>
            <w:tcW w:w="1960" w:type="dxa"/>
            <w:tcBorders>
              <w:top w:val="nil"/>
              <w:left w:val="nil"/>
              <w:bottom w:val="single" w:color="auto" w:sz="4" w:space="0"/>
              <w:right w:val="single" w:color="auto" w:sz="4" w:space="0"/>
            </w:tcBorders>
            <w:shd w:val="clear" w:color="auto" w:fill="auto"/>
            <w:vAlign w:val="center"/>
          </w:tcPr>
          <w:p>
            <w:pPr>
              <w:widowControl/>
              <w:jc w:val="right"/>
              <w:rPr>
                <w:rFonts w:hint="default" w:ascii="宋体" w:hAnsi="宋体" w:eastAsia="宋体" w:cs="Arial"/>
                <w:color w:val="000000"/>
                <w:kern w:val="0"/>
                <w:sz w:val="24"/>
                <w:szCs w:val="24"/>
                <w:lang w:val="en-US" w:eastAsia="zh-CN"/>
              </w:rPr>
            </w:pPr>
            <w:r>
              <w:rPr>
                <w:rFonts w:hint="eastAsia" w:ascii="宋体" w:hAnsi="宋体" w:cs="Arial"/>
                <w:color w:val="000000"/>
                <w:kern w:val="0"/>
                <w:sz w:val="24"/>
                <w:szCs w:val="24"/>
                <w:lang w:val="en-US" w:eastAsia="zh-CN"/>
              </w:rPr>
              <w:t>111,000.00</w:t>
            </w:r>
          </w:p>
        </w:tc>
        <w:tc>
          <w:tcPr>
            <w:tcW w:w="196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kern w:val="0"/>
                <w:sz w:val="24"/>
                <w:szCs w:val="24"/>
              </w:rPr>
            </w:pPr>
            <w:r>
              <w:rPr>
                <w:rFonts w:ascii="Arial" w:hAnsi="Arial" w:cs="Arial"/>
                <w:kern w:val="0"/>
                <w:sz w:val="24"/>
                <w:szCs w:val="24"/>
              </w:rPr>
              <w:t>　</w:t>
            </w:r>
          </w:p>
        </w:tc>
      </w:tr>
    </w:tbl>
    <w:p>
      <w:pPr>
        <w:widowControl/>
        <w:rPr>
          <w:rFonts w:ascii="宋体" w:cs="Times New Roman"/>
          <w:kern w:val="0"/>
          <w:sz w:val="44"/>
          <w:szCs w:val="44"/>
        </w:rPr>
      </w:pPr>
    </w:p>
    <w:p>
      <w:pPr>
        <w:rPr>
          <w:rFonts w:ascii="宋体" w:cs="Times New Roman"/>
          <w:sz w:val="44"/>
          <w:szCs w:val="44"/>
        </w:rPr>
      </w:pPr>
    </w:p>
    <w:p>
      <w:pPr>
        <w:rPr>
          <w:rFonts w:ascii="宋体" w:cs="Times New Roman"/>
          <w:sz w:val="44"/>
          <w:szCs w:val="44"/>
        </w:rPr>
      </w:pPr>
    </w:p>
    <w:p>
      <w:pPr>
        <w:rPr>
          <w:rFonts w:ascii="宋体" w:cs="Times New Roman"/>
          <w:sz w:val="44"/>
          <w:szCs w:val="44"/>
        </w:rPr>
      </w:pPr>
    </w:p>
    <w:p>
      <w:pPr>
        <w:rPr>
          <w:rFonts w:ascii="宋体" w:cs="Times New Roman"/>
          <w:sz w:val="44"/>
          <w:szCs w:val="44"/>
        </w:rPr>
      </w:pPr>
    </w:p>
    <w:p>
      <w:pPr>
        <w:rPr>
          <w:rFonts w:ascii="宋体" w:cs="Times New Roman"/>
          <w:sz w:val="44"/>
          <w:szCs w:val="44"/>
        </w:rPr>
      </w:pPr>
    </w:p>
    <w:p>
      <w:pPr>
        <w:rPr>
          <w:rFonts w:ascii="宋体" w:cs="Times New Roman"/>
          <w:sz w:val="44"/>
          <w:szCs w:val="44"/>
        </w:rPr>
      </w:pPr>
    </w:p>
    <w:p>
      <w:pPr>
        <w:rPr>
          <w:rFonts w:ascii="宋体" w:cs="Times New Roman"/>
          <w:sz w:val="44"/>
          <w:szCs w:val="44"/>
        </w:rPr>
      </w:pPr>
    </w:p>
    <w:p>
      <w:pPr>
        <w:rPr>
          <w:rFonts w:ascii="宋体" w:cs="Times New Roman"/>
          <w:sz w:val="44"/>
          <w:szCs w:val="44"/>
        </w:rPr>
      </w:pPr>
    </w:p>
    <w:p>
      <w:pPr>
        <w:rPr>
          <w:rFonts w:ascii="宋体" w:cs="Times New Roman"/>
          <w:sz w:val="44"/>
          <w:szCs w:val="44"/>
        </w:rPr>
      </w:pPr>
    </w:p>
    <w:p>
      <w:pPr>
        <w:rPr>
          <w:rFonts w:ascii="宋体" w:cs="Times New Roman"/>
          <w:sz w:val="44"/>
          <w:szCs w:val="44"/>
        </w:rPr>
      </w:pPr>
    </w:p>
    <w:p>
      <w:pPr>
        <w:rPr>
          <w:rFonts w:ascii="宋体" w:cs="Times New Roman"/>
          <w:sz w:val="44"/>
          <w:szCs w:val="44"/>
        </w:rPr>
      </w:pPr>
    </w:p>
    <w:p>
      <w:pPr>
        <w:rPr>
          <w:rFonts w:ascii="宋体" w:cs="Times New Roman"/>
          <w:sz w:val="44"/>
          <w:szCs w:val="44"/>
        </w:rPr>
      </w:pPr>
    </w:p>
    <w:p>
      <w:pPr>
        <w:rPr>
          <w:rFonts w:ascii="宋体" w:cs="Times New Roman"/>
          <w:sz w:val="44"/>
          <w:szCs w:val="44"/>
        </w:rPr>
      </w:pPr>
    </w:p>
    <w:p>
      <w:pPr>
        <w:rPr>
          <w:rFonts w:ascii="宋体" w:cs="Times New Roman"/>
          <w:sz w:val="44"/>
          <w:szCs w:val="44"/>
        </w:rPr>
      </w:pPr>
    </w:p>
    <w:p>
      <w:pPr>
        <w:rPr>
          <w:rFonts w:ascii="宋体" w:cs="Times New Roman"/>
          <w:sz w:val="44"/>
          <w:szCs w:val="44"/>
        </w:rPr>
      </w:pPr>
    </w:p>
    <w:p>
      <w:pPr>
        <w:rPr>
          <w:rFonts w:hint="default" w:ascii="宋体" w:eastAsia="宋体" w:cs="Times New Roman"/>
          <w:sz w:val="24"/>
          <w:szCs w:val="24"/>
          <w:lang w:val="en-US" w:eastAsia="zh-CN"/>
        </w:rPr>
      </w:pPr>
      <w:r>
        <w:rPr>
          <w:rFonts w:hint="eastAsia" w:ascii="宋体" w:cs="Times New Roman"/>
          <w:sz w:val="24"/>
          <w:szCs w:val="24"/>
          <w:lang w:eastAsia="zh-CN"/>
        </w:rPr>
        <w:t>表</w:t>
      </w:r>
      <w:r>
        <w:rPr>
          <w:rFonts w:hint="eastAsia" w:ascii="宋体" w:cs="Times New Roman"/>
          <w:sz w:val="24"/>
          <w:szCs w:val="24"/>
          <w:lang w:val="en-US" w:eastAsia="zh-CN"/>
        </w:rPr>
        <w:t>13-1</w:t>
      </w:r>
    </w:p>
    <w:p>
      <w:pPr>
        <w:jc w:val="center"/>
        <w:rPr>
          <w:rFonts w:hint="eastAsia" w:ascii="仿宋_GB2312" w:hAnsi="仿宋_GB2312" w:eastAsia="仿宋_GB2312" w:cs="仿宋_GB2312"/>
          <w:b/>
          <w:sz w:val="15"/>
          <w:szCs w:val="15"/>
        </w:rPr>
      </w:pPr>
      <w:r>
        <w:rPr>
          <w:rFonts w:hint="eastAsia" w:ascii="仿宋_GB2312" w:hAnsi="仿宋_GB2312" w:eastAsia="仿宋_GB2312" w:cs="仿宋_GB2312"/>
          <w:b/>
          <w:sz w:val="15"/>
          <w:szCs w:val="15"/>
        </w:rPr>
        <w:t>项目支出绩效目标申报表</w:t>
      </w:r>
    </w:p>
    <w:p>
      <w:pPr>
        <w:jc w:val="center"/>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   20</w:t>
      </w:r>
      <w:r>
        <w:rPr>
          <w:rFonts w:hint="eastAsia" w:ascii="仿宋_GB2312" w:hAnsi="仿宋_GB2312" w:eastAsia="仿宋_GB2312" w:cs="仿宋_GB2312"/>
          <w:sz w:val="15"/>
          <w:szCs w:val="15"/>
          <w:lang w:val="en-US" w:eastAsia="zh-CN"/>
        </w:rPr>
        <w:t>23</w:t>
      </w:r>
      <w:r>
        <w:rPr>
          <w:rFonts w:hint="eastAsia" w:ascii="仿宋_GB2312" w:hAnsi="仿宋_GB2312" w:eastAsia="仿宋_GB2312" w:cs="仿宋_GB2312"/>
          <w:sz w:val="15"/>
          <w:szCs w:val="15"/>
        </w:rPr>
        <w:t>年度）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620"/>
        <w:gridCol w:w="1748"/>
        <w:gridCol w:w="1566"/>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548" w:type="dxa"/>
            <w:noWrap w:val="0"/>
            <w:vAlign w:val="center"/>
          </w:tcPr>
          <w:p>
            <w:pPr>
              <w:jc w:val="center"/>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部门（单位）名称</w:t>
            </w:r>
          </w:p>
        </w:tc>
        <w:tc>
          <w:tcPr>
            <w:tcW w:w="7634" w:type="dxa"/>
            <w:gridSpan w:val="4"/>
            <w:noWrap w:val="0"/>
            <w:vAlign w:val="center"/>
          </w:tcPr>
          <w:p>
            <w:pPr>
              <w:jc w:val="center"/>
              <w:rPr>
                <w:rFonts w:hint="eastAsia" w:ascii="仿宋_GB2312" w:hAnsi="仿宋_GB2312" w:eastAsia="仿宋_GB2312" w:cs="仿宋_GB2312"/>
                <w:sz w:val="15"/>
                <w:szCs w:val="15"/>
                <w:lang w:eastAsia="zh-CN"/>
              </w:rPr>
            </w:pPr>
            <w:r>
              <w:rPr>
                <w:rFonts w:hint="eastAsia" w:ascii="仿宋_GB2312" w:hAnsi="仿宋_GB2312" w:eastAsia="仿宋_GB2312" w:cs="仿宋_GB2312"/>
                <w:sz w:val="15"/>
                <w:szCs w:val="15"/>
                <w:lang w:eastAsia="zh-CN"/>
              </w:rPr>
              <w:t>北京市西城区职业能力建设指导中心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548" w:type="dxa"/>
            <w:noWrap w:val="0"/>
            <w:vAlign w:val="center"/>
          </w:tcPr>
          <w:p>
            <w:pPr>
              <w:jc w:val="center"/>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项目名称</w:t>
            </w:r>
          </w:p>
        </w:tc>
        <w:tc>
          <w:tcPr>
            <w:tcW w:w="3368" w:type="dxa"/>
            <w:gridSpan w:val="2"/>
            <w:noWrap w:val="0"/>
            <w:vAlign w:val="center"/>
          </w:tcPr>
          <w:p>
            <w:pPr>
              <w:jc w:val="center"/>
              <w:rPr>
                <w:rFonts w:hint="eastAsia" w:ascii="仿宋_GB2312" w:hAnsi="仿宋_GB2312" w:eastAsia="仿宋_GB2312" w:cs="仿宋_GB2312"/>
                <w:sz w:val="15"/>
                <w:szCs w:val="15"/>
                <w:lang w:eastAsia="zh-CN"/>
              </w:rPr>
            </w:pPr>
            <w:r>
              <w:rPr>
                <w:rFonts w:hint="eastAsia" w:ascii="仿宋_GB2312" w:hAnsi="仿宋_GB2312" w:eastAsia="仿宋_GB2312" w:cs="仿宋_GB2312"/>
                <w:sz w:val="15"/>
                <w:szCs w:val="15"/>
                <w:lang w:eastAsia="zh-CN"/>
              </w:rPr>
              <w:t>业务经费</w:t>
            </w:r>
          </w:p>
        </w:tc>
        <w:tc>
          <w:tcPr>
            <w:tcW w:w="1566" w:type="dxa"/>
            <w:noWrap w:val="0"/>
            <w:vAlign w:val="center"/>
          </w:tcPr>
          <w:p>
            <w:pPr>
              <w:jc w:val="center"/>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预算金额</w:t>
            </w:r>
          </w:p>
        </w:tc>
        <w:tc>
          <w:tcPr>
            <w:tcW w:w="2700" w:type="dxa"/>
            <w:noWrap w:val="0"/>
            <w:vAlign w:val="center"/>
          </w:tcPr>
          <w:p>
            <w:pPr>
              <w:jc w:val="center"/>
              <w:rPr>
                <w:rFonts w:hint="default" w:ascii="仿宋_GB2312" w:hAnsi="仿宋_GB2312" w:eastAsia="仿宋_GB2312" w:cs="仿宋_GB2312"/>
                <w:sz w:val="15"/>
                <w:szCs w:val="15"/>
                <w:lang w:val="en-US" w:eastAsia="zh-CN"/>
              </w:rPr>
            </w:pPr>
            <w:r>
              <w:rPr>
                <w:rFonts w:hint="eastAsia" w:ascii="仿宋_GB2312" w:hAnsi="仿宋_GB2312" w:eastAsia="仿宋_GB2312" w:cs="仿宋_GB2312"/>
                <w:sz w:val="15"/>
                <w:szCs w:val="15"/>
                <w:lang w:val="en-US" w:eastAsia="zh-CN"/>
              </w:rPr>
              <w:t>111,000.00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548" w:type="dxa"/>
            <w:noWrap w:val="0"/>
            <w:vAlign w:val="center"/>
          </w:tcPr>
          <w:p>
            <w:pPr>
              <w:jc w:val="center"/>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项目负责人</w:t>
            </w:r>
          </w:p>
        </w:tc>
        <w:tc>
          <w:tcPr>
            <w:tcW w:w="3368" w:type="dxa"/>
            <w:gridSpan w:val="2"/>
            <w:noWrap w:val="0"/>
            <w:vAlign w:val="center"/>
          </w:tcPr>
          <w:p>
            <w:pPr>
              <w:jc w:val="center"/>
              <w:rPr>
                <w:rFonts w:hint="eastAsia" w:ascii="仿宋_GB2312" w:hAnsi="仿宋_GB2312" w:eastAsia="仿宋_GB2312" w:cs="仿宋_GB2312"/>
                <w:sz w:val="15"/>
                <w:szCs w:val="15"/>
                <w:lang w:eastAsia="zh-CN"/>
              </w:rPr>
            </w:pPr>
            <w:r>
              <w:rPr>
                <w:rFonts w:hint="eastAsia" w:ascii="仿宋_GB2312" w:hAnsi="仿宋_GB2312" w:eastAsia="仿宋_GB2312" w:cs="仿宋_GB2312"/>
                <w:sz w:val="15"/>
                <w:szCs w:val="15"/>
                <w:lang w:eastAsia="zh-CN"/>
              </w:rPr>
              <w:t>卢媛</w:t>
            </w:r>
          </w:p>
        </w:tc>
        <w:tc>
          <w:tcPr>
            <w:tcW w:w="1566" w:type="dxa"/>
            <w:noWrap w:val="0"/>
            <w:vAlign w:val="center"/>
          </w:tcPr>
          <w:p>
            <w:pPr>
              <w:jc w:val="center"/>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联系电话</w:t>
            </w:r>
          </w:p>
        </w:tc>
        <w:tc>
          <w:tcPr>
            <w:tcW w:w="2700" w:type="dxa"/>
            <w:noWrap w:val="0"/>
            <w:vAlign w:val="center"/>
          </w:tcPr>
          <w:p>
            <w:pPr>
              <w:jc w:val="center"/>
              <w:rPr>
                <w:rFonts w:hint="eastAsia" w:ascii="仿宋_GB2312" w:hAnsi="仿宋_GB2312" w:eastAsia="仿宋_GB2312" w:cs="仿宋_GB2312"/>
                <w:sz w:val="15"/>
                <w:szCs w:val="15"/>
                <w:lang w:val="en-US" w:eastAsia="zh-CN"/>
              </w:rPr>
            </w:pPr>
            <w:r>
              <w:rPr>
                <w:rFonts w:hint="eastAsia" w:ascii="仿宋_GB2312" w:hAnsi="仿宋_GB2312" w:eastAsia="仿宋_GB2312" w:cs="仿宋_GB2312"/>
                <w:sz w:val="15"/>
                <w:szCs w:val="15"/>
                <w:lang w:val="en-US" w:eastAsia="zh-CN"/>
              </w:rPr>
              <w:t>59657821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548" w:type="dxa"/>
            <w:noWrap w:val="0"/>
            <w:vAlign w:val="center"/>
          </w:tcPr>
          <w:p>
            <w:pPr>
              <w:jc w:val="center"/>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单位地址</w:t>
            </w:r>
          </w:p>
        </w:tc>
        <w:tc>
          <w:tcPr>
            <w:tcW w:w="3368" w:type="dxa"/>
            <w:gridSpan w:val="2"/>
            <w:noWrap w:val="0"/>
            <w:vAlign w:val="center"/>
          </w:tcPr>
          <w:p>
            <w:pPr>
              <w:jc w:val="center"/>
              <w:rPr>
                <w:rFonts w:hint="eastAsia" w:ascii="仿宋_GB2312" w:hAnsi="仿宋_GB2312" w:eastAsia="仿宋_GB2312" w:cs="仿宋_GB2312"/>
                <w:sz w:val="15"/>
                <w:szCs w:val="15"/>
                <w:lang w:val="en-US" w:eastAsia="zh-CN"/>
              </w:rPr>
            </w:pPr>
            <w:r>
              <w:rPr>
                <w:rFonts w:hint="eastAsia" w:ascii="仿宋_GB2312" w:hAnsi="仿宋_GB2312" w:eastAsia="仿宋_GB2312" w:cs="仿宋_GB2312"/>
                <w:sz w:val="15"/>
                <w:szCs w:val="15"/>
                <w:lang w:eastAsia="zh-CN"/>
              </w:rPr>
              <w:t>西城区德外胡同</w:t>
            </w:r>
            <w:r>
              <w:rPr>
                <w:rFonts w:hint="eastAsia" w:ascii="仿宋_GB2312" w:hAnsi="仿宋_GB2312" w:eastAsia="仿宋_GB2312" w:cs="仿宋_GB2312"/>
                <w:sz w:val="15"/>
                <w:szCs w:val="15"/>
                <w:lang w:val="en-US" w:eastAsia="zh-CN"/>
              </w:rPr>
              <w:t>8号</w:t>
            </w:r>
          </w:p>
        </w:tc>
        <w:tc>
          <w:tcPr>
            <w:tcW w:w="1566" w:type="dxa"/>
            <w:noWrap w:val="0"/>
            <w:vAlign w:val="center"/>
          </w:tcPr>
          <w:p>
            <w:pPr>
              <w:jc w:val="center"/>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邮政编码</w:t>
            </w:r>
          </w:p>
        </w:tc>
        <w:tc>
          <w:tcPr>
            <w:tcW w:w="2700" w:type="dxa"/>
            <w:noWrap w:val="0"/>
            <w:vAlign w:val="center"/>
          </w:tcPr>
          <w:p>
            <w:pPr>
              <w:jc w:val="center"/>
              <w:rPr>
                <w:rFonts w:hint="eastAsia" w:ascii="仿宋_GB2312" w:hAnsi="仿宋_GB2312" w:eastAsia="仿宋_GB2312" w:cs="仿宋_GB2312"/>
                <w:sz w:val="15"/>
                <w:szCs w:val="15"/>
                <w:lang w:val="en-US" w:eastAsia="zh-CN"/>
              </w:rPr>
            </w:pPr>
            <w:r>
              <w:rPr>
                <w:rFonts w:hint="eastAsia" w:ascii="仿宋_GB2312" w:hAnsi="仿宋_GB2312" w:eastAsia="仿宋_GB2312" w:cs="仿宋_GB2312"/>
                <w:sz w:val="15"/>
                <w:szCs w:val="15"/>
                <w:lang w:val="en-US" w:eastAsia="zh-CN"/>
              </w:rPr>
              <w:t>100120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rPr>
        <w:tc>
          <w:tcPr>
            <w:tcW w:w="1548" w:type="dxa"/>
            <w:noWrap w:val="0"/>
            <w:vAlign w:val="center"/>
          </w:tcPr>
          <w:p>
            <w:pPr>
              <w:jc w:val="center"/>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项目类型</w:t>
            </w:r>
          </w:p>
        </w:tc>
        <w:tc>
          <w:tcPr>
            <w:tcW w:w="7634" w:type="dxa"/>
            <w:gridSpan w:val="4"/>
            <w:noWrap w:val="0"/>
            <w:vAlign w:val="center"/>
          </w:tcPr>
          <w:p>
            <w:pPr>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1.大型会议培训    2.信息化系统改造类</w:t>
            </w:r>
          </w:p>
          <w:p>
            <w:pPr>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3.宣传活动类      4.其他一般类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548" w:type="dxa"/>
            <w:noWrap w:val="0"/>
            <w:vAlign w:val="center"/>
          </w:tcPr>
          <w:p>
            <w:pPr>
              <w:jc w:val="center"/>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项目绩效目标</w:t>
            </w:r>
          </w:p>
        </w:tc>
        <w:tc>
          <w:tcPr>
            <w:tcW w:w="7634" w:type="dxa"/>
            <w:gridSpan w:val="4"/>
            <w:noWrap w:val="0"/>
            <w:vAlign w:val="center"/>
          </w:tcPr>
          <w:p>
            <w:pPr>
              <w:widowControl/>
              <w:spacing w:line="240" w:lineRule="atLeast"/>
              <w:rPr>
                <w:rFonts w:hint="eastAsia" w:ascii="仿宋_GB2312" w:hAnsi="仿宋_GB2312" w:eastAsia="仿宋_GB2312" w:cs="仿宋_GB2312"/>
                <w:sz w:val="13"/>
                <w:szCs w:val="13"/>
              </w:rPr>
            </w:pPr>
            <w:r>
              <w:rPr>
                <w:rFonts w:hint="eastAsia" w:ascii="仿宋_GB2312" w:hAnsi="仿宋_GB2312" w:eastAsia="仿宋_GB2312" w:cs="仿宋_GB2312"/>
                <w:kern w:val="0"/>
                <w:sz w:val="15"/>
                <w:szCs w:val="15"/>
                <w:lang w:val="en-US" w:eastAsia="zh-CN"/>
              </w:rPr>
              <w:t xml:space="preserve">  </w:t>
            </w:r>
            <w:r>
              <w:rPr>
                <w:rFonts w:hint="eastAsia" w:ascii="仿宋_GB2312" w:hAnsi="仿宋_GB2312" w:eastAsia="仿宋_GB2312" w:cs="仿宋_GB2312"/>
                <w:kern w:val="0"/>
                <w:sz w:val="15"/>
                <w:szCs w:val="15"/>
              </w:rPr>
              <w:t>按照“</w:t>
            </w:r>
            <w:r>
              <w:rPr>
                <w:rFonts w:hint="eastAsia" w:ascii="仿宋_GB2312" w:hAnsi="仿宋_GB2312" w:eastAsia="仿宋_GB2312" w:cs="仿宋_GB2312"/>
                <w:kern w:val="0"/>
                <w:sz w:val="15"/>
                <w:szCs w:val="15"/>
                <w:lang w:eastAsia="zh-CN"/>
              </w:rPr>
              <w:t>提升职业教育人员素质</w:t>
            </w:r>
            <w:r>
              <w:rPr>
                <w:rFonts w:hint="eastAsia" w:ascii="仿宋_GB2312" w:hAnsi="仿宋_GB2312" w:eastAsia="仿宋_GB2312" w:cs="仿宋_GB2312"/>
                <w:kern w:val="0"/>
                <w:sz w:val="15"/>
                <w:szCs w:val="15"/>
              </w:rPr>
              <w:t>”的整体目标，结合</w:t>
            </w:r>
            <w:r>
              <w:rPr>
                <w:rFonts w:hint="eastAsia" w:ascii="仿宋_GB2312" w:hAnsi="仿宋_GB2312" w:eastAsia="仿宋_GB2312" w:cs="仿宋_GB2312"/>
                <w:kern w:val="0"/>
                <w:sz w:val="15"/>
                <w:szCs w:val="15"/>
                <w:lang w:eastAsia="zh-CN"/>
              </w:rPr>
              <w:t>本辖区培训机构</w:t>
            </w:r>
            <w:r>
              <w:rPr>
                <w:rFonts w:hint="eastAsia" w:ascii="仿宋_GB2312" w:hAnsi="仿宋_GB2312" w:eastAsia="仿宋_GB2312" w:cs="仿宋_GB2312"/>
                <w:kern w:val="0"/>
                <w:sz w:val="15"/>
                <w:szCs w:val="15"/>
              </w:rPr>
              <w:t>特点</w:t>
            </w:r>
            <w:r>
              <w:rPr>
                <w:rFonts w:hint="eastAsia" w:ascii="仿宋_GB2312" w:hAnsi="仿宋_GB2312" w:eastAsia="仿宋_GB2312" w:cs="仿宋_GB2312"/>
                <w:kern w:val="0"/>
                <w:sz w:val="15"/>
                <w:szCs w:val="15"/>
                <w:lang w:eastAsia="zh-CN"/>
              </w:rPr>
              <w:t>。督导提高辖区内办学机构教学质量、对市培训中心所要求的专业做到开班必查，督促培训机构提升办学质量，保障学员学到真正的技能，从而服务好社会。努力提升培训机构更加规范办学。</w:t>
            </w:r>
            <w:r>
              <w:rPr>
                <w:rFonts w:hint="eastAsia" w:ascii="仿宋_GB2312" w:hAnsi="仿宋_GB2312" w:eastAsia="仿宋_GB2312" w:cs="仿宋_GB2312"/>
                <w:kern w:val="0"/>
                <w:sz w:val="15"/>
                <w:szCs w:val="15"/>
              </w:rPr>
              <w:t>着力</w:t>
            </w:r>
            <w:r>
              <w:rPr>
                <w:rFonts w:hint="eastAsia" w:ascii="仿宋_GB2312" w:hAnsi="仿宋_GB2312" w:eastAsia="仿宋_GB2312" w:cs="仿宋_GB2312"/>
                <w:kern w:val="0"/>
                <w:sz w:val="15"/>
                <w:szCs w:val="15"/>
                <w:lang w:eastAsia="zh-CN"/>
              </w:rPr>
              <w:t>提高教学师资水平，保障教学质量提升。针对教师教学水平参差不齐，我们不定期进行师资培训，把在教学过程中所反映的问题及时沟通，使教师们有统一的教学方案，杜绝教学中有知识的盲点。</w:t>
            </w:r>
            <w:r>
              <w:rPr>
                <w:rFonts w:hint="eastAsia" w:ascii="仿宋_GB2312" w:hAnsi="仿宋_GB2312" w:eastAsia="仿宋_GB2312" w:cs="仿宋_GB2312"/>
                <w:kern w:val="0"/>
                <w:sz w:val="15"/>
                <w:szCs w:val="15"/>
              </w:rPr>
              <w:t>保障和改善</w:t>
            </w:r>
            <w:r>
              <w:rPr>
                <w:rFonts w:hint="eastAsia" w:ascii="仿宋_GB2312" w:hAnsi="仿宋_GB2312" w:eastAsia="仿宋_GB2312" w:cs="仿宋_GB2312"/>
                <w:kern w:val="0"/>
                <w:sz w:val="15"/>
                <w:szCs w:val="15"/>
                <w:lang w:eastAsia="zh-CN"/>
              </w:rPr>
              <w:t>教学要点</w:t>
            </w:r>
            <w:r>
              <w:rPr>
                <w:rFonts w:hint="eastAsia" w:ascii="仿宋_GB2312" w:hAnsi="仿宋_GB2312" w:eastAsia="仿宋_GB2312" w:cs="仿宋_GB2312"/>
                <w:kern w:val="0"/>
                <w:sz w:val="15"/>
                <w:szCs w:val="15"/>
              </w:rPr>
              <w:t>，</w:t>
            </w:r>
            <w:r>
              <w:rPr>
                <w:rFonts w:hint="eastAsia" w:ascii="仿宋_GB2312" w:hAnsi="仿宋_GB2312" w:eastAsia="仿宋_GB2312" w:cs="仿宋_GB2312"/>
                <w:kern w:val="0"/>
                <w:sz w:val="15"/>
                <w:szCs w:val="15"/>
                <w:lang w:eastAsia="zh-CN"/>
              </w:rPr>
              <w:t>突出职业培训的特点，</w:t>
            </w:r>
            <w:r>
              <w:rPr>
                <w:rFonts w:hint="eastAsia" w:ascii="仿宋_GB2312" w:hAnsi="仿宋_GB2312" w:eastAsia="仿宋_GB2312" w:cs="仿宋_GB2312"/>
                <w:kern w:val="0"/>
                <w:sz w:val="15"/>
                <w:szCs w:val="15"/>
              </w:rPr>
              <w:t>抓落实、解民忧、整环境，</w:t>
            </w:r>
            <w:r>
              <w:rPr>
                <w:rFonts w:hint="eastAsia" w:ascii="仿宋_GB2312" w:hAnsi="仿宋_GB2312" w:eastAsia="仿宋_GB2312" w:cs="仿宋_GB2312"/>
                <w:kern w:val="0"/>
                <w:sz w:val="15"/>
                <w:szCs w:val="15"/>
                <w:lang w:eastAsia="zh-CN"/>
              </w:rPr>
              <w:t>努力</w:t>
            </w:r>
            <w:r>
              <w:rPr>
                <w:rFonts w:hint="eastAsia" w:ascii="仿宋_GB2312" w:hAnsi="仿宋_GB2312" w:eastAsia="仿宋_GB2312" w:cs="仿宋_GB2312"/>
                <w:kern w:val="0"/>
                <w:sz w:val="15"/>
                <w:szCs w:val="15"/>
              </w:rPr>
              <w:t>提高</w:t>
            </w:r>
            <w:r>
              <w:rPr>
                <w:rFonts w:hint="eastAsia" w:ascii="仿宋_GB2312" w:hAnsi="仿宋_GB2312" w:eastAsia="仿宋_GB2312" w:cs="仿宋_GB2312"/>
                <w:kern w:val="0"/>
                <w:sz w:val="15"/>
                <w:szCs w:val="15"/>
                <w:lang w:eastAsia="zh-CN"/>
              </w:rPr>
              <w:t>培训机构对学员的服务</w:t>
            </w:r>
            <w:r>
              <w:rPr>
                <w:rFonts w:hint="eastAsia" w:ascii="仿宋_GB2312" w:hAnsi="仿宋_GB2312" w:eastAsia="仿宋_GB2312" w:cs="仿宋_GB2312"/>
                <w:kern w:val="0"/>
                <w:sz w:val="15"/>
                <w:szCs w:val="15"/>
              </w:rPr>
              <w:t>水平。</w:t>
            </w:r>
            <w:r>
              <w:rPr>
                <w:rFonts w:hint="eastAsia" w:ascii="仿宋_GB2312" w:hAnsi="仿宋_GB2312" w:eastAsia="仿宋_GB2312" w:cs="仿宋_GB2312"/>
                <w:kern w:val="0"/>
                <w:sz w:val="15"/>
                <w:szCs w:val="15"/>
                <w:lang w:eastAsia="zh-CN"/>
              </w:rPr>
              <w:t>及时发布培训市、区两级的有关培训信息、政策法规等，保障培训机构对政策的及时了解。同时做好辖区内培训机构的各工种培训人员的统计工作，为社会提供所所需各种人才信息打好基础。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548" w:type="dxa"/>
            <w:vMerge w:val="restart"/>
            <w:noWrap w:val="0"/>
            <w:vAlign w:val="center"/>
          </w:tcPr>
          <w:p>
            <w:pPr>
              <w:ind w:firstLine="75" w:firstLineChars="50"/>
              <w:jc w:val="center"/>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绩效指标</w:t>
            </w:r>
          </w:p>
        </w:tc>
        <w:tc>
          <w:tcPr>
            <w:tcW w:w="1620" w:type="dxa"/>
            <w:noWrap w:val="0"/>
            <w:vAlign w:val="center"/>
          </w:tcPr>
          <w:p>
            <w:pPr>
              <w:jc w:val="center"/>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一级指标</w:t>
            </w:r>
          </w:p>
        </w:tc>
        <w:tc>
          <w:tcPr>
            <w:tcW w:w="1748" w:type="dxa"/>
            <w:noWrap w:val="0"/>
            <w:vAlign w:val="center"/>
          </w:tcPr>
          <w:p>
            <w:pPr>
              <w:jc w:val="center"/>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二级指标</w:t>
            </w:r>
          </w:p>
        </w:tc>
        <w:tc>
          <w:tcPr>
            <w:tcW w:w="4266" w:type="dxa"/>
            <w:gridSpan w:val="2"/>
            <w:noWrap w:val="0"/>
            <w:vAlign w:val="center"/>
          </w:tcPr>
          <w:p>
            <w:pPr>
              <w:jc w:val="center"/>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具体指标（指标内容、指标值）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48" w:type="dxa"/>
            <w:vMerge w:val="continue"/>
            <w:noWrap w:val="0"/>
            <w:vAlign w:val="top"/>
          </w:tcPr>
          <w:p>
            <w:pPr>
              <w:jc w:val="center"/>
              <w:rPr>
                <w:rFonts w:hint="eastAsia" w:ascii="仿宋_GB2312" w:hAnsi="仿宋_GB2312" w:eastAsia="仿宋_GB2312" w:cs="仿宋_GB2312"/>
                <w:sz w:val="15"/>
                <w:szCs w:val="15"/>
              </w:rPr>
            </w:pPr>
          </w:p>
        </w:tc>
        <w:tc>
          <w:tcPr>
            <w:tcW w:w="1620" w:type="dxa"/>
            <w:vMerge w:val="restart"/>
            <w:noWrap w:val="0"/>
            <w:vAlign w:val="center"/>
          </w:tcPr>
          <w:p>
            <w:pPr>
              <w:jc w:val="center"/>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产出指标</w:t>
            </w:r>
          </w:p>
        </w:tc>
        <w:tc>
          <w:tcPr>
            <w:tcW w:w="1748" w:type="dxa"/>
            <w:noWrap w:val="0"/>
            <w:vAlign w:val="center"/>
          </w:tcPr>
          <w:p>
            <w:pPr>
              <w:jc w:val="center"/>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产出数量指标</w:t>
            </w:r>
          </w:p>
        </w:tc>
        <w:tc>
          <w:tcPr>
            <w:tcW w:w="4266" w:type="dxa"/>
            <w:gridSpan w:val="2"/>
            <w:noWrap w:val="0"/>
            <w:vAlign w:val="top"/>
          </w:tcPr>
          <w:p>
            <w:pPr>
              <w:tabs>
                <w:tab w:val="left" w:pos="211"/>
              </w:tabs>
              <w:jc w:val="left"/>
              <w:rPr>
                <w:rFonts w:hint="eastAsia" w:ascii="仿宋_GB2312" w:hAnsi="仿宋_GB2312" w:eastAsia="仿宋_GB2312" w:cs="仿宋_GB2312"/>
                <w:sz w:val="15"/>
                <w:szCs w:val="15"/>
                <w:lang w:val="en-US" w:eastAsia="zh-CN"/>
              </w:rPr>
            </w:pPr>
            <w:r>
              <w:rPr>
                <w:rFonts w:hint="eastAsia" w:ascii="仿宋_GB2312" w:hAnsi="仿宋_GB2312" w:eastAsia="仿宋_GB2312" w:cs="仿宋_GB2312"/>
                <w:sz w:val="15"/>
                <w:szCs w:val="15"/>
                <w:lang w:eastAsia="zh-CN"/>
              </w:rPr>
              <w:tab/>
            </w:r>
            <w:r>
              <w:rPr>
                <w:rFonts w:hint="eastAsia" w:ascii="仿宋_GB2312" w:hAnsi="仿宋_GB2312" w:eastAsia="仿宋_GB2312" w:cs="仿宋_GB2312"/>
                <w:sz w:val="15"/>
                <w:szCs w:val="15"/>
                <w:lang w:val="en-US" w:eastAsia="zh-CN"/>
              </w:rPr>
              <w:t xml:space="preserve"> </w:t>
            </w:r>
            <w:r>
              <w:rPr>
                <w:rFonts w:hint="eastAsia" w:ascii="仿宋_GB2312" w:hAnsi="仿宋_GB2312" w:eastAsia="仿宋_GB2312" w:cs="仿宋_GB2312"/>
                <w:sz w:val="15"/>
                <w:szCs w:val="15"/>
                <w:lang w:eastAsia="zh-CN"/>
              </w:rPr>
              <w:t>完成全年对辖区内培训机构所涉及专业的</w:t>
            </w:r>
            <w:r>
              <w:rPr>
                <w:rFonts w:hint="eastAsia" w:ascii="仿宋_GB2312" w:hAnsi="仿宋_GB2312" w:eastAsia="仿宋_GB2312" w:cs="仿宋_GB2312"/>
                <w:sz w:val="15"/>
                <w:szCs w:val="15"/>
                <w:lang w:val="en-US" w:eastAsia="zh-CN"/>
              </w:rPr>
              <w:t>120个班左右的督导检查工作,同时队培训机构教师和督导员进行3期的业务培训工作。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548" w:type="dxa"/>
            <w:vMerge w:val="continue"/>
            <w:noWrap w:val="0"/>
            <w:vAlign w:val="top"/>
          </w:tcPr>
          <w:p>
            <w:pPr>
              <w:jc w:val="center"/>
              <w:rPr>
                <w:rFonts w:hint="eastAsia" w:ascii="仿宋_GB2312" w:hAnsi="仿宋_GB2312" w:eastAsia="仿宋_GB2312" w:cs="仿宋_GB2312"/>
                <w:sz w:val="15"/>
                <w:szCs w:val="15"/>
              </w:rPr>
            </w:pPr>
          </w:p>
        </w:tc>
        <w:tc>
          <w:tcPr>
            <w:tcW w:w="1620" w:type="dxa"/>
            <w:vMerge w:val="continue"/>
            <w:noWrap w:val="0"/>
            <w:vAlign w:val="center"/>
          </w:tcPr>
          <w:p>
            <w:pPr>
              <w:jc w:val="center"/>
              <w:rPr>
                <w:rFonts w:hint="eastAsia" w:ascii="仿宋_GB2312" w:hAnsi="仿宋_GB2312" w:eastAsia="仿宋_GB2312" w:cs="仿宋_GB2312"/>
                <w:sz w:val="15"/>
                <w:szCs w:val="15"/>
              </w:rPr>
            </w:pPr>
          </w:p>
        </w:tc>
        <w:tc>
          <w:tcPr>
            <w:tcW w:w="1748" w:type="dxa"/>
            <w:noWrap w:val="0"/>
            <w:vAlign w:val="center"/>
          </w:tcPr>
          <w:p>
            <w:pPr>
              <w:jc w:val="center"/>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产出质量指标</w:t>
            </w:r>
          </w:p>
        </w:tc>
        <w:tc>
          <w:tcPr>
            <w:tcW w:w="4266" w:type="dxa"/>
            <w:gridSpan w:val="2"/>
            <w:noWrap w:val="0"/>
            <w:vAlign w:val="top"/>
          </w:tcPr>
          <w:p>
            <w:pPr>
              <w:ind w:firstLine="300" w:firstLineChars="200"/>
              <w:jc w:val="left"/>
              <w:rPr>
                <w:rFonts w:hint="eastAsia" w:ascii="仿宋_GB2312" w:hAnsi="仿宋_GB2312" w:eastAsia="仿宋_GB2312" w:cs="仿宋_GB2312"/>
                <w:sz w:val="15"/>
                <w:szCs w:val="15"/>
                <w:lang w:val="en-US" w:eastAsia="zh-CN"/>
              </w:rPr>
            </w:pPr>
            <w:r>
              <w:rPr>
                <w:rFonts w:hint="eastAsia" w:ascii="仿宋_GB2312" w:hAnsi="仿宋_GB2312" w:eastAsia="仿宋_GB2312" w:cs="仿宋_GB2312"/>
                <w:sz w:val="15"/>
                <w:szCs w:val="15"/>
                <w:lang w:eastAsia="zh-CN"/>
              </w:rPr>
              <w:t>让全区的职业技能培训机构无论从教学质量、办学规范等方面都有较大的提升。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548" w:type="dxa"/>
            <w:vMerge w:val="continue"/>
            <w:noWrap w:val="0"/>
            <w:vAlign w:val="top"/>
          </w:tcPr>
          <w:p>
            <w:pPr>
              <w:jc w:val="center"/>
              <w:rPr>
                <w:rFonts w:hint="eastAsia" w:ascii="仿宋_GB2312" w:hAnsi="仿宋_GB2312" w:eastAsia="仿宋_GB2312" w:cs="仿宋_GB2312"/>
                <w:sz w:val="15"/>
                <w:szCs w:val="15"/>
              </w:rPr>
            </w:pPr>
          </w:p>
        </w:tc>
        <w:tc>
          <w:tcPr>
            <w:tcW w:w="1620" w:type="dxa"/>
            <w:vMerge w:val="continue"/>
            <w:noWrap w:val="0"/>
            <w:vAlign w:val="center"/>
          </w:tcPr>
          <w:p>
            <w:pPr>
              <w:jc w:val="center"/>
              <w:rPr>
                <w:rFonts w:hint="eastAsia" w:ascii="仿宋_GB2312" w:hAnsi="仿宋_GB2312" w:eastAsia="仿宋_GB2312" w:cs="仿宋_GB2312"/>
                <w:sz w:val="15"/>
                <w:szCs w:val="15"/>
              </w:rPr>
            </w:pPr>
          </w:p>
        </w:tc>
        <w:tc>
          <w:tcPr>
            <w:tcW w:w="1748" w:type="dxa"/>
            <w:noWrap w:val="0"/>
            <w:vAlign w:val="center"/>
          </w:tcPr>
          <w:p>
            <w:pPr>
              <w:jc w:val="center"/>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产出进度指标</w:t>
            </w:r>
          </w:p>
        </w:tc>
        <w:tc>
          <w:tcPr>
            <w:tcW w:w="4266" w:type="dxa"/>
            <w:gridSpan w:val="2"/>
            <w:noWrap w:val="0"/>
            <w:vAlign w:val="top"/>
          </w:tcPr>
          <w:p>
            <w:pPr>
              <w:jc w:val="left"/>
              <w:rPr>
                <w:rFonts w:hint="eastAsia" w:ascii="仿宋_GB2312" w:hAnsi="仿宋_GB2312" w:eastAsia="仿宋_GB2312" w:cs="仿宋_GB2312"/>
                <w:sz w:val="15"/>
                <w:szCs w:val="15"/>
                <w:lang w:val="en-US" w:eastAsia="zh-CN"/>
              </w:rPr>
            </w:pPr>
            <w:r>
              <w:rPr>
                <w:rFonts w:hint="eastAsia" w:ascii="仿宋_GB2312" w:hAnsi="仿宋_GB2312" w:eastAsia="仿宋_GB2312" w:cs="仿宋_GB2312"/>
                <w:sz w:val="15"/>
                <w:szCs w:val="15"/>
                <w:lang w:val="en-US" w:eastAsia="zh-CN"/>
              </w:rPr>
              <w:t xml:space="preserve">    根据开班的进度做到及时督导，做到开班必查，完成全年任务。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548" w:type="dxa"/>
            <w:vMerge w:val="continue"/>
            <w:noWrap w:val="0"/>
            <w:vAlign w:val="top"/>
          </w:tcPr>
          <w:p>
            <w:pPr>
              <w:jc w:val="center"/>
              <w:rPr>
                <w:rFonts w:hint="eastAsia" w:ascii="仿宋_GB2312" w:hAnsi="仿宋_GB2312" w:eastAsia="仿宋_GB2312" w:cs="仿宋_GB2312"/>
                <w:sz w:val="15"/>
                <w:szCs w:val="15"/>
              </w:rPr>
            </w:pPr>
          </w:p>
        </w:tc>
        <w:tc>
          <w:tcPr>
            <w:tcW w:w="1620" w:type="dxa"/>
            <w:vMerge w:val="continue"/>
            <w:noWrap w:val="0"/>
            <w:vAlign w:val="center"/>
          </w:tcPr>
          <w:p>
            <w:pPr>
              <w:jc w:val="center"/>
              <w:rPr>
                <w:rFonts w:hint="eastAsia" w:ascii="仿宋_GB2312" w:hAnsi="仿宋_GB2312" w:eastAsia="仿宋_GB2312" w:cs="仿宋_GB2312"/>
                <w:sz w:val="15"/>
                <w:szCs w:val="15"/>
              </w:rPr>
            </w:pPr>
          </w:p>
        </w:tc>
        <w:tc>
          <w:tcPr>
            <w:tcW w:w="1748" w:type="dxa"/>
            <w:noWrap w:val="0"/>
            <w:vAlign w:val="center"/>
          </w:tcPr>
          <w:p>
            <w:pPr>
              <w:jc w:val="center"/>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产出成本指标</w:t>
            </w:r>
          </w:p>
        </w:tc>
        <w:tc>
          <w:tcPr>
            <w:tcW w:w="4266" w:type="dxa"/>
            <w:gridSpan w:val="2"/>
            <w:noWrap w:val="0"/>
            <w:vAlign w:val="top"/>
          </w:tcPr>
          <w:p>
            <w:pPr>
              <w:rPr>
                <w:rFonts w:hint="eastAsia" w:ascii="仿宋_GB2312" w:hAnsi="仿宋_GB2312" w:eastAsia="仿宋_GB2312" w:cs="仿宋_GB2312"/>
                <w:sz w:val="15"/>
                <w:szCs w:val="15"/>
                <w:lang w:val="en-US" w:eastAsia="zh-CN"/>
              </w:rPr>
            </w:pPr>
            <w:r>
              <w:rPr>
                <w:rFonts w:hint="eastAsia" w:ascii="仿宋_GB2312" w:hAnsi="仿宋_GB2312" w:eastAsia="仿宋_GB2312" w:cs="仿宋_GB2312"/>
                <w:sz w:val="15"/>
                <w:szCs w:val="15"/>
                <w:lang w:val="en-US" w:eastAsia="zh-CN"/>
              </w:rPr>
              <w:t>控制预算指标内111,000.00元。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548" w:type="dxa"/>
            <w:vMerge w:val="continue"/>
            <w:noWrap w:val="0"/>
            <w:vAlign w:val="top"/>
          </w:tcPr>
          <w:p>
            <w:pPr>
              <w:jc w:val="center"/>
              <w:rPr>
                <w:rFonts w:hint="eastAsia" w:ascii="仿宋_GB2312" w:hAnsi="仿宋_GB2312" w:eastAsia="仿宋_GB2312" w:cs="仿宋_GB2312"/>
                <w:sz w:val="15"/>
                <w:szCs w:val="15"/>
              </w:rPr>
            </w:pPr>
          </w:p>
        </w:tc>
        <w:tc>
          <w:tcPr>
            <w:tcW w:w="1620" w:type="dxa"/>
            <w:vMerge w:val="continue"/>
            <w:noWrap w:val="0"/>
            <w:vAlign w:val="center"/>
          </w:tcPr>
          <w:p>
            <w:pPr>
              <w:jc w:val="center"/>
              <w:rPr>
                <w:rFonts w:hint="eastAsia" w:ascii="仿宋_GB2312" w:hAnsi="仿宋_GB2312" w:eastAsia="仿宋_GB2312" w:cs="仿宋_GB2312"/>
                <w:sz w:val="15"/>
                <w:szCs w:val="15"/>
              </w:rPr>
            </w:pPr>
          </w:p>
        </w:tc>
        <w:tc>
          <w:tcPr>
            <w:tcW w:w="1748" w:type="dxa"/>
            <w:noWrap w:val="0"/>
            <w:vAlign w:val="center"/>
          </w:tcPr>
          <w:p>
            <w:pPr>
              <w:jc w:val="center"/>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w:t>
            </w:r>
          </w:p>
        </w:tc>
        <w:tc>
          <w:tcPr>
            <w:tcW w:w="4266" w:type="dxa"/>
            <w:gridSpan w:val="2"/>
            <w:noWrap w:val="0"/>
            <w:vAlign w:val="top"/>
          </w:tcPr>
          <w:p>
            <w:pPr>
              <w:jc w:val="center"/>
              <w:rPr>
                <w:rFonts w:hint="eastAsia" w:ascii="仿宋_GB2312" w:hAnsi="仿宋_GB2312" w:eastAsia="仿宋_GB2312" w:cs="仿宋_GB2312"/>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548" w:type="dxa"/>
            <w:vMerge w:val="continue"/>
            <w:noWrap w:val="0"/>
            <w:vAlign w:val="top"/>
          </w:tcPr>
          <w:p>
            <w:pPr>
              <w:jc w:val="center"/>
              <w:rPr>
                <w:rFonts w:hint="eastAsia" w:ascii="仿宋_GB2312" w:hAnsi="仿宋_GB2312" w:eastAsia="仿宋_GB2312" w:cs="仿宋_GB2312"/>
                <w:sz w:val="15"/>
                <w:szCs w:val="15"/>
              </w:rPr>
            </w:pPr>
          </w:p>
        </w:tc>
        <w:tc>
          <w:tcPr>
            <w:tcW w:w="1620" w:type="dxa"/>
            <w:vMerge w:val="restart"/>
            <w:noWrap w:val="0"/>
            <w:vAlign w:val="center"/>
          </w:tcPr>
          <w:p>
            <w:pPr>
              <w:jc w:val="center"/>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效益指标</w:t>
            </w:r>
          </w:p>
        </w:tc>
        <w:tc>
          <w:tcPr>
            <w:tcW w:w="1748" w:type="dxa"/>
            <w:noWrap w:val="0"/>
            <w:vAlign w:val="center"/>
          </w:tcPr>
          <w:p>
            <w:pPr>
              <w:jc w:val="center"/>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经济效益指标</w:t>
            </w:r>
          </w:p>
        </w:tc>
        <w:tc>
          <w:tcPr>
            <w:tcW w:w="4266" w:type="dxa"/>
            <w:gridSpan w:val="2"/>
            <w:noWrap w:val="0"/>
            <w:vAlign w:val="top"/>
          </w:tcPr>
          <w:p>
            <w:pPr>
              <w:ind w:firstLine="300" w:firstLineChars="200"/>
              <w:rPr>
                <w:rFonts w:hint="eastAsia" w:ascii="仿宋_GB2312" w:hAnsi="仿宋_GB2312" w:eastAsia="仿宋_GB2312" w:cs="仿宋_GB2312"/>
                <w:sz w:val="15"/>
                <w:szCs w:val="15"/>
                <w:lang w:eastAsia="zh-CN"/>
              </w:rPr>
            </w:pPr>
            <w:r>
              <w:rPr>
                <w:rFonts w:hint="eastAsia" w:ascii="仿宋_GB2312" w:hAnsi="仿宋_GB2312" w:eastAsia="仿宋_GB2312" w:cs="仿宋_GB2312"/>
                <w:sz w:val="15"/>
                <w:szCs w:val="15"/>
                <w:lang w:eastAsia="zh-CN"/>
              </w:rPr>
              <w:t>促使办学机构教学提高教学质量，充分发挥地域和教学优势从而使更多自愿学员来报名学习。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548" w:type="dxa"/>
            <w:vMerge w:val="continue"/>
            <w:noWrap w:val="0"/>
            <w:vAlign w:val="top"/>
          </w:tcPr>
          <w:p>
            <w:pPr>
              <w:jc w:val="center"/>
              <w:rPr>
                <w:rFonts w:hint="eastAsia" w:ascii="仿宋_GB2312" w:hAnsi="仿宋_GB2312" w:eastAsia="仿宋_GB2312" w:cs="仿宋_GB2312"/>
                <w:sz w:val="15"/>
                <w:szCs w:val="15"/>
              </w:rPr>
            </w:pPr>
          </w:p>
        </w:tc>
        <w:tc>
          <w:tcPr>
            <w:tcW w:w="1620" w:type="dxa"/>
            <w:vMerge w:val="continue"/>
            <w:noWrap w:val="0"/>
            <w:vAlign w:val="top"/>
          </w:tcPr>
          <w:p>
            <w:pPr>
              <w:jc w:val="center"/>
              <w:rPr>
                <w:rFonts w:hint="eastAsia" w:ascii="仿宋_GB2312" w:hAnsi="仿宋_GB2312" w:eastAsia="仿宋_GB2312" w:cs="仿宋_GB2312"/>
                <w:sz w:val="15"/>
                <w:szCs w:val="15"/>
              </w:rPr>
            </w:pPr>
          </w:p>
        </w:tc>
        <w:tc>
          <w:tcPr>
            <w:tcW w:w="1748" w:type="dxa"/>
            <w:noWrap w:val="0"/>
            <w:vAlign w:val="center"/>
          </w:tcPr>
          <w:p>
            <w:pPr>
              <w:jc w:val="center"/>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社会效益指标</w:t>
            </w:r>
          </w:p>
        </w:tc>
        <w:tc>
          <w:tcPr>
            <w:tcW w:w="4266" w:type="dxa"/>
            <w:gridSpan w:val="2"/>
            <w:noWrap w:val="0"/>
            <w:vAlign w:val="top"/>
          </w:tcPr>
          <w:p>
            <w:pPr>
              <w:jc w:val="center"/>
              <w:rPr>
                <w:rFonts w:hint="eastAsia" w:ascii="仿宋_GB2312" w:hAnsi="仿宋_GB2312" w:eastAsia="仿宋_GB2312" w:cs="仿宋_GB2312"/>
                <w:sz w:val="15"/>
                <w:szCs w:val="15"/>
                <w:lang w:eastAsia="zh-CN"/>
              </w:rPr>
            </w:pPr>
            <w:r>
              <w:rPr>
                <w:rFonts w:hint="eastAsia" w:ascii="仿宋_GB2312" w:hAnsi="仿宋_GB2312" w:eastAsia="仿宋_GB2312" w:cs="仿宋_GB2312"/>
                <w:sz w:val="15"/>
                <w:szCs w:val="15"/>
                <w:lang w:val="en-US" w:eastAsia="zh-CN"/>
              </w:rPr>
              <w:t xml:space="preserve">    </w:t>
            </w:r>
            <w:r>
              <w:rPr>
                <w:rFonts w:hint="eastAsia" w:ascii="仿宋_GB2312" w:hAnsi="仿宋_GB2312" w:eastAsia="仿宋_GB2312" w:cs="仿宋_GB2312"/>
                <w:sz w:val="15"/>
                <w:szCs w:val="15"/>
                <w:lang w:eastAsia="zh-CN"/>
              </w:rPr>
              <w:t>提高培训机构整体办学水平，为社会提供优质的技能人才。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548" w:type="dxa"/>
            <w:vMerge w:val="continue"/>
            <w:noWrap w:val="0"/>
            <w:vAlign w:val="top"/>
          </w:tcPr>
          <w:p>
            <w:pPr>
              <w:jc w:val="center"/>
              <w:rPr>
                <w:rFonts w:hint="eastAsia" w:ascii="仿宋_GB2312" w:hAnsi="仿宋_GB2312" w:eastAsia="仿宋_GB2312" w:cs="仿宋_GB2312"/>
                <w:sz w:val="15"/>
                <w:szCs w:val="15"/>
              </w:rPr>
            </w:pPr>
          </w:p>
        </w:tc>
        <w:tc>
          <w:tcPr>
            <w:tcW w:w="1620" w:type="dxa"/>
            <w:vMerge w:val="continue"/>
            <w:noWrap w:val="0"/>
            <w:vAlign w:val="top"/>
          </w:tcPr>
          <w:p>
            <w:pPr>
              <w:jc w:val="center"/>
              <w:rPr>
                <w:rFonts w:hint="eastAsia" w:ascii="仿宋_GB2312" w:hAnsi="仿宋_GB2312" w:eastAsia="仿宋_GB2312" w:cs="仿宋_GB2312"/>
                <w:sz w:val="15"/>
                <w:szCs w:val="15"/>
              </w:rPr>
            </w:pPr>
          </w:p>
        </w:tc>
        <w:tc>
          <w:tcPr>
            <w:tcW w:w="1748" w:type="dxa"/>
            <w:noWrap w:val="0"/>
            <w:vAlign w:val="center"/>
          </w:tcPr>
          <w:p>
            <w:pPr>
              <w:jc w:val="center"/>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环境效益指标</w:t>
            </w:r>
          </w:p>
        </w:tc>
        <w:tc>
          <w:tcPr>
            <w:tcW w:w="4266" w:type="dxa"/>
            <w:gridSpan w:val="2"/>
            <w:noWrap w:val="0"/>
            <w:vAlign w:val="top"/>
          </w:tcPr>
          <w:p>
            <w:pPr>
              <w:ind w:firstLine="300" w:firstLineChars="200"/>
              <w:jc w:val="left"/>
              <w:rPr>
                <w:rFonts w:hint="eastAsia" w:ascii="仿宋_GB2312" w:hAnsi="仿宋_GB2312" w:eastAsia="仿宋_GB2312" w:cs="仿宋_GB2312"/>
                <w:sz w:val="15"/>
                <w:szCs w:val="15"/>
                <w:lang w:eastAsia="zh-CN"/>
              </w:rPr>
            </w:pPr>
            <w:r>
              <w:rPr>
                <w:rFonts w:hint="eastAsia" w:ascii="仿宋_GB2312" w:hAnsi="仿宋_GB2312" w:eastAsia="仿宋_GB2312" w:cs="仿宋_GB2312"/>
                <w:sz w:val="15"/>
                <w:szCs w:val="15"/>
                <w:lang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548" w:type="dxa"/>
            <w:vMerge w:val="continue"/>
            <w:noWrap w:val="0"/>
            <w:vAlign w:val="top"/>
          </w:tcPr>
          <w:p>
            <w:pPr>
              <w:jc w:val="center"/>
              <w:rPr>
                <w:rFonts w:hint="eastAsia" w:ascii="仿宋_GB2312" w:hAnsi="仿宋_GB2312" w:eastAsia="仿宋_GB2312" w:cs="仿宋_GB2312"/>
                <w:sz w:val="15"/>
                <w:szCs w:val="15"/>
              </w:rPr>
            </w:pPr>
          </w:p>
        </w:tc>
        <w:tc>
          <w:tcPr>
            <w:tcW w:w="1620" w:type="dxa"/>
            <w:vMerge w:val="continue"/>
            <w:noWrap w:val="0"/>
            <w:vAlign w:val="top"/>
          </w:tcPr>
          <w:p>
            <w:pPr>
              <w:jc w:val="center"/>
              <w:rPr>
                <w:rFonts w:hint="eastAsia" w:ascii="仿宋_GB2312" w:hAnsi="仿宋_GB2312" w:eastAsia="仿宋_GB2312" w:cs="仿宋_GB2312"/>
                <w:sz w:val="15"/>
                <w:szCs w:val="15"/>
              </w:rPr>
            </w:pPr>
          </w:p>
        </w:tc>
        <w:tc>
          <w:tcPr>
            <w:tcW w:w="1748" w:type="dxa"/>
            <w:noWrap w:val="0"/>
            <w:vAlign w:val="center"/>
          </w:tcPr>
          <w:p>
            <w:pPr>
              <w:jc w:val="center"/>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可持续影响指标</w:t>
            </w:r>
          </w:p>
        </w:tc>
        <w:tc>
          <w:tcPr>
            <w:tcW w:w="4266" w:type="dxa"/>
            <w:gridSpan w:val="2"/>
            <w:noWrap w:val="0"/>
            <w:vAlign w:val="top"/>
          </w:tcPr>
          <w:p>
            <w:pPr>
              <w:ind w:firstLine="300" w:firstLineChars="200"/>
              <w:jc w:val="left"/>
              <w:rPr>
                <w:rFonts w:hint="eastAsia" w:ascii="仿宋_GB2312" w:hAnsi="仿宋_GB2312" w:eastAsia="仿宋_GB2312" w:cs="仿宋_GB2312"/>
                <w:sz w:val="15"/>
                <w:szCs w:val="15"/>
                <w:lang w:val="en-US" w:eastAsia="zh-CN"/>
              </w:rPr>
            </w:pPr>
            <w:r>
              <w:rPr>
                <w:rFonts w:hint="eastAsia" w:ascii="仿宋_GB2312" w:hAnsi="仿宋_GB2312" w:eastAsia="仿宋_GB2312" w:cs="仿宋_GB2312"/>
                <w:sz w:val="15"/>
                <w:szCs w:val="15"/>
                <w:lang w:val="en-US" w:eastAsia="zh-CN"/>
              </w:rPr>
              <w:t>能够使辖区内的培训机构规范办学，从而带动培训机构整体教学的提升,提高辖区内培训机构的整体素质，为社会提供有用人才。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Merge w:val="continue"/>
            <w:noWrap w:val="0"/>
            <w:vAlign w:val="top"/>
          </w:tcPr>
          <w:p>
            <w:pPr>
              <w:jc w:val="center"/>
              <w:rPr>
                <w:rFonts w:hint="eastAsia" w:ascii="仿宋_GB2312" w:hAnsi="仿宋_GB2312" w:eastAsia="仿宋_GB2312" w:cs="仿宋_GB2312"/>
                <w:sz w:val="15"/>
                <w:szCs w:val="15"/>
              </w:rPr>
            </w:pPr>
          </w:p>
        </w:tc>
        <w:tc>
          <w:tcPr>
            <w:tcW w:w="1620" w:type="dxa"/>
            <w:vMerge w:val="continue"/>
            <w:noWrap w:val="0"/>
            <w:vAlign w:val="top"/>
          </w:tcPr>
          <w:p>
            <w:pPr>
              <w:jc w:val="center"/>
              <w:rPr>
                <w:rFonts w:hint="eastAsia" w:ascii="仿宋_GB2312" w:hAnsi="仿宋_GB2312" w:eastAsia="仿宋_GB2312" w:cs="仿宋_GB2312"/>
                <w:sz w:val="15"/>
                <w:szCs w:val="15"/>
              </w:rPr>
            </w:pPr>
          </w:p>
        </w:tc>
        <w:tc>
          <w:tcPr>
            <w:tcW w:w="1748" w:type="dxa"/>
            <w:noWrap w:val="0"/>
            <w:vAlign w:val="center"/>
          </w:tcPr>
          <w:p>
            <w:pPr>
              <w:jc w:val="center"/>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服务对象满意度指标</w:t>
            </w:r>
          </w:p>
        </w:tc>
        <w:tc>
          <w:tcPr>
            <w:tcW w:w="4266" w:type="dxa"/>
            <w:gridSpan w:val="2"/>
            <w:noWrap w:val="0"/>
            <w:vAlign w:val="top"/>
          </w:tcPr>
          <w:p>
            <w:pPr>
              <w:ind w:firstLine="450" w:firstLineChars="300"/>
              <w:jc w:val="center"/>
              <w:rPr>
                <w:rFonts w:hint="eastAsia" w:ascii="仿宋_GB2312" w:hAnsi="仿宋_GB2312" w:eastAsia="仿宋_GB2312" w:cs="仿宋_GB2312"/>
                <w:sz w:val="15"/>
                <w:szCs w:val="15"/>
                <w:lang w:val="en-US" w:eastAsia="zh-CN"/>
              </w:rPr>
            </w:pPr>
            <w:r>
              <w:rPr>
                <w:rFonts w:hint="eastAsia" w:ascii="仿宋_GB2312" w:hAnsi="仿宋_GB2312" w:eastAsia="仿宋_GB2312" w:cs="仿宋_GB2312"/>
                <w:sz w:val="15"/>
                <w:szCs w:val="15"/>
                <w:lang w:eastAsia="zh-CN"/>
              </w:rPr>
              <w:t>使辖区内训机构认逐步认可督导这项工作同时为他们做好服务，解决教学中遇到的难题，力争满意度达到</w:t>
            </w:r>
            <w:r>
              <w:rPr>
                <w:rFonts w:hint="eastAsia" w:ascii="仿宋_GB2312" w:hAnsi="仿宋_GB2312" w:eastAsia="仿宋_GB2312" w:cs="仿宋_GB2312"/>
                <w:sz w:val="15"/>
                <w:szCs w:val="15"/>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548" w:type="dxa"/>
            <w:vMerge w:val="continue"/>
            <w:noWrap w:val="0"/>
            <w:vAlign w:val="top"/>
          </w:tcPr>
          <w:p>
            <w:pPr>
              <w:jc w:val="center"/>
              <w:rPr>
                <w:rFonts w:hint="eastAsia" w:ascii="仿宋_GB2312" w:hAnsi="仿宋_GB2312" w:eastAsia="仿宋_GB2312" w:cs="仿宋_GB2312"/>
                <w:sz w:val="15"/>
                <w:szCs w:val="15"/>
              </w:rPr>
            </w:pPr>
          </w:p>
        </w:tc>
        <w:tc>
          <w:tcPr>
            <w:tcW w:w="1620" w:type="dxa"/>
            <w:vMerge w:val="continue"/>
            <w:noWrap w:val="0"/>
            <w:vAlign w:val="top"/>
          </w:tcPr>
          <w:p>
            <w:pPr>
              <w:jc w:val="center"/>
              <w:rPr>
                <w:rFonts w:hint="eastAsia" w:ascii="仿宋_GB2312" w:hAnsi="仿宋_GB2312" w:eastAsia="仿宋_GB2312" w:cs="仿宋_GB2312"/>
                <w:sz w:val="15"/>
                <w:szCs w:val="15"/>
              </w:rPr>
            </w:pPr>
          </w:p>
        </w:tc>
        <w:tc>
          <w:tcPr>
            <w:tcW w:w="1748" w:type="dxa"/>
            <w:noWrap w:val="0"/>
            <w:vAlign w:val="top"/>
          </w:tcPr>
          <w:p>
            <w:pPr>
              <w:jc w:val="center"/>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w:t>
            </w:r>
          </w:p>
        </w:tc>
        <w:tc>
          <w:tcPr>
            <w:tcW w:w="4266" w:type="dxa"/>
            <w:gridSpan w:val="2"/>
            <w:noWrap w:val="0"/>
            <w:vAlign w:val="top"/>
          </w:tcPr>
          <w:p>
            <w:pPr>
              <w:jc w:val="center"/>
              <w:rPr>
                <w:rFonts w:hint="eastAsia" w:ascii="仿宋_GB2312" w:hAnsi="仿宋_GB2312" w:eastAsia="仿宋_GB2312" w:cs="仿宋_GB2312"/>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548" w:type="dxa"/>
            <w:noWrap w:val="0"/>
            <w:vAlign w:val="top"/>
          </w:tcPr>
          <w:p>
            <w:pPr>
              <w:jc w:val="center"/>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其他说明的</w:t>
            </w:r>
          </w:p>
          <w:p>
            <w:pPr>
              <w:jc w:val="center"/>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问题</w:t>
            </w:r>
          </w:p>
        </w:tc>
        <w:tc>
          <w:tcPr>
            <w:tcW w:w="1620" w:type="dxa"/>
            <w:noWrap w:val="0"/>
            <w:vAlign w:val="top"/>
          </w:tcPr>
          <w:p>
            <w:pPr>
              <w:jc w:val="center"/>
              <w:rPr>
                <w:rFonts w:hint="eastAsia" w:ascii="仿宋_GB2312" w:hAnsi="仿宋_GB2312" w:eastAsia="仿宋_GB2312" w:cs="仿宋_GB2312"/>
                <w:sz w:val="15"/>
                <w:szCs w:val="15"/>
              </w:rPr>
            </w:pPr>
          </w:p>
        </w:tc>
        <w:tc>
          <w:tcPr>
            <w:tcW w:w="1748" w:type="dxa"/>
            <w:noWrap w:val="0"/>
            <w:vAlign w:val="top"/>
          </w:tcPr>
          <w:p>
            <w:pPr>
              <w:jc w:val="center"/>
              <w:rPr>
                <w:rFonts w:hint="eastAsia" w:ascii="仿宋_GB2312" w:hAnsi="仿宋_GB2312" w:eastAsia="仿宋_GB2312" w:cs="仿宋_GB2312"/>
                <w:sz w:val="15"/>
                <w:szCs w:val="15"/>
              </w:rPr>
            </w:pPr>
          </w:p>
        </w:tc>
        <w:tc>
          <w:tcPr>
            <w:tcW w:w="4266" w:type="dxa"/>
            <w:gridSpan w:val="2"/>
            <w:noWrap w:val="0"/>
            <w:vAlign w:val="top"/>
          </w:tcPr>
          <w:p>
            <w:pPr>
              <w:jc w:val="center"/>
              <w:rPr>
                <w:rFonts w:hint="eastAsia" w:ascii="仿宋_GB2312" w:hAnsi="仿宋_GB2312" w:eastAsia="仿宋_GB2312" w:cs="仿宋_GB2312"/>
                <w:sz w:val="15"/>
                <w:szCs w:val="15"/>
                <w:lang w:val="en-US" w:eastAsia="zh-CN"/>
              </w:rPr>
            </w:pPr>
            <w:r>
              <w:rPr>
                <w:rFonts w:hint="eastAsia" w:ascii="仿宋_GB2312" w:hAnsi="仿宋_GB2312" w:eastAsia="仿宋_GB2312" w:cs="仿宋_GB2312"/>
                <w:sz w:val="15"/>
                <w:szCs w:val="15"/>
                <w:lang w:val="en-US" w:eastAsia="zh-CN"/>
              </w:rPr>
              <w:t>无</w:t>
            </w:r>
          </w:p>
        </w:tc>
      </w:tr>
    </w:tbl>
    <w:p>
      <w:pPr>
        <w:widowControl/>
        <w:jc w:val="left"/>
        <w:rPr>
          <w:rFonts w:ascii="宋体" w:cs="Times New Roman"/>
          <w:color w:val="000000"/>
          <w:kern w:val="0"/>
          <w:sz w:val="24"/>
          <w:szCs w:val="24"/>
        </w:rPr>
      </w:pPr>
    </w:p>
    <w:sectPr>
      <w:pgSz w:w="11906" w:h="16838"/>
      <w:pgMar w:top="1440" w:right="1797" w:bottom="1440" w:left="179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swiss"/>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6D6EF5"/>
    <w:multiLevelType w:val="singleLevel"/>
    <w:tmpl w:val="A06D6EF5"/>
    <w:lvl w:ilvl="0" w:tentative="0">
      <w:start w:val="1"/>
      <w:numFmt w:val="decimal"/>
      <w:suff w:val="nothing"/>
      <w:lvlText w:val="%1、"/>
      <w:lvlJc w:val="left"/>
    </w:lvl>
  </w:abstractNum>
  <w:abstractNum w:abstractNumId="1">
    <w:nsid w:val="AD2B5B03"/>
    <w:multiLevelType w:val="singleLevel"/>
    <w:tmpl w:val="AD2B5B03"/>
    <w:lvl w:ilvl="0" w:tentative="0">
      <w:start w:val="2"/>
      <w:numFmt w:val="chineseCounting"/>
      <w:suff w:val="space"/>
      <w:lvlText w:val="第%1部分"/>
      <w:lvlJc w:val="left"/>
      <w:rPr>
        <w:rFonts w:hint="eastAsia"/>
      </w:rPr>
    </w:lvl>
  </w:abstractNum>
  <w:abstractNum w:abstractNumId="2">
    <w:nsid w:val="2E94E6D8"/>
    <w:multiLevelType w:val="singleLevel"/>
    <w:tmpl w:val="2E94E6D8"/>
    <w:lvl w:ilvl="0" w:tentative="0">
      <w:start w:val="5"/>
      <w:numFmt w:val="chineseCounting"/>
      <w:suff w:val="nothing"/>
      <w:lvlText w:val="%1、"/>
      <w:lvlJc w:val="left"/>
      <w:rPr>
        <w:rFonts w:hint="eastAsia"/>
      </w:rPr>
    </w:lvl>
  </w:abstractNum>
  <w:abstractNum w:abstractNumId="3">
    <w:nsid w:val="59509DE6"/>
    <w:multiLevelType w:val="singleLevel"/>
    <w:tmpl w:val="59509DE6"/>
    <w:lvl w:ilvl="0" w:tentative="0">
      <w:start w:val="1"/>
      <w:numFmt w:val="decimal"/>
      <w:suff w:val="nothing"/>
      <w:lvlText w:val="%1."/>
      <w:lvlJc w:val="left"/>
      <w:rPr>
        <w:rFonts w:hint="default"/>
        <w:sz w:val="21"/>
        <w:szCs w:val="21"/>
      </w:rPr>
    </w:lvl>
  </w:abstractNum>
  <w:abstractNum w:abstractNumId="4">
    <w:nsid w:val="59509F40"/>
    <w:multiLevelType w:val="singleLevel"/>
    <w:tmpl w:val="59509F40"/>
    <w:lvl w:ilvl="0" w:tentative="0">
      <w:start w:val="1"/>
      <w:numFmt w:val="decimal"/>
      <w:suff w:val="nothing"/>
      <w:lvlText w:val="%1."/>
      <w:lvlJc w:val="left"/>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hideSpellingErrors/>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BB7"/>
    <w:rsid w:val="000035C7"/>
    <w:rsid w:val="00012D60"/>
    <w:rsid w:val="00033947"/>
    <w:rsid w:val="0004264C"/>
    <w:rsid w:val="00042CD2"/>
    <w:rsid w:val="00046226"/>
    <w:rsid w:val="00051726"/>
    <w:rsid w:val="000545B4"/>
    <w:rsid w:val="000656E6"/>
    <w:rsid w:val="00066CC9"/>
    <w:rsid w:val="00070BB7"/>
    <w:rsid w:val="00071EC7"/>
    <w:rsid w:val="000834A4"/>
    <w:rsid w:val="0009080D"/>
    <w:rsid w:val="000A1810"/>
    <w:rsid w:val="000A3C1F"/>
    <w:rsid w:val="000A3F2C"/>
    <w:rsid w:val="000A7AD0"/>
    <w:rsid w:val="000B12A7"/>
    <w:rsid w:val="000B420F"/>
    <w:rsid w:val="000B658B"/>
    <w:rsid w:val="000C22E6"/>
    <w:rsid w:val="000D3B7A"/>
    <w:rsid w:val="000E714C"/>
    <w:rsid w:val="000F5AC8"/>
    <w:rsid w:val="0010565E"/>
    <w:rsid w:val="00115949"/>
    <w:rsid w:val="00115BB5"/>
    <w:rsid w:val="00115C42"/>
    <w:rsid w:val="00123226"/>
    <w:rsid w:val="00126F8A"/>
    <w:rsid w:val="00127E57"/>
    <w:rsid w:val="00133B58"/>
    <w:rsid w:val="00146112"/>
    <w:rsid w:val="001578C9"/>
    <w:rsid w:val="00164A80"/>
    <w:rsid w:val="001662E4"/>
    <w:rsid w:val="00166E96"/>
    <w:rsid w:val="00172707"/>
    <w:rsid w:val="0017282B"/>
    <w:rsid w:val="001762F9"/>
    <w:rsid w:val="001909E1"/>
    <w:rsid w:val="0019292E"/>
    <w:rsid w:val="0019456D"/>
    <w:rsid w:val="001B319E"/>
    <w:rsid w:val="001B3A23"/>
    <w:rsid w:val="001C509B"/>
    <w:rsid w:val="001D64D6"/>
    <w:rsid w:val="001E19BA"/>
    <w:rsid w:val="001E1E74"/>
    <w:rsid w:val="001F5BFA"/>
    <w:rsid w:val="001F681B"/>
    <w:rsid w:val="001F75E3"/>
    <w:rsid w:val="00202AE5"/>
    <w:rsid w:val="00202EA2"/>
    <w:rsid w:val="00214533"/>
    <w:rsid w:val="002160CE"/>
    <w:rsid w:val="00240EFA"/>
    <w:rsid w:val="00273C57"/>
    <w:rsid w:val="00290C29"/>
    <w:rsid w:val="00291328"/>
    <w:rsid w:val="00291A6D"/>
    <w:rsid w:val="002A4E13"/>
    <w:rsid w:val="002A6CB9"/>
    <w:rsid w:val="002C679F"/>
    <w:rsid w:val="002E7D02"/>
    <w:rsid w:val="002F4854"/>
    <w:rsid w:val="002F6691"/>
    <w:rsid w:val="00304C99"/>
    <w:rsid w:val="003170F6"/>
    <w:rsid w:val="003176D0"/>
    <w:rsid w:val="00327B2D"/>
    <w:rsid w:val="00334B7E"/>
    <w:rsid w:val="0034135E"/>
    <w:rsid w:val="00352900"/>
    <w:rsid w:val="00364A53"/>
    <w:rsid w:val="00366FB3"/>
    <w:rsid w:val="003705C9"/>
    <w:rsid w:val="00383540"/>
    <w:rsid w:val="00384A16"/>
    <w:rsid w:val="00385D21"/>
    <w:rsid w:val="00390D88"/>
    <w:rsid w:val="0039796A"/>
    <w:rsid w:val="003A1316"/>
    <w:rsid w:val="003A2ACC"/>
    <w:rsid w:val="003D4ADA"/>
    <w:rsid w:val="003E5F0B"/>
    <w:rsid w:val="003F332D"/>
    <w:rsid w:val="003F4388"/>
    <w:rsid w:val="003F52FC"/>
    <w:rsid w:val="003F56BB"/>
    <w:rsid w:val="004024ED"/>
    <w:rsid w:val="00402730"/>
    <w:rsid w:val="004069EE"/>
    <w:rsid w:val="004076BF"/>
    <w:rsid w:val="00410CDB"/>
    <w:rsid w:val="00414192"/>
    <w:rsid w:val="00426868"/>
    <w:rsid w:val="004326C4"/>
    <w:rsid w:val="004432F5"/>
    <w:rsid w:val="00444C5E"/>
    <w:rsid w:val="004548D0"/>
    <w:rsid w:val="00464427"/>
    <w:rsid w:val="004652C6"/>
    <w:rsid w:val="0046564C"/>
    <w:rsid w:val="00483D43"/>
    <w:rsid w:val="0049000B"/>
    <w:rsid w:val="004949BA"/>
    <w:rsid w:val="004A0A7D"/>
    <w:rsid w:val="004A3993"/>
    <w:rsid w:val="004B6C0B"/>
    <w:rsid w:val="004C045F"/>
    <w:rsid w:val="004C30B2"/>
    <w:rsid w:val="004C41E2"/>
    <w:rsid w:val="004C628B"/>
    <w:rsid w:val="004C73E6"/>
    <w:rsid w:val="004D25C9"/>
    <w:rsid w:val="004F5C7A"/>
    <w:rsid w:val="0050211B"/>
    <w:rsid w:val="00516E80"/>
    <w:rsid w:val="005408CC"/>
    <w:rsid w:val="00555E1A"/>
    <w:rsid w:val="00571D8D"/>
    <w:rsid w:val="00575782"/>
    <w:rsid w:val="00582A61"/>
    <w:rsid w:val="00584439"/>
    <w:rsid w:val="00594270"/>
    <w:rsid w:val="005953B0"/>
    <w:rsid w:val="005964C9"/>
    <w:rsid w:val="005C22DC"/>
    <w:rsid w:val="005C7066"/>
    <w:rsid w:val="005C777D"/>
    <w:rsid w:val="005C7A73"/>
    <w:rsid w:val="005C7FB8"/>
    <w:rsid w:val="005D42C6"/>
    <w:rsid w:val="005D6C04"/>
    <w:rsid w:val="005F222A"/>
    <w:rsid w:val="005F5F46"/>
    <w:rsid w:val="006034FE"/>
    <w:rsid w:val="00603A95"/>
    <w:rsid w:val="006152D1"/>
    <w:rsid w:val="006228FA"/>
    <w:rsid w:val="0064700F"/>
    <w:rsid w:val="006552BF"/>
    <w:rsid w:val="00672413"/>
    <w:rsid w:val="006734F6"/>
    <w:rsid w:val="006737C1"/>
    <w:rsid w:val="00681282"/>
    <w:rsid w:val="0069401D"/>
    <w:rsid w:val="006A61E9"/>
    <w:rsid w:val="006A72AE"/>
    <w:rsid w:val="006B3EF7"/>
    <w:rsid w:val="006B47D7"/>
    <w:rsid w:val="006B4C81"/>
    <w:rsid w:val="006E2AC5"/>
    <w:rsid w:val="006E5CBB"/>
    <w:rsid w:val="006E5E18"/>
    <w:rsid w:val="006F0023"/>
    <w:rsid w:val="006F77E1"/>
    <w:rsid w:val="006F7B30"/>
    <w:rsid w:val="00707D81"/>
    <w:rsid w:val="00716BF0"/>
    <w:rsid w:val="00720823"/>
    <w:rsid w:val="00720CF6"/>
    <w:rsid w:val="00723B6A"/>
    <w:rsid w:val="00726CBD"/>
    <w:rsid w:val="00727015"/>
    <w:rsid w:val="00753AAA"/>
    <w:rsid w:val="007600BB"/>
    <w:rsid w:val="00773429"/>
    <w:rsid w:val="0078212D"/>
    <w:rsid w:val="007826BF"/>
    <w:rsid w:val="007B0A8B"/>
    <w:rsid w:val="007B15FB"/>
    <w:rsid w:val="007B36D2"/>
    <w:rsid w:val="007D4342"/>
    <w:rsid w:val="007D59FB"/>
    <w:rsid w:val="007F39C0"/>
    <w:rsid w:val="007F6811"/>
    <w:rsid w:val="00800BE9"/>
    <w:rsid w:val="008074B1"/>
    <w:rsid w:val="00815055"/>
    <w:rsid w:val="00826848"/>
    <w:rsid w:val="00831F08"/>
    <w:rsid w:val="00832D8A"/>
    <w:rsid w:val="008472E6"/>
    <w:rsid w:val="008621B4"/>
    <w:rsid w:val="00866862"/>
    <w:rsid w:val="008805B4"/>
    <w:rsid w:val="0088394B"/>
    <w:rsid w:val="00887604"/>
    <w:rsid w:val="0088783A"/>
    <w:rsid w:val="00894282"/>
    <w:rsid w:val="0089521B"/>
    <w:rsid w:val="00896C04"/>
    <w:rsid w:val="008A481A"/>
    <w:rsid w:val="008A5A43"/>
    <w:rsid w:val="008A5B6C"/>
    <w:rsid w:val="008B2BB7"/>
    <w:rsid w:val="008B712E"/>
    <w:rsid w:val="008C3E4B"/>
    <w:rsid w:val="008D069D"/>
    <w:rsid w:val="008D4C0D"/>
    <w:rsid w:val="008E3C4B"/>
    <w:rsid w:val="008E5902"/>
    <w:rsid w:val="008F1D82"/>
    <w:rsid w:val="008F7EE7"/>
    <w:rsid w:val="009025E1"/>
    <w:rsid w:val="009056E9"/>
    <w:rsid w:val="00917465"/>
    <w:rsid w:val="009329AD"/>
    <w:rsid w:val="00940E27"/>
    <w:rsid w:val="00945E78"/>
    <w:rsid w:val="00963693"/>
    <w:rsid w:val="00965CE5"/>
    <w:rsid w:val="0098103F"/>
    <w:rsid w:val="00985B72"/>
    <w:rsid w:val="00994F04"/>
    <w:rsid w:val="009A3907"/>
    <w:rsid w:val="009B0ED9"/>
    <w:rsid w:val="009B10BE"/>
    <w:rsid w:val="009B1B12"/>
    <w:rsid w:val="009B343A"/>
    <w:rsid w:val="009B41C1"/>
    <w:rsid w:val="009E1152"/>
    <w:rsid w:val="009F1E19"/>
    <w:rsid w:val="009F68F3"/>
    <w:rsid w:val="00A10946"/>
    <w:rsid w:val="00A132DC"/>
    <w:rsid w:val="00A25580"/>
    <w:rsid w:val="00A26985"/>
    <w:rsid w:val="00A30055"/>
    <w:rsid w:val="00A3667B"/>
    <w:rsid w:val="00A4513E"/>
    <w:rsid w:val="00A5688D"/>
    <w:rsid w:val="00A66F16"/>
    <w:rsid w:val="00A7510A"/>
    <w:rsid w:val="00A83681"/>
    <w:rsid w:val="00A8388D"/>
    <w:rsid w:val="00A9686A"/>
    <w:rsid w:val="00AB36D2"/>
    <w:rsid w:val="00AB448F"/>
    <w:rsid w:val="00AB5593"/>
    <w:rsid w:val="00AB7516"/>
    <w:rsid w:val="00AC2346"/>
    <w:rsid w:val="00AC512C"/>
    <w:rsid w:val="00AD3DCB"/>
    <w:rsid w:val="00AD6FCD"/>
    <w:rsid w:val="00AF1FD1"/>
    <w:rsid w:val="00AF241F"/>
    <w:rsid w:val="00B11E6D"/>
    <w:rsid w:val="00B145F0"/>
    <w:rsid w:val="00B174AF"/>
    <w:rsid w:val="00B216F7"/>
    <w:rsid w:val="00B22CEF"/>
    <w:rsid w:val="00B25468"/>
    <w:rsid w:val="00B31029"/>
    <w:rsid w:val="00B3220C"/>
    <w:rsid w:val="00B3376D"/>
    <w:rsid w:val="00B41E33"/>
    <w:rsid w:val="00B472E7"/>
    <w:rsid w:val="00B52037"/>
    <w:rsid w:val="00B54346"/>
    <w:rsid w:val="00B60F76"/>
    <w:rsid w:val="00B7372B"/>
    <w:rsid w:val="00B738A3"/>
    <w:rsid w:val="00B73BC8"/>
    <w:rsid w:val="00B81454"/>
    <w:rsid w:val="00B82C2E"/>
    <w:rsid w:val="00B93515"/>
    <w:rsid w:val="00B94B37"/>
    <w:rsid w:val="00B955AB"/>
    <w:rsid w:val="00BA12B3"/>
    <w:rsid w:val="00BA3928"/>
    <w:rsid w:val="00BA3F72"/>
    <w:rsid w:val="00BA499E"/>
    <w:rsid w:val="00BA6BB7"/>
    <w:rsid w:val="00BC29BD"/>
    <w:rsid w:val="00BC6AB0"/>
    <w:rsid w:val="00BC6AE7"/>
    <w:rsid w:val="00BD4A2F"/>
    <w:rsid w:val="00BD73AE"/>
    <w:rsid w:val="00BE6F59"/>
    <w:rsid w:val="00C00C85"/>
    <w:rsid w:val="00C03EEE"/>
    <w:rsid w:val="00C2428B"/>
    <w:rsid w:val="00C32845"/>
    <w:rsid w:val="00C3691A"/>
    <w:rsid w:val="00C41C0F"/>
    <w:rsid w:val="00C42FE9"/>
    <w:rsid w:val="00C45889"/>
    <w:rsid w:val="00C464AB"/>
    <w:rsid w:val="00C56FEA"/>
    <w:rsid w:val="00C57407"/>
    <w:rsid w:val="00C65DCB"/>
    <w:rsid w:val="00C6775C"/>
    <w:rsid w:val="00C77B38"/>
    <w:rsid w:val="00C77CFD"/>
    <w:rsid w:val="00C828AB"/>
    <w:rsid w:val="00C8678A"/>
    <w:rsid w:val="00C90C81"/>
    <w:rsid w:val="00C93E36"/>
    <w:rsid w:val="00C9612B"/>
    <w:rsid w:val="00C96EF5"/>
    <w:rsid w:val="00CA35EF"/>
    <w:rsid w:val="00CB7AEB"/>
    <w:rsid w:val="00CC4FF0"/>
    <w:rsid w:val="00CD0729"/>
    <w:rsid w:val="00CD380E"/>
    <w:rsid w:val="00CE31C7"/>
    <w:rsid w:val="00CE75E7"/>
    <w:rsid w:val="00D02872"/>
    <w:rsid w:val="00D047E3"/>
    <w:rsid w:val="00D0498D"/>
    <w:rsid w:val="00D10E16"/>
    <w:rsid w:val="00D11B44"/>
    <w:rsid w:val="00D12457"/>
    <w:rsid w:val="00D14480"/>
    <w:rsid w:val="00D14DA2"/>
    <w:rsid w:val="00D15D05"/>
    <w:rsid w:val="00D20162"/>
    <w:rsid w:val="00D37014"/>
    <w:rsid w:val="00D379CF"/>
    <w:rsid w:val="00D4272F"/>
    <w:rsid w:val="00D53A1D"/>
    <w:rsid w:val="00D54175"/>
    <w:rsid w:val="00D64206"/>
    <w:rsid w:val="00D6679F"/>
    <w:rsid w:val="00D7330B"/>
    <w:rsid w:val="00D91E44"/>
    <w:rsid w:val="00DA26F3"/>
    <w:rsid w:val="00DB48A8"/>
    <w:rsid w:val="00DB7C61"/>
    <w:rsid w:val="00DC21F2"/>
    <w:rsid w:val="00DC6908"/>
    <w:rsid w:val="00DD2C50"/>
    <w:rsid w:val="00DD327B"/>
    <w:rsid w:val="00DD4848"/>
    <w:rsid w:val="00DE5F40"/>
    <w:rsid w:val="00DF0EF6"/>
    <w:rsid w:val="00DF38B1"/>
    <w:rsid w:val="00E042CA"/>
    <w:rsid w:val="00E07DA8"/>
    <w:rsid w:val="00E07E8A"/>
    <w:rsid w:val="00E13652"/>
    <w:rsid w:val="00E1761C"/>
    <w:rsid w:val="00E23E1B"/>
    <w:rsid w:val="00E35B44"/>
    <w:rsid w:val="00E41A84"/>
    <w:rsid w:val="00E43FDC"/>
    <w:rsid w:val="00E52B18"/>
    <w:rsid w:val="00E54A74"/>
    <w:rsid w:val="00E62496"/>
    <w:rsid w:val="00E70282"/>
    <w:rsid w:val="00E7547C"/>
    <w:rsid w:val="00E92758"/>
    <w:rsid w:val="00EB4185"/>
    <w:rsid w:val="00EC36FF"/>
    <w:rsid w:val="00EC595F"/>
    <w:rsid w:val="00EC5F6A"/>
    <w:rsid w:val="00ED41BC"/>
    <w:rsid w:val="00EE6B85"/>
    <w:rsid w:val="00EF3B4F"/>
    <w:rsid w:val="00EF5253"/>
    <w:rsid w:val="00F016CB"/>
    <w:rsid w:val="00F03D74"/>
    <w:rsid w:val="00F0744A"/>
    <w:rsid w:val="00F14895"/>
    <w:rsid w:val="00F2737E"/>
    <w:rsid w:val="00F3722C"/>
    <w:rsid w:val="00F624CD"/>
    <w:rsid w:val="00F64801"/>
    <w:rsid w:val="00F675A0"/>
    <w:rsid w:val="00F74DFE"/>
    <w:rsid w:val="00F8610A"/>
    <w:rsid w:val="00F86E2B"/>
    <w:rsid w:val="00FB1EB6"/>
    <w:rsid w:val="00FC51EC"/>
    <w:rsid w:val="00FD0266"/>
    <w:rsid w:val="00FD0529"/>
    <w:rsid w:val="00FD0EE0"/>
    <w:rsid w:val="00FE0A06"/>
    <w:rsid w:val="00FF0963"/>
    <w:rsid w:val="00FF0EE8"/>
    <w:rsid w:val="00FF3932"/>
    <w:rsid w:val="00FF6D06"/>
    <w:rsid w:val="01226A85"/>
    <w:rsid w:val="020C404E"/>
    <w:rsid w:val="024707D1"/>
    <w:rsid w:val="03795B89"/>
    <w:rsid w:val="041D6DDB"/>
    <w:rsid w:val="07FC1CD2"/>
    <w:rsid w:val="08601B09"/>
    <w:rsid w:val="08B21B67"/>
    <w:rsid w:val="08E84F6C"/>
    <w:rsid w:val="096C5E0C"/>
    <w:rsid w:val="0B3C02FE"/>
    <w:rsid w:val="0B470D4A"/>
    <w:rsid w:val="0B8F582F"/>
    <w:rsid w:val="0BCC758B"/>
    <w:rsid w:val="0C110487"/>
    <w:rsid w:val="0DC11CA6"/>
    <w:rsid w:val="0DC53B4C"/>
    <w:rsid w:val="0DCF286F"/>
    <w:rsid w:val="0EA95739"/>
    <w:rsid w:val="0F5F7EC1"/>
    <w:rsid w:val="10743A5C"/>
    <w:rsid w:val="115F1CAB"/>
    <w:rsid w:val="116F1CC0"/>
    <w:rsid w:val="11950B5B"/>
    <w:rsid w:val="11CF7529"/>
    <w:rsid w:val="12235EE8"/>
    <w:rsid w:val="12EC1559"/>
    <w:rsid w:val="13594C06"/>
    <w:rsid w:val="141C7E93"/>
    <w:rsid w:val="14E36CB4"/>
    <w:rsid w:val="15CC4584"/>
    <w:rsid w:val="17DF42C9"/>
    <w:rsid w:val="18243DF8"/>
    <w:rsid w:val="18B31740"/>
    <w:rsid w:val="18CB781D"/>
    <w:rsid w:val="19005E35"/>
    <w:rsid w:val="196836A7"/>
    <w:rsid w:val="1B1B1695"/>
    <w:rsid w:val="1B6C7525"/>
    <w:rsid w:val="1BA7469E"/>
    <w:rsid w:val="1BBB3FB0"/>
    <w:rsid w:val="1BD97470"/>
    <w:rsid w:val="1BE741B2"/>
    <w:rsid w:val="1C2F5BA0"/>
    <w:rsid w:val="1CDA2D39"/>
    <w:rsid w:val="1E1A2993"/>
    <w:rsid w:val="1E2E6014"/>
    <w:rsid w:val="1EE21C4C"/>
    <w:rsid w:val="1F7F5B99"/>
    <w:rsid w:val="217C79CA"/>
    <w:rsid w:val="21E71B22"/>
    <w:rsid w:val="220F2C97"/>
    <w:rsid w:val="22EC76C5"/>
    <w:rsid w:val="233E3D1E"/>
    <w:rsid w:val="24E9779F"/>
    <w:rsid w:val="255A2186"/>
    <w:rsid w:val="273C50BC"/>
    <w:rsid w:val="292047A7"/>
    <w:rsid w:val="2A8520A2"/>
    <w:rsid w:val="2D0E15E9"/>
    <w:rsid w:val="2E211EC9"/>
    <w:rsid w:val="2ECF3A3C"/>
    <w:rsid w:val="2EFB10C5"/>
    <w:rsid w:val="2FAE0C7E"/>
    <w:rsid w:val="30661D91"/>
    <w:rsid w:val="31430B86"/>
    <w:rsid w:val="3172739E"/>
    <w:rsid w:val="317443E5"/>
    <w:rsid w:val="318351AC"/>
    <w:rsid w:val="32383612"/>
    <w:rsid w:val="3330209C"/>
    <w:rsid w:val="33333514"/>
    <w:rsid w:val="33807B7E"/>
    <w:rsid w:val="345E2BF5"/>
    <w:rsid w:val="34BE77A4"/>
    <w:rsid w:val="34BF56FB"/>
    <w:rsid w:val="352039A9"/>
    <w:rsid w:val="3520567A"/>
    <w:rsid w:val="360B6E94"/>
    <w:rsid w:val="3650138A"/>
    <w:rsid w:val="3703407F"/>
    <w:rsid w:val="372821DA"/>
    <w:rsid w:val="380A7EA0"/>
    <w:rsid w:val="39144B48"/>
    <w:rsid w:val="39B0245D"/>
    <w:rsid w:val="3AC84EE7"/>
    <w:rsid w:val="3B05369A"/>
    <w:rsid w:val="3CA4268B"/>
    <w:rsid w:val="3D4739EC"/>
    <w:rsid w:val="3E5321A0"/>
    <w:rsid w:val="3F601864"/>
    <w:rsid w:val="3F6B4F80"/>
    <w:rsid w:val="410D1EF7"/>
    <w:rsid w:val="415237ED"/>
    <w:rsid w:val="41F51BA7"/>
    <w:rsid w:val="42490758"/>
    <w:rsid w:val="4272300A"/>
    <w:rsid w:val="42C85A1F"/>
    <w:rsid w:val="43115D67"/>
    <w:rsid w:val="43207B2A"/>
    <w:rsid w:val="436B7830"/>
    <w:rsid w:val="436E010A"/>
    <w:rsid w:val="43CC2740"/>
    <w:rsid w:val="44037F07"/>
    <w:rsid w:val="447F6CAD"/>
    <w:rsid w:val="466E7A17"/>
    <w:rsid w:val="46EC19FE"/>
    <w:rsid w:val="470F0E89"/>
    <w:rsid w:val="47894D8A"/>
    <w:rsid w:val="47B44C15"/>
    <w:rsid w:val="48596F8B"/>
    <w:rsid w:val="48DB7F41"/>
    <w:rsid w:val="48F569C6"/>
    <w:rsid w:val="49545A37"/>
    <w:rsid w:val="499C752A"/>
    <w:rsid w:val="4A070D14"/>
    <w:rsid w:val="4A581A2B"/>
    <w:rsid w:val="4B8225CA"/>
    <w:rsid w:val="4C3F54D2"/>
    <w:rsid w:val="4D2356E0"/>
    <w:rsid w:val="4D482C68"/>
    <w:rsid w:val="4D6B4CEA"/>
    <w:rsid w:val="4DA31643"/>
    <w:rsid w:val="4DEA2D65"/>
    <w:rsid w:val="4EA65589"/>
    <w:rsid w:val="514423EC"/>
    <w:rsid w:val="51814803"/>
    <w:rsid w:val="5282470E"/>
    <w:rsid w:val="52AA6880"/>
    <w:rsid w:val="52C455FB"/>
    <w:rsid w:val="52D44998"/>
    <w:rsid w:val="53FB441C"/>
    <w:rsid w:val="54CA79F7"/>
    <w:rsid w:val="559B2349"/>
    <w:rsid w:val="56776C90"/>
    <w:rsid w:val="56EC2436"/>
    <w:rsid w:val="573478F7"/>
    <w:rsid w:val="575063E5"/>
    <w:rsid w:val="58397EB9"/>
    <w:rsid w:val="58DC1E2C"/>
    <w:rsid w:val="58E65AAD"/>
    <w:rsid w:val="59220A18"/>
    <w:rsid w:val="593D0229"/>
    <w:rsid w:val="59CD4FBC"/>
    <w:rsid w:val="5B55030A"/>
    <w:rsid w:val="5B595A0F"/>
    <w:rsid w:val="5B917228"/>
    <w:rsid w:val="5CBB710B"/>
    <w:rsid w:val="5E0764F9"/>
    <w:rsid w:val="5E490B2D"/>
    <w:rsid w:val="5E674F73"/>
    <w:rsid w:val="5E706762"/>
    <w:rsid w:val="5E7A2CEE"/>
    <w:rsid w:val="62062EA7"/>
    <w:rsid w:val="6268029D"/>
    <w:rsid w:val="65E66EAA"/>
    <w:rsid w:val="66250F3A"/>
    <w:rsid w:val="669317DE"/>
    <w:rsid w:val="674D687B"/>
    <w:rsid w:val="679139EB"/>
    <w:rsid w:val="67AB58E5"/>
    <w:rsid w:val="680E4391"/>
    <w:rsid w:val="68A95A52"/>
    <w:rsid w:val="699B30AC"/>
    <w:rsid w:val="69B33170"/>
    <w:rsid w:val="69B67886"/>
    <w:rsid w:val="6AA0433E"/>
    <w:rsid w:val="6AA4566C"/>
    <w:rsid w:val="6B3E3A99"/>
    <w:rsid w:val="6CC614EA"/>
    <w:rsid w:val="6D5C709C"/>
    <w:rsid w:val="6E294131"/>
    <w:rsid w:val="6EC90D9A"/>
    <w:rsid w:val="6EDC032B"/>
    <w:rsid w:val="7001604B"/>
    <w:rsid w:val="70A24A48"/>
    <w:rsid w:val="72614543"/>
    <w:rsid w:val="72821576"/>
    <w:rsid w:val="735351B4"/>
    <w:rsid w:val="73867DBC"/>
    <w:rsid w:val="741B4308"/>
    <w:rsid w:val="742A7B5A"/>
    <w:rsid w:val="75684B01"/>
    <w:rsid w:val="75E30FE3"/>
    <w:rsid w:val="766A7850"/>
    <w:rsid w:val="76A86D17"/>
    <w:rsid w:val="771E5269"/>
    <w:rsid w:val="783C11D5"/>
    <w:rsid w:val="786C30D4"/>
    <w:rsid w:val="788057C9"/>
    <w:rsid w:val="79AD0DAA"/>
    <w:rsid w:val="7A633EFB"/>
    <w:rsid w:val="7AA703C7"/>
    <w:rsid w:val="7BAC42AE"/>
    <w:rsid w:val="7C0A0B5A"/>
    <w:rsid w:val="7C6B499C"/>
    <w:rsid w:val="7C8B0413"/>
    <w:rsid w:val="7CDB0CB0"/>
    <w:rsid w:val="7CDD58E5"/>
    <w:rsid w:val="7D710D23"/>
    <w:rsid w:val="7D8B44D2"/>
    <w:rsid w:val="7D955B8B"/>
    <w:rsid w:val="7D9D2957"/>
    <w:rsid w:val="7E103D57"/>
    <w:rsid w:val="7E441799"/>
    <w:rsid w:val="7E5F07B7"/>
    <w:rsid w:val="7FD06AC2"/>
    <w:rsid w:val="7FDD559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qFormat="1" w:unhideWhenUsed="0"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35"/>
    <w:semiHidden/>
    <w:qFormat/>
    <w:uiPriority w:val="99"/>
    <w:pPr>
      <w:ind w:left="100" w:leftChars="2500"/>
    </w:pPr>
  </w:style>
  <w:style w:type="paragraph" w:styleId="3">
    <w:name w:val="Balloon Text"/>
    <w:basedOn w:val="1"/>
    <w:link w:val="14"/>
    <w:semiHidden/>
    <w:qFormat/>
    <w:uiPriority w:val="99"/>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FollowedHyperlink"/>
    <w:semiHidden/>
    <w:qFormat/>
    <w:uiPriority w:val="99"/>
    <w:rPr>
      <w:color w:val="800080"/>
      <w:u w:val="single"/>
    </w:rPr>
  </w:style>
  <w:style w:type="character" w:styleId="10">
    <w:name w:val="Hyperlink"/>
    <w:semiHidden/>
    <w:qFormat/>
    <w:uiPriority w:val="99"/>
    <w:rPr>
      <w:color w:val="0000FF"/>
      <w:u w:val="single"/>
    </w:rPr>
  </w:style>
  <w:style w:type="character" w:customStyle="1" w:styleId="11">
    <w:name w:val="页眉 Char"/>
    <w:link w:val="5"/>
    <w:qFormat/>
    <w:locked/>
    <w:uiPriority w:val="99"/>
    <w:rPr>
      <w:rFonts w:ascii="Calibri" w:hAnsi="Calibri" w:eastAsia="宋体" w:cs="Calibri"/>
      <w:sz w:val="18"/>
      <w:szCs w:val="18"/>
    </w:rPr>
  </w:style>
  <w:style w:type="character" w:customStyle="1" w:styleId="12">
    <w:name w:val="页脚 Char"/>
    <w:link w:val="4"/>
    <w:qFormat/>
    <w:locked/>
    <w:uiPriority w:val="99"/>
    <w:rPr>
      <w:rFonts w:ascii="Calibri" w:hAnsi="Calibri" w:eastAsia="宋体" w:cs="Calibri"/>
      <w:sz w:val="18"/>
      <w:szCs w:val="18"/>
    </w:rPr>
  </w:style>
  <w:style w:type="paragraph" w:styleId="13">
    <w:name w:val="List Paragraph"/>
    <w:basedOn w:val="1"/>
    <w:qFormat/>
    <w:uiPriority w:val="99"/>
    <w:pPr>
      <w:ind w:firstLine="420" w:firstLineChars="200"/>
    </w:pPr>
  </w:style>
  <w:style w:type="character" w:customStyle="1" w:styleId="14">
    <w:name w:val="批注框文本 Char"/>
    <w:link w:val="3"/>
    <w:semiHidden/>
    <w:qFormat/>
    <w:locked/>
    <w:uiPriority w:val="99"/>
    <w:rPr>
      <w:rFonts w:ascii="Calibri" w:hAnsi="Calibri" w:eastAsia="宋体" w:cs="Calibri"/>
      <w:sz w:val="18"/>
      <w:szCs w:val="18"/>
    </w:rPr>
  </w:style>
  <w:style w:type="paragraph" w:customStyle="1" w:styleId="1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
    <w:name w:val="xl63"/>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7">
    <w:name w:val="xl64"/>
    <w:basedOn w:val="1"/>
    <w:qFormat/>
    <w:uiPriority w:val="99"/>
    <w:pPr>
      <w:widowControl/>
      <w:pBdr>
        <w:top w:val="single" w:color="000000" w:sz="4" w:space="0"/>
        <w:left w:val="single" w:color="000000" w:sz="4" w:space="0"/>
        <w:bottom w:val="single" w:color="000000"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8">
    <w:name w:val="xl6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9">
    <w:name w:val="xl6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20">
    <w:name w:val="xl6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21">
    <w:name w:val="xl68"/>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
    <w:name w:val="xl69"/>
    <w:basedOn w:val="1"/>
    <w:qFormat/>
    <w:uiPriority w:val="0"/>
    <w:pPr>
      <w:widowControl/>
      <w:pBdr>
        <w:top w:val="single" w:color="000000" w:sz="4" w:space="0"/>
        <w:left w:val="single" w:color="000000"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3">
    <w:name w:val="xl70"/>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4">
    <w:name w:val="xl71"/>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25">
    <w:name w:val="xl72"/>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2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7">
    <w:name w:val="xl7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8">
    <w:name w:val="xl7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29">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30">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1">
    <w:name w:val="xl7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2">
    <w:name w:val="xl79"/>
    <w:basedOn w:val="1"/>
    <w:qFormat/>
    <w:uiPriority w:val="99"/>
    <w:pPr>
      <w:widowControl/>
      <w:pBdr>
        <w:top w:val="single" w:color="000000" w:sz="4" w:space="0"/>
        <w:left w:val="single" w:color="000000" w:sz="4" w:space="0"/>
        <w:bottom w:val="single" w:color="000000" w:sz="4" w:space="0"/>
        <w:right w:val="single" w:color="000000" w:sz="4" w:space="0"/>
      </w:pBdr>
      <w:shd w:val="clear" w:color="99CCFF" w:fill="FFFFFF"/>
      <w:spacing w:before="100" w:beforeAutospacing="1" w:after="100" w:afterAutospacing="1"/>
      <w:jc w:val="center"/>
      <w:textAlignment w:val="center"/>
    </w:pPr>
    <w:rPr>
      <w:rFonts w:ascii="宋体" w:hAnsi="宋体" w:cs="宋体"/>
      <w:b/>
      <w:bCs/>
      <w:kern w:val="0"/>
      <w:sz w:val="18"/>
      <w:szCs w:val="18"/>
    </w:rPr>
  </w:style>
  <w:style w:type="paragraph" w:customStyle="1" w:styleId="33">
    <w:name w:val="xl80"/>
    <w:basedOn w:val="1"/>
    <w:qFormat/>
    <w:uiPriority w:val="99"/>
    <w:pPr>
      <w:widowControl/>
      <w:pBdr>
        <w:top w:val="single" w:color="000000" w:sz="4" w:space="0"/>
        <w:left w:val="single" w:color="000000" w:sz="4" w:space="0"/>
        <w:bottom w:val="single" w:color="000000" w:sz="4" w:space="0"/>
        <w:right w:val="single" w:color="000000" w:sz="4" w:space="0"/>
      </w:pBdr>
      <w:shd w:val="clear" w:color="99CCFF" w:fill="FFFFFF"/>
      <w:spacing w:before="100" w:beforeAutospacing="1" w:after="100" w:afterAutospacing="1"/>
      <w:jc w:val="left"/>
      <w:textAlignment w:val="center"/>
    </w:pPr>
    <w:rPr>
      <w:rFonts w:ascii="宋体" w:hAnsi="宋体" w:cs="宋体"/>
      <w:b/>
      <w:bCs/>
      <w:kern w:val="0"/>
      <w:sz w:val="18"/>
      <w:szCs w:val="18"/>
    </w:rPr>
  </w:style>
  <w:style w:type="paragraph" w:customStyle="1" w:styleId="3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35">
    <w:name w:val="日期 Char"/>
    <w:link w:val="2"/>
    <w:semiHidden/>
    <w:qFormat/>
    <w:locked/>
    <w:uiPriority w:val="99"/>
    <w:rPr>
      <w:rFonts w:ascii="Calibri" w:hAnsi="Calibri" w:eastAsia="宋体" w:cs="Calibri"/>
    </w:rPr>
  </w:style>
  <w:style w:type="paragraph" w:customStyle="1" w:styleId="36">
    <w:name w:val="Char Char Char1 Char Char Char Char"/>
    <w:basedOn w:val="1"/>
    <w:qFormat/>
    <w:uiPriority w:val="99"/>
    <w:rPr>
      <w:rFonts w:ascii="Tahoma" w:hAnsi="Tahoma" w:cs="Tahoma"/>
      <w:sz w:val="24"/>
      <w:szCs w:val="24"/>
    </w:rPr>
  </w:style>
  <w:style w:type="character" w:customStyle="1" w:styleId="37">
    <w:name w:val="font01"/>
    <w:basedOn w:val="8"/>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5A9B79-433C-4B37-A6A2-225B0713BC0E}">
  <ds:schemaRefs/>
</ds:datastoreItem>
</file>

<file path=docProps/app.xml><?xml version="1.0" encoding="utf-8"?>
<Properties xmlns="http://schemas.openxmlformats.org/officeDocument/2006/extended-properties" xmlns:vt="http://schemas.openxmlformats.org/officeDocument/2006/docPropsVTypes">
  <Template>Normal</Template>
  <Pages>75</Pages>
  <Words>6625</Words>
  <Characters>37769</Characters>
  <Lines>314</Lines>
  <Paragraphs>88</Paragraphs>
  <TotalTime>5</TotalTime>
  <ScaleCrop>false</ScaleCrop>
  <LinksUpToDate>false</LinksUpToDate>
  <CharactersWithSpaces>44306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2021-02-05T09:34:00Z</dcterms:created>
  <dc:creator>于冬梅</dc:creator>
  <cp:lastModifiedBy>Administrator</cp:lastModifiedBy>
  <cp:lastPrinted>2021-02-05T08:07:00Z</cp:lastPrinted>
  <dcterms:modified xsi:type="dcterms:W3CDTF">2025-07-14T02:13:44Z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