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73E" w:rsidRPr="00EA15F0" w:rsidRDefault="0084573E" w:rsidP="0084573E">
      <w:pPr>
        <w:jc w:val="center"/>
        <w:rPr>
          <w:rFonts w:ascii="仿宋" w:eastAsia="仿宋" w:hAnsi="仿宋" w:cs="Times New Roman"/>
          <w:b/>
          <w:sz w:val="24"/>
          <w:szCs w:val="24"/>
        </w:rPr>
      </w:pPr>
      <w:r w:rsidRPr="00EA15F0">
        <w:rPr>
          <w:rFonts w:ascii="仿宋" w:eastAsia="仿宋" w:hAnsi="仿宋" w:cs="Times New Roman" w:hint="eastAsia"/>
          <w:b/>
          <w:sz w:val="24"/>
          <w:szCs w:val="24"/>
        </w:rPr>
        <w:t>项目支出绩效目标申报表</w:t>
      </w:r>
    </w:p>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   201</w:t>
      </w:r>
      <w:r w:rsidRPr="00EA15F0">
        <w:rPr>
          <w:rFonts w:ascii="仿宋" w:eastAsia="仿宋" w:hAnsi="仿宋" w:cs="Times New Roman"/>
          <w:sz w:val="24"/>
          <w:szCs w:val="24"/>
        </w:rPr>
        <w:t>9</w:t>
      </w:r>
      <w:r w:rsidRPr="00EA15F0">
        <w:rPr>
          <w:rFonts w:ascii="仿宋" w:eastAsia="仿宋" w:hAnsi="仿宋" w:cs="Times New Roman" w:hint="eastAsia"/>
          <w:sz w:val="24"/>
          <w:szCs w:val="24"/>
        </w:rPr>
        <w:t>年度）</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620"/>
        <w:gridCol w:w="1748"/>
        <w:gridCol w:w="1566"/>
        <w:gridCol w:w="2700"/>
      </w:tblGrid>
      <w:tr w:rsidR="0084573E" w:rsidRPr="00EA15F0" w:rsidTr="00754304">
        <w:trPr>
          <w:trHeight w:val="760"/>
        </w:trPr>
        <w:tc>
          <w:tcPr>
            <w:tcW w:w="1548" w:type="dxa"/>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部门（单位）名称</w:t>
            </w:r>
          </w:p>
        </w:tc>
        <w:tc>
          <w:tcPr>
            <w:tcW w:w="7634" w:type="dxa"/>
            <w:gridSpan w:val="4"/>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北京宣</w:t>
            </w:r>
            <w:r w:rsidRPr="00EA15F0">
              <w:rPr>
                <w:rFonts w:ascii="仿宋" w:eastAsia="仿宋" w:hAnsi="仿宋" w:cs="Times New Roman"/>
                <w:sz w:val="24"/>
                <w:szCs w:val="24"/>
              </w:rPr>
              <w:t>南文化博物馆管理处</w:t>
            </w:r>
          </w:p>
        </w:tc>
      </w:tr>
      <w:tr w:rsidR="0084573E" w:rsidRPr="00EA15F0" w:rsidTr="00754304">
        <w:trPr>
          <w:trHeight w:val="449"/>
        </w:trPr>
        <w:tc>
          <w:tcPr>
            <w:tcW w:w="1548" w:type="dxa"/>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项目名称</w:t>
            </w:r>
          </w:p>
        </w:tc>
        <w:tc>
          <w:tcPr>
            <w:tcW w:w="3368" w:type="dxa"/>
            <w:gridSpan w:val="2"/>
            <w:shd w:val="clear" w:color="auto" w:fill="auto"/>
            <w:vAlign w:val="center"/>
          </w:tcPr>
          <w:p w:rsidR="0084573E" w:rsidRPr="00EA15F0" w:rsidRDefault="00FE04D2" w:rsidP="0084573E">
            <w:pPr>
              <w:widowControl/>
              <w:jc w:val="center"/>
              <w:rPr>
                <w:rFonts w:ascii="仿宋" w:eastAsia="仿宋" w:hAnsi="仿宋"/>
                <w:color w:val="000000"/>
                <w:sz w:val="24"/>
                <w:szCs w:val="24"/>
              </w:rPr>
            </w:pPr>
            <w:r w:rsidRPr="00EA15F0">
              <w:rPr>
                <w:rFonts w:ascii="仿宋" w:eastAsia="仿宋" w:hAnsi="仿宋" w:hint="eastAsia"/>
                <w:color w:val="000000"/>
                <w:sz w:val="24"/>
                <w:szCs w:val="24"/>
              </w:rPr>
              <w:t>电气火灾监控系统增设安装</w:t>
            </w:r>
          </w:p>
        </w:tc>
        <w:tc>
          <w:tcPr>
            <w:tcW w:w="1566" w:type="dxa"/>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预算金额</w:t>
            </w:r>
          </w:p>
        </w:tc>
        <w:tc>
          <w:tcPr>
            <w:tcW w:w="2700" w:type="dxa"/>
            <w:shd w:val="clear" w:color="auto" w:fill="auto"/>
            <w:vAlign w:val="center"/>
          </w:tcPr>
          <w:p w:rsidR="0084573E" w:rsidRPr="00EA15F0" w:rsidRDefault="00FE04D2" w:rsidP="0084573E">
            <w:pPr>
              <w:jc w:val="center"/>
              <w:rPr>
                <w:rFonts w:ascii="仿宋" w:eastAsia="仿宋" w:hAnsi="仿宋" w:cs="Times New Roman"/>
                <w:sz w:val="24"/>
                <w:szCs w:val="24"/>
              </w:rPr>
            </w:pPr>
            <w:r w:rsidRPr="00EA15F0">
              <w:rPr>
                <w:rFonts w:ascii="仿宋" w:eastAsia="仿宋" w:hAnsi="仿宋" w:cs="Times New Roman"/>
                <w:sz w:val="24"/>
                <w:szCs w:val="24"/>
              </w:rPr>
              <w:t>268861</w:t>
            </w:r>
            <w:r w:rsidR="00947CA6" w:rsidRPr="00EA15F0">
              <w:rPr>
                <w:rFonts w:ascii="仿宋" w:eastAsia="仿宋" w:hAnsi="仿宋" w:cs="Times New Roman" w:hint="eastAsia"/>
                <w:sz w:val="24"/>
                <w:szCs w:val="24"/>
              </w:rPr>
              <w:t>元</w:t>
            </w:r>
          </w:p>
        </w:tc>
      </w:tr>
      <w:tr w:rsidR="0084573E" w:rsidRPr="00EA15F0" w:rsidTr="00754304">
        <w:trPr>
          <w:trHeight w:val="449"/>
        </w:trPr>
        <w:tc>
          <w:tcPr>
            <w:tcW w:w="1548" w:type="dxa"/>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项目负责人</w:t>
            </w:r>
          </w:p>
        </w:tc>
        <w:tc>
          <w:tcPr>
            <w:tcW w:w="3368" w:type="dxa"/>
            <w:gridSpan w:val="2"/>
            <w:shd w:val="clear" w:color="auto" w:fill="auto"/>
            <w:vAlign w:val="center"/>
          </w:tcPr>
          <w:p w:rsidR="0084573E" w:rsidRPr="00EA15F0" w:rsidRDefault="00621CDA"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张岩</w:t>
            </w:r>
          </w:p>
        </w:tc>
        <w:tc>
          <w:tcPr>
            <w:tcW w:w="1566" w:type="dxa"/>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联系电话</w:t>
            </w:r>
          </w:p>
        </w:tc>
        <w:tc>
          <w:tcPr>
            <w:tcW w:w="2700" w:type="dxa"/>
            <w:shd w:val="clear" w:color="auto" w:fill="auto"/>
            <w:vAlign w:val="center"/>
          </w:tcPr>
          <w:p w:rsidR="0084573E" w:rsidRPr="00EA15F0" w:rsidRDefault="00621CDA" w:rsidP="0084573E">
            <w:pPr>
              <w:jc w:val="center"/>
              <w:rPr>
                <w:rFonts w:ascii="仿宋" w:eastAsia="仿宋" w:hAnsi="仿宋" w:cs="Times New Roman"/>
                <w:sz w:val="24"/>
                <w:szCs w:val="24"/>
              </w:rPr>
            </w:pPr>
            <w:r w:rsidRPr="00EA15F0">
              <w:rPr>
                <w:rFonts w:ascii="仿宋" w:eastAsia="仿宋" w:hAnsi="仿宋" w:cs="Times New Roman"/>
                <w:sz w:val="24"/>
                <w:szCs w:val="24"/>
              </w:rPr>
              <w:t>63015413</w:t>
            </w:r>
          </w:p>
        </w:tc>
      </w:tr>
      <w:tr w:rsidR="0084573E" w:rsidRPr="00EA15F0" w:rsidTr="00754304">
        <w:trPr>
          <w:trHeight w:val="449"/>
        </w:trPr>
        <w:tc>
          <w:tcPr>
            <w:tcW w:w="1548" w:type="dxa"/>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单位地址</w:t>
            </w:r>
          </w:p>
        </w:tc>
        <w:tc>
          <w:tcPr>
            <w:tcW w:w="3368" w:type="dxa"/>
            <w:gridSpan w:val="2"/>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西</w:t>
            </w:r>
            <w:r w:rsidRPr="00EA15F0">
              <w:rPr>
                <w:rFonts w:ascii="仿宋" w:eastAsia="仿宋" w:hAnsi="仿宋" w:cs="Times New Roman"/>
                <w:sz w:val="24"/>
                <w:szCs w:val="24"/>
              </w:rPr>
              <w:t>城区长椿街</w:t>
            </w:r>
            <w:r w:rsidRPr="00EA15F0">
              <w:rPr>
                <w:rFonts w:ascii="仿宋" w:eastAsia="仿宋" w:hAnsi="仿宋" w:cs="Times New Roman" w:hint="eastAsia"/>
                <w:sz w:val="24"/>
                <w:szCs w:val="24"/>
              </w:rPr>
              <w:t>9号</w:t>
            </w:r>
          </w:p>
        </w:tc>
        <w:tc>
          <w:tcPr>
            <w:tcW w:w="1566" w:type="dxa"/>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邮政编码</w:t>
            </w:r>
          </w:p>
        </w:tc>
        <w:tc>
          <w:tcPr>
            <w:tcW w:w="2700" w:type="dxa"/>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100053</w:t>
            </w:r>
          </w:p>
        </w:tc>
      </w:tr>
      <w:tr w:rsidR="0084573E" w:rsidRPr="00EA15F0" w:rsidTr="00E02A7F">
        <w:trPr>
          <w:trHeight w:val="988"/>
        </w:trPr>
        <w:tc>
          <w:tcPr>
            <w:tcW w:w="1548" w:type="dxa"/>
            <w:shd w:val="clear" w:color="auto" w:fill="auto"/>
            <w:vAlign w:val="center"/>
          </w:tcPr>
          <w:p w:rsidR="0084573E" w:rsidRPr="00EA15F0" w:rsidRDefault="0084573E" w:rsidP="0084573E">
            <w:pPr>
              <w:jc w:val="center"/>
              <w:rPr>
                <w:rFonts w:ascii="仿宋" w:eastAsia="仿宋" w:hAnsi="仿宋" w:cs="Times New Roman"/>
                <w:sz w:val="24"/>
                <w:szCs w:val="24"/>
              </w:rPr>
            </w:pPr>
            <w:r w:rsidRPr="00EA15F0">
              <w:rPr>
                <w:rFonts w:ascii="仿宋" w:eastAsia="仿宋" w:hAnsi="仿宋" w:cs="Times New Roman" w:hint="eastAsia"/>
                <w:sz w:val="24"/>
                <w:szCs w:val="24"/>
              </w:rPr>
              <w:t>项目类型</w:t>
            </w:r>
          </w:p>
        </w:tc>
        <w:tc>
          <w:tcPr>
            <w:tcW w:w="7634" w:type="dxa"/>
            <w:gridSpan w:val="4"/>
            <w:shd w:val="clear" w:color="auto" w:fill="auto"/>
            <w:vAlign w:val="center"/>
          </w:tcPr>
          <w:p w:rsidR="0084573E" w:rsidRPr="00EA15F0" w:rsidRDefault="0084573E" w:rsidP="0084573E">
            <w:pPr>
              <w:rPr>
                <w:rFonts w:ascii="仿宋" w:eastAsia="仿宋" w:hAnsi="仿宋" w:cs="Times New Roman"/>
                <w:sz w:val="24"/>
                <w:szCs w:val="24"/>
              </w:rPr>
            </w:pPr>
            <w:r w:rsidRPr="00EA15F0">
              <w:rPr>
                <w:rFonts w:ascii="仿宋" w:eastAsia="仿宋" w:hAnsi="仿宋" w:cs="Times New Roman" w:hint="eastAsia"/>
                <w:sz w:val="24"/>
                <w:szCs w:val="24"/>
              </w:rPr>
              <w:t>1.大型会议培训    2.信息化系统改造类</w:t>
            </w:r>
          </w:p>
          <w:p w:rsidR="0084573E" w:rsidRPr="00EA15F0" w:rsidRDefault="0084573E" w:rsidP="0084573E">
            <w:pPr>
              <w:rPr>
                <w:rFonts w:ascii="仿宋" w:eastAsia="仿宋" w:hAnsi="仿宋" w:cs="Times New Roman"/>
                <w:sz w:val="24"/>
                <w:szCs w:val="24"/>
              </w:rPr>
            </w:pPr>
            <w:r w:rsidRPr="00EA15F0">
              <w:rPr>
                <w:rFonts w:ascii="仿宋" w:eastAsia="仿宋" w:hAnsi="仿宋" w:cs="Times New Roman" w:hint="eastAsia"/>
                <w:sz w:val="24"/>
                <w:szCs w:val="24"/>
              </w:rPr>
              <w:t xml:space="preserve">3.宣传活动类      </w:t>
            </w:r>
            <w:r w:rsidRPr="00EA15F0">
              <w:rPr>
                <w:rFonts w:ascii="仿宋" w:eastAsia="仿宋" w:hAnsi="仿宋" w:cs="Times New Roman" w:hint="eastAsia"/>
                <w:sz w:val="24"/>
                <w:szCs w:val="24"/>
                <w:u w:val="single"/>
              </w:rPr>
              <w:t>4.其他一般类</w:t>
            </w:r>
          </w:p>
        </w:tc>
      </w:tr>
      <w:tr w:rsidR="00FE04D2" w:rsidRPr="00EA15F0" w:rsidTr="00C00011">
        <w:trPr>
          <w:trHeight w:val="3540"/>
        </w:trPr>
        <w:tc>
          <w:tcPr>
            <w:tcW w:w="15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项目绩效目标</w:t>
            </w:r>
          </w:p>
        </w:tc>
        <w:tc>
          <w:tcPr>
            <w:tcW w:w="7634" w:type="dxa"/>
            <w:gridSpan w:val="4"/>
            <w:tcBorders>
              <w:top w:val="single" w:sz="4" w:space="0" w:color="auto"/>
              <w:left w:val="single" w:sz="4" w:space="0" w:color="auto"/>
              <w:bottom w:val="single" w:sz="4" w:space="0" w:color="auto"/>
              <w:right w:val="single" w:sz="4" w:space="0" w:color="auto"/>
            </w:tcBorders>
          </w:tcPr>
          <w:p w:rsidR="00FE04D2" w:rsidRPr="00EA15F0" w:rsidRDefault="00FE04D2" w:rsidP="00FE04D2">
            <w:pPr>
              <w:numPr>
                <w:ilvl w:val="0"/>
                <w:numId w:val="2"/>
              </w:numPr>
              <w:jc w:val="left"/>
              <w:rPr>
                <w:rFonts w:ascii="仿宋" w:eastAsia="仿宋" w:hAnsi="仿宋" w:cs="仿宋"/>
                <w:bCs/>
                <w:sz w:val="24"/>
                <w:szCs w:val="24"/>
              </w:rPr>
            </w:pPr>
            <w:r w:rsidRPr="00EA15F0">
              <w:rPr>
                <w:rFonts w:ascii="仿宋" w:eastAsia="仿宋" w:hAnsi="仿宋" w:cs="仿宋" w:hint="eastAsia"/>
                <w:bCs/>
                <w:color w:val="000000"/>
                <w:sz w:val="24"/>
                <w:szCs w:val="24"/>
              </w:rPr>
              <w:t>根据2017年2月1日，北京市公安局消防局文件消监字【2017】53号，</w:t>
            </w:r>
            <w:r w:rsidRPr="00EA15F0">
              <w:rPr>
                <w:rFonts w:ascii="仿宋" w:eastAsia="仿宋" w:hAnsi="仿宋" w:cs="仿宋" w:hint="eastAsia"/>
                <w:bCs/>
                <w:sz w:val="24"/>
                <w:szCs w:val="24"/>
              </w:rPr>
              <w:t>北京市公安局消防局关于印发积极推进电气火灾监控系统安装应用实施意见的通知和GB14287-2014的执行标准。</w:t>
            </w:r>
          </w:p>
          <w:p w:rsidR="00887213" w:rsidRPr="00EA15F0" w:rsidRDefault="00887213" w:rsidP="00887213">
            <w:pPr>
              <w:numPr>
                <w:ilvl w:val="0"/>
                <w:numId w:val="2"/>
              </w:numPr>
              <w:rPr>
                <w:rFonts w:ascii="仿宋" w:eastAsia="仿宋" w:hAnsi="仿宋" w:cs="仿宋"/>
                <w:bCs/>
                <w:sz w:val="24"/>
                <w:szCs w:val="24"/>
              </w:rPr>
            </w:pPr>
            <w:r w:rsidRPr="00EA15F0">
              <w:rPr>
                <w:rFonts w:ascii="仿宋" w:eastAsia="仿宋" w:hAnsi="仿宋" w:cs="仿宋" w:hint="eastAsia"/>
                <w:sz w:val="24"/>
                <w:szCs w:val="24"/>
              </w:rPr>
              <w:t>根据《文物修建电气火灾防控导则（试行）》的公布施行可以指导文物修建电气火灾的风险评价和文物修建电气火灾隐患的排查与整改，标准文物修建电气火灾防控技术管理，从而实现文物修建的电气火灾防控。</w:t>
            </w:r>
          </w:p>
          <w:p w:rsidR="00FE04D2" w:rsidRPr="00EA15F0" w:rsidRDefault="00FE04D2" w:rsidP="00887213">
            <w:pPr>
              <w:numPr>
                <w:ilvl w:val="0"/>
                <w:numId w:val="2"/>
              </w:numPr>
              <w:rPr>
                <w:rFonts w:ascii="仿宋" w:eastAsia="仿宋" w:hAnsi="仿宋" w:cs="仿宋"/>
                <w:bCs/>
                <w:sz w:val="24"/>
                <w:szCs w:val="24"/>
              </w:rPr>
            </w:pPr>
            <w:r w:rsidRPr="00EA15F0">
              <w:rPr>
                <w:rFonts w:ascii="仿宋" w:eastAsia="仿宋" w:hAnsi="仿宋" w:cs="仿宋" w:hint="eastAsia"/>
                <w:bCs/>
                <w:sz w:val="24"/>
                <w:szCs w:val="24"/>
              </w:rPr>
              <w:t>由于</w:t>
            </w:r>
            <w:r w:rsidRPr="00EA15F0">
              <w:rPr>
                <w:rFonts w:ascii="仿宋" w:eastAsia="仿宋" w:hAnsi="仿宋" w:cs="仿宋" w:hint="eastAsia"/>
                <w:kern w:val="0"/>
                <w:sz w:val="24"/>
                <w:szCs w:val="24"/>
              </w:rPr>
              <w:t>北京宣南文化博物馆</w:t>
            </w:r>
            <w:r w:rsidRPr="00EA15F0">
              <w:rPr>
                <w:rFonts w:ascii="仿宋" w:eastAsia="仿宋" w:hAnsi="仿宋" w:cs="仿宋" w:hint="eastAsia"/>
                <w:bCs/>
                <w:sz w:val="24"/>
                <w:szCs w:val="24"/>
              </w:rPr>
              <w:t>是木质结构，又是重点文物单位，根据近几年火灾案例，绝大多数火灾是由电气火灾引起的。木质结构主体更需要加装电气火灾监控系统。</w:t>
            </w:r>
          </w:p>
          <w:p w:rsidR="00FE04D2" w:rsidRPr="00EA15F0" w:rsidRDefault="00FE04D2" w:rsidP="00FE04D2">
            <w:pPr>
              <w:numPr>
                <w:ilvl w:val="0"/>
                <w:numId w:val="2"/>
              </w:numPr>
              <w:rPr>
                <w:rFonts w:ascii="仿宋" w:eastAsia="仿宋" w:hAnsi="仿宋" w:cs="仿宋"/>
                <w:kern w:val="0"/>
                <w:sz w:val="24"/>
                <w:szCs w:val="24"/>
              </w:rPr>
            </w:pPr>
            <w:r w:rsidRPr="00EA15F0">
              <w:rPr>
                <w:rFonts w:ascii="仿宋" w:eastAsia="仿宋" w:hAnsi="仿宋" w:cs="仿宋" w:hint="eastAsia"/>
                <w:kern w:val="0"/>
                <w:sz w:val="24"/>
                <w:szCs w:val="24"/>
              </w:rPr>
              <w:t>火灾监控系统是火灾发生之前，剩余电流或温度超过安全数值，系统就自动报警。全天24小时不间断巡检电线的剩余电流，和电箱温度。</w:t>
            </w:r>
          </w:p>
        </w:tc>
      </w:tr>
      <w:tr w:rsidR="00FE04D2" w:rsidRPr="00EA15F0" w:rsidTr="00754304">
        <w:trPr>
          <w:trHeight w:val="568"/>
        </w:trPr>
        <w:tc>
          <w:tcPr>
            <w:tcW w:w="1548" w:type="dxa"/>
            <w:vMerge w:val="restart"/>
            <w:shd w:val="clear" w:color="auto" w:fill="auto"/>
            <w:vAlign w:val="center"/>
          </w:tcPr>
          <w:p w:rsidR="00FE04D2" w:rsidRPr="00EA15F0" w:rsidRDefault="00FE04D2" w:rsidP="00FE04D2">
            <w:pPr>
              <w:ind w:firstLineChars="50" w:firstLine="120"/>
              <w:jc w:val="center"/>
              <w:rPr>
                <w:rFonts w:ascii="仿宋" w:eastAsia="仿宋" w:hAnsi="仿宋" w:cs="Times New Roman"/>
                <w:sz w:val="24"/>
                <w:szCs w:val="24"/>
              </w:rPr>
            </w:pPr>
            <w:r w:rsidRPr="00EA15F0">
              <w:rPr>
                <w:rFonts w:ascii="仿宋" w:eastAsia="仿宋" w:hAnsi="仿宋" w:cs="Times New Roman" w:hint="eastAsia"/>
                <w:sz w:val="24"/>
                <w:szCs w:val="24"/>
              </w:rPr>
              <w:t>绩效指标</w:t>
            </w:r>
          </w:p>
        </w:tc>
        <w:tc>
          <w:tcPr>
            <w:tcW w:w="1620"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一级指标</w:t>
            </w: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二级指标</w:t>
            </w:r>
          </w:p>
        </w:tc>
        <w:tc>
          <w:tcPr>
            <w:tcW w:w="4266" w:type="dxa"/>
            <w:gridSpan w:val="2"/>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具体指标（指标内容、指标值）</w:t>
            </w:r>
          </w:p>
        </w:tc>
      </w:tr>
      <w:tr w:rsidR="00FE04D2" w:rsidRPr="00EA15F0" w:rsidTr="00754304">
        <w:trPr>
          <w:trHeight w:val="546"/>
        </w:trPr>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val="restart"/>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产出指标</w:t>
            </w: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产出数量指标</w:t>
            </w:r>
          </w:p>
        </w:tc>
        <w:tc>
          <w:tcPr>
            <w:tcW w:w="4266" w:type="dxa"/>
            <w:gridSpan w:val="2"/>
            <w:shd w:val="clear" w:color="auto" w:fill="auto"/>
          </w:tcPr>
          <w:p w:rsidR="00FE04D2" w:rsidRPr="00FF1319" w:rsidRDefault="00FE04D2" w:rsidP="00FF1319">
            <w:pPr>
              <w:ind w:left="315"/>
              <w:jc w:val="center"/>
              <w:rPr>
                <w:rFonts w:ascii="仿宋" w:eastAsia="仿宋" w:hAnsi="仿宋" w:cs="宋体" w:hint="eastAsia"/>
                <w:kern w:val="0"/>
                <w:sz w:val="24"/>
                <w:szCs w:val="24"/>
              </w:rPr>
            </w:pPr>
            <w:r w:rsidRPr="00EA15F0">
              <w:rPr>
                <w:rFonts w:ascii="仿宋" w:eastAsia="仿宋" w:hAnsi="仿宋" w:cs="宋体" w:hint="eastAsia"/>
                <w:kern w:val="0"/>
                <w:sz w:val="24"/>
                <w:szCs w:val="24"/>
              </w:rPr>
              <w:t>提高巡检效率，避免了人员检查漏洞</w:t>
            </w:r>
          </w:p>
        </w:tc>
      </w:tr>
      <w:tr w:rsidR="00FE04D2" w:rsidRPr="00EA15F0" w:rsidTr="00754304">
        <w:trPr>
          <w:trHeight w:val="638"/>
        </w:trPr>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shd w:val="clear" w:color="auto" w:fill="auto"/>
            <w:vAlign w:val="center"/>
          </w:tcPr>
          <w:p w:rsidR="00FE04D2" w:rsidRPr="00EA15F0" w:rsidRDefault="00FE04D2" w:rsidP="00FE04D2">
            <w:pPr>
              <w:jc w:val="center"/>
              <w:rPr>
                <w:rFonts w:ascii="仿宋" w:eastAsia="仿宋" w:hAnsi="仿宋" w:cs="Times New Roman"/>
                <w:sz w:val="24"/>
                <w:szCs w:val="24"/>
              </w:rPr>
            </w:pP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产出质量指标</w:t>
            </w:r>
          </w:p>
        </w:tc>
        <w:tc>
          <w:tcPr>
            <w:tcW w:w="4266" w:type="dxa"/>
            <w:gridSpan w:val="2"/>
            <w:shd w:val="clear" w:color="auto" w:fill="auto"/>
          </w:tcPr>
          <w:p w:rsidR="00FE04D2" w:rsidRPr="00EA15F0" w:rsidRDefault="00E575E7" w:rsidP="00E575E7">
            <w:pPr>
              <w:jc w:val="center"/>
              <w:rPr>
                <w:rFonts w:ascii="仿宋" w:eastAsia="仿宋" w:hAnsi="仿宋" w:cs="Times New Roman"/>
                <w:sz w:val="24"/>
                <w:szCs w:val="24"/>
              </w:rPr>
            </w:pPr>
            <w:r w:rsidRPr="00EA15F0">
              <w:rPr>
                <w:rFonts w:ascii="仿宋" w:eastAsia="仿宋" w:hAnsi="仿宋" w:cs="Times New Roman" w:hint="eastAsia"/>
                <w:sz w:val="24"/>
                <w:szCs w:val="24"/>
              </w:rPr>
              <w:t>体现科技性，先进性，便于维修，安全性提高了</w:t>
            </w:r>
          </w:p>
        </w:tc>
      </w:tr>
      <w:tr w:rsidR="00FE04D2" w:rsidRPr="00EA15F0" w:rsidTr="00754304">
        <w:trPr>
          <w:trHeight w:val="590"/>
        </w:trPr>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shd w:val="clear" w:color="auto" w:fill="auto"/>
            <w:vAlign w:val="center"/>
          </w:tcPr>
          <w:p w:rsidR="00FE04D2" w:rsidRPr="00EA15F0" w:rsidRDefault="00FE04D2" w:rsidP="00FE04D2">
            <w:pPr>
              <w:jc w:val="center"/>
              <w:rPr>
                <w:rFonts w:ascii="仿宋" w:eastAsia="仿宋" w:hAnsi="仿宋" w:cs="Times New Roman"/>
                <w:sz w:val="24"/>
                <w:szCs w:val="24"/>
              </w:rPr>
            </w:pP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产出进度指标</w:t>
            </w:r>
          </w:p>
        </w:tc>
        <w:tc>
          <w:tcPr>
            <w:tcW w:w="4266" w:type="dxa"/>
            <w:gridSpan w:val="2"/>
            <w:shd w:val="clear" w:color="auto" w:fill="auto"/>
          </w:tcPr>
          <w:p w:rsidR="00FE04D2" w:rsidRPr="00EA15F0" w:rsidRDefault="00FE04D2" w:rsidP="00FE04D2">
            <w:pPr>
              <w:jc w:val="center"/>
              <w:rPr>
                <w:rFonts w:ascii="仿宋" w:eastAsia="仿宋" w:hAnsi="仿宋" w:cs="Times New Roman"/>
                <w:sz w:val="24"/>
                <w:szCs w:val="24"/>
              </w:rPr>
            </w:pPr>
          </w:p>
        </w:tc>
      </w:tr>
      <w:tr w:rsidR="00FE04D2" w:rsidRPr="00EA15F0" w:rsidTr="00754304">
        <w:trPr>
          <w:trHeight w:val="612"/>
        </w:trPr>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shd w:val="clear" w:color="auto" w:fill="auto"/>
            <w:vAlign w:val="center"/>
          </w:tcPr>
          <w:p w:rsidR="00FE04D2" w:rsidRPr="00EA15F0" w:rsidRDefault="00FE04D2" w:rsidP="00FE04D2">
            <w:pPr>
              <w:jc w:val="center"/>
              <w:rPr>
                <w:rFonts w:ascii="仿宋" w:eastAsia="仿宋" w:hAnsi="仿宋" w:cs="Times New Roman"/>
                <w:sz w:val="24"/>
                <w:szCs w:val="24"/>
              </w:rPr>
            </w:pP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产出成本指标</w:t>
            </w:r>
          </w:p>
        </w:tc>
        <w:tc>
          <w:tcPr>
            <w:tcW w:w="4266" w:type="dxa"/>
            <w:gridSpan w:val="2"/>
            <w:shd w:val="clear" w:color="auto" w:fill="auto"/>
          </w:tcPr>
          <w:p w:rsidR="00FE04D2" w:rsidRPr="00EA15F0" w:rsidRDefault="00FE04D2" w:rsidP="00FE04D2">
            <w:pPr>
              <w:tabs>
                <w:tab w:val="left" w:pos="2580"/>
              </w:tabs>
              <w:jc w:val="left"/>
              <w:rPr>
                <w:rFonts w:ascii="仿宋" w:eastAsia="仿宋" w:hAnsi="仿宋" w:cs="Times New Roman"/>
                <w:sz w:val="24"/>
                <w:szCs w:val="24"/>
              </w:rPr>
            </w:pPr>
            <w:r w:rsidRPr="00EA15F0">
              <w:rPr>
                <w:rFonts w:ascii="仿宋" w:eastAsia="仿宋" w:hAnsi="仿宋" w:cs="Times New Roman"/>
                <w:sz w:val="24"/>
                <w:szCs w:val="24"/>
              </w:rPr>
              <w:tab/>
            </w:r>
          </w:p>
        </w:tc>
      </w:tr>
      <w:tr w:rsidR="00FE04D2" w:rsidRPr="00EA15F0" w:rsidTr="009A40C2">
        <w:trPr>
          <w:trHeight w:val="231"/>
        </w:trPr>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shd w:val="clear" w:color="auto" w:fill="auto"/>
            <w:vAlign w:val="center"/>
          </w:tcPr>
          <w:p w:rsidR="00FE04D2" w:rsidRPr="00EA15F0" w:rsidRDefault="00FE04D2" w:rsidP="00FE04D2">
            <w:pPr>
              <w:jc w:val="center"/>
              <w:rPr>
                <w:rFonts w:ascii="仿宋" w:eastAsia="仿宋" w:hAnsi="仿宋" w:cs="Times New Roman"/>
                <w:sz w:val="24"/>
                <w:szCs w:val="24"/>
              </w:rPr>
            </w:pP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sz w:val="24"/>
                <w:szCs w:val="24"/>
              </w:rPr>
              <w:t>…</w:t>
            </w:r>
          </w:p>
        </w:tc>
        <w:tc>
          <w:tcPr>
            <w:tcW w:w="4266" w:type="dxa"/>
            <w:gridSpan w:val="2"/>
            <w:shd w:val="clear" w:color="auto" w:fill="auto"/>
          </w:tcPr>
          <w:p w:rsidR="00FE04D2" w:rsidRPr="00EA15F0" w:rsidRDefault="00FE04D2" w:rsidP="00FE04D2">
            <w:pPr>
              <w:jc w:val="center"/>
              <w:rPr>
                <w:rFonts w:ascii="仿宋" w:eastAsia="仿宋" w:hAnsi="仿宋" w:cs="Times New Roman"/>
                <w:sz w:val="24"/>
                <w:szCs w:val="24"/>
              </w:rPr>
            </w:pPr>
          </w:p>
        </w:tc>
      </w:tr>
      <w:tr w:rsidR="00FE04D2" w:rsidRPr="00EA15F0" w:rsidTr="00754304">
        <w:trPr>
          <w:trHeight w:val="637"/>
        </w:trPr>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val="restart"/>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效益指标</w:t>
            </w: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经济效益指标</w:t>
            </w:r>
          </w:p>
        </w:tc>
        <w:tc>
          <w:tcPr>
            <w:tcW w:w="4266" w:type="dxa"/>
            <w:gridSpan w:val="2"/>
            <w:shd w:val="clear" w:color="auto" w:fill="auto"/>
          </w:tcPr>
          <w:p w:rsidR="00FE04D2" w:rsidRPr="00EA15F0" w:rsidRDefault="00FE04D2" w:rsidP="00FE04D2">
            <w:pPr>
              <w:jc w:val="left"/>
              <w:rPr>
                <w:rFonts w:ascii="仿宋" w:eastAsia="仿宋" w:hAnsi="仿宋" w:cs="Times New Roman"/>
                <w:sz w:val="24"/>
                <w:szCs w:val="24"/>
              </w:rPr>
            </w:pPr>
            <w:r w:rsidRPr="00EA15F0">
              <w:rPr>
                <w:rFonts w:ascii="仿宋" w:eastAsia="仿宋" w:hAnsi="仿宋" w:cs="Times New Roman" w:hint="eastAsia"/>
                <w:sz w:val="24"/>
                <w:szCs w:val="24"/>
              </w:rPr>
              <w:t>电气火灾监控系统是一种火灾预防的手段，特点在于漏电监控方面属于先期预报警系统，与作用于火灾发生后的“</w:t>
            </w:r>
            <w:r w:rsidR="0030180F">
              <w:rPr>
                <w:rFonts w:ascii="仿宋" w:eastAsia="仿宋" w:hAnsi="仿宋" w:cs="Times New Roman" w:hint="eastAsia"/>
                <w:sz w:val="24"/>
                <w:szCs w:val="24"/>
              </w:rPr>
              <w:t>火灾自动报警系统”减少损失不同，电气火灾监控系统是为了避免损失</w:t>
            </w:r>
            <w:bookmarkStart w:id="0" w:name="_GoBack"/>
            <w:bookmarkEnd w:id="0"/>
          </w:p>
        </w:tc>
      </w:tr>
      <w:tr w:rsidR="00FE04D2" w:rsidRPr="00EA15F0" w:rsidTr="00754304">
        <w:trPr>
          <w:trHeight w:val="601"/>
        </w:trPr>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社会效益指标</w:t>
            </w:r>
          </w:p>
        </w:tc>
        <w:tc>
          <w:tcPr>
            <w:tcW w:w="4266" w:type="dxa"/>
            <w:gridSpan w:val="2"/>
            <w:shd w:val="clear" w:color="auto" w:fill="auto"/>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为保护</w:t>
            </w:r>
            <w:r w:rsidRPr="00EA15F0">
              <w:rPr>
                <w:rFonts w:ascii="仿宋" w:eastAsia="仿宋" w:hAnsi="仿宋" w:cs="Times New Roman"/>
                <w:sz w:val="24"/>
                <w:szCs w:val="24"/>
              </w:rPr>
              <w:t>长椿寺</w:t>
            </w:r>
            <w:r w:rsidR="008B5458" w:rsidRPr="00EA15F0">
              <w:rPr>
                <w:rFonts w:ascii="仿宋" w:eastAsia="仿宋" w:hAnsi="仿宋" w:cs="Times New Roman" w:hint="eastAsia"/>
                <w:sz w:val="24"/>
                <w:szCs w:val="24"/>
              </w:rPr>
              <w:t>电器</w:t>
            </w:r>
            <w:r w:rsidRPr="00EA15F0">
              <w:rPr>
                <w:rFonts w:ascii="仿宋" w:eastAsia="仿宋" w:hAnsi="仿宋" w:cs="Times New Roman"/>
                <w:sz w:val="24"/>
                <w:szCs w:val="24"/>
              </w:rPr>
              <w:t>安全</w:t>
            </w:r>
            <w:r w:rsidRPr="00EA15F0">
              <w:rPr>
                <w:rFonts w:ascii="仿宋" w:eastAsia="仿宋" w:hAnsi="仿宋" w:cs="Times New Roman" w:hint="eastAsia"/>
                <w:sz w:val="24"/>
                <w:szCs w:val="24"/>
              </w:rPr>
              <w:t>和</w:t>
            </w:r>
            <w:r w:rsidRPr="00EA15F0">
              <w:rPr>
                <w:rFonts w:ascii="仿宋" w:eastAsia="仿宋" w:hAnsi="仿宋" w:cs="Times New Roman"/>
                <w:sz w:val="24"/>
                <w:szCs w:val="24"/>
              </w:rPr>
              <w:t>游客参观安全</w:t>
            </w:r>
          </w:p>
        </w:tc>
      </w:tr>
      <w:tr w:rsidR="00FE04D2" w:rsidRPr="00EA15F0" w:rsidTr="00754304">
        <w:trPr>
          <w:trHeight w:val="614"/>
        </w:trPr>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环境效益指标</w:t>
            </w:r>
          </w:p>
        </w:tc>
        <w:tc>
          <w:tcPr>
            <w:tcW w:w="4266" w:type="dxa"/>
            <w:gridSpan w:val="2"/>
            <w:shd w:val="clear" w:color="auto" w:fill="auto"/>
          </w:tcPr>
          <w:p w:rsidR="00FE04D2" w:rsidRPr="00EA15F0" w:rsidRDefault="00FE04D2" w:rsidP="00FE04D2">
            <w:pPr>
              <w:jc w:val="center"/>
              <w:rPr>
                <w:rFonts w:ascii="仿宋" w:eastAsia="仿宋" w:hAnsi="仿宋" w:cs="Times New Roman"/>
                <w:sz w:val="24"/>
                <w:szCs w:val="24"/>
              </w:rPr>
            </w:pPr>
          </w:p>
        </w:tc>
      </w:tr>
      <w:tr w:rsidR="00FE04D2" w:rsidRPr="00EA15F0" w:rsidTr="00754304">
        <w:trPr>
          <w:trHeight w:val="702"/>
        </w:trPr>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可持续影响指标</w:t>
            </w:r>
          </w:p>
        </w:tc>
        <w:tc>
          <w:tcPr>
            <w:tcW w:w="4266" w:type="dxa"/>
            <w:gridSpan w:val="2"/>
            <w:shd w:val="clear" w:color="auto" w:fill="auto"/>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确保博物</w:t>
            </w:r>
            <w:r w:rsidRPr="00EA15F0">
              <w:rPr>
                <w:rFonts w:ascii="仿宋" w:eastAsia="仿宋" w:hAnsi="仿宋" w:cs="Times New Roman"/>
                <w:sz w:val="24"/>
                <w:szCs w:val="24"/>
              </w:rPr>
              <w:t>馆安全运行</w:t>
            </w:r>
          </w:p>
        </w:tc>
      </w:tr>
      <w:tr w:rsidR="00FE04D2" w:rsidRPr="00EA15F0" w:rsidTr="00754304">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748" w:type="dxa"/>
            <w:shd w:val="clear" w:color="auto" w:fill="auto"/>
            <w:vAlign w:val="center"/>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服务对象满意度指标</w:t>
            </w:r>
          </w:p>
        </w:tc>
        <w:tc>
          <w:tcPr>
            <w:tcW w:w="4266" w:type="dxa"/>
            <w:gridSpan w:val="2"/>
            <w:shd w:val="clear" w:color="auto" w:fill="auto"/>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专业</w:t>
            </w:r>
            <w:r w:rsidRPr="00EA15F0">
              <w:rPr>
                <w:rFonts w:ascii="仿宋" w:eastAsia="仿宋" w:hAnsi="仿宋" w:cs="Times New Roman"/>
                <w:sz w:val="24"/>
                <w:szCs w:val="24"/>
              </w:rPr>
              <w:t>机构检验，游客和爱好者的</w:t>
            </w:r>
            <w:r w:rsidRPr="00EA15F0">
              <w:rPr>
                <w:rFonts w:ascii="仿宋" w:eastAsia="仿宋" w:hAnsi="仿宋" w:cs="Times New Roman" w:hint="eastAsia"/>
                <w:sz w:val="24"/>
                <w:szCs w:val="24"/>
              </w:rPr>
              <w:t>好评</w:t>
            </w:r>
          </w:p>
        </w:tc>
      </w:tr>
      <w:tr w:rsidR="00FE04D2" w:rsidRPr="00EA15F0" w:rsidTr="00A5754F">
        <w:trPr>
          <w:trHeight w:val="369"/>
        </w:trPr>
        <w:tc>
          <w:tcPr>
            <w:tcW w:w="1548"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620" w:type="dxa"/>
            <w:vMerge/>
            <w:shd w:val="clear" w:color="auto" w:fill="auto"/>
          </w:tcPr>
          <w:p w:rsidR="00FE04D2" w:rsidRPr="00EA15F0" w:rsidRDefault="00FE04D2" w:rsidP="00FE04D2">
            <w:pPr>
              <w:jc w:val="center"/>
              <w:rPr>
                <w:rFonts w:ascii="仿宋" w:eastAsia="仿宋" w:hAnsi="仿宋" w:cs="Times New Roman"/>
                <w:sz w:val="24"/>
                <w:szCs w:val="24"/>
              </w:rPr>
            </w:pPr>
          </w:p>
        </w:tc>
        <w:tc>
          <w:tcPr>
            <w:tcW w:w="1748" w:type="dxa"/>
            <w:shd w:val="clear" w:color="auto" w:fill="auto"/>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sz w:val="24"/>
                <w:szCs w:val="24"/>
              </w:rPr>
              <w:t>…</w:t>
            </w:r>
          </w:p>
        </w:tc>
        <w:tc>
          <w:tcPr>
            <w:tcW w:w="4266" w:type="dxa"/>
            <w:gridSpan w:val="2"/>
            <w:shd w:val="clear" w:color="auto" w:fill="auto"/>
          </w:tcPr>
          <w:p w:rsidR="00FE04D2" w:rsidRPr="00EA15F0" w:rsidRDefault="00FE04D2" w:rsidP="00FE04D2">
            <w:pPr>
              <w:jc w:val="center"/>
              <w:rPr>
                <w:rFonts w:ascii="仿宋" w:eastAsia="仿宋" w:hAnsi="仿宋" w:cs="Times New Roman"/>
                <w:sz w:val="24"/>
                <w:szCs w:val="24"/>
              </w:rPr>
            </w:pPr>
          </w:p>
        </w:tc>
      </w:tr>
      <w:tr w:rsidR="00FE04D2" w:rsidRPr="00EA15F0" w:rsidTr="00754304">
        <w:trPr>
          <w:trHeight w:val="612"/>
        </w:trPr>
        <w:tc>
          <w:tcPr>
            <w:tcW w:w="1548" w:type="dxa"/>
            <w:shd w:val="clear" w:color="auto" w:fill="auto"/>
          </w:tcPr>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其他说明的</w:t>
            </w:r>
          </w:p>
          <w:p w:rsidR="00FE04D2" w:rsidRPr="00EA15F0" w:rsidRDefault="00FE04D2" w:rsidP="00FE04D2">
            <w:pPr>
              <w:jc w:val="center"/>
              <w:rPr>
                <w:rFonts w:ascii="仿宋" w:eastAsia="仿宋" w:hAnsi="仿宋" w:cs="Times New Roman"/>
                <w:sz w:val="24"/>
                <w:szCs w:val="24"/>
              </w:rPr>
            </w:pPr>
            <w:r w:rsidRPr="00EA15F0">
              <w:rPr>
                <w:rFonts w:ascii="仿宋" w:eastAsia="仿宋" w:hAnsi="仿宋" w:cs="Times New Roman" w:hint="eastAsia"/>
                <w:sz w:val="24"/>
                <w:szCs w:val="24"/>
              </w:rPr>
              <w:t>问题</w:t>
            </w:r>
          </w:p>
        </w:tc>
        <w:tc>
          <w:tcPr>
            <w:tcW w:w="1620" w:type="dxa"/>
            <w:shd w:val="clear" w:color="auto" w:fill="auto"/>
          </w:tcPr>
          <w:p w:rsidR="00FE04D2" w:rsidRPr="00EA15F0" w:rsidRDefault="00FE04D2" w:rsidP="00FE04D2">
            <w:pPr>
              <w:jc w:val="center"/>
              <w:rPr>
                <w:rFonts w:ascii="仿宋" w:eastAsia="仿宋" w:hAnsi="仿宋" w:cs="Times New Roman"/>
                <w:sz w:val="24"/>
                <w:szCs w:val="24"/>
              </w:rPr>
            </w:pPr>
          </w:p>
        </w:tc>
        <w:tc>
          <w:tcPr>
            <w:tcW w:w="1748" w:type="dxa"/>
            <w:shd w:val="clear" w:color="auto" w:fill="auto"/>
          </w:tcPr>
          <w:p w:rsidR="00FE04D2" w:rsidRPr="00EA15F0" w:rsidRDefault="00FE04D2" w:rsidP="00FE04D2">
            <w:pPr>
              <w:jc w:val="center"/>
              <w:rPr>
                <w:rFonts w:ascii="仿宋" w:eastAsia="仿宋" w:hAnsi="仿宋" w:cs="Times New Roman"/>
                <w:sz w:val="24"/>
                <w:szCs w:val="24"/>
              </w:rPr>
            </w:pPr>
          </w:p>
        </w:tc>
        <w:tc>
          <w:tcPr>
            <w:tcW w:w="4266" w:type="dxa"/>
            <w:gridSpan w:val="2"/>
            <w:shd w:val="clear" w:color="auto" w:fill="auto"/>
          </w:tcPr>
          <w:p w:rsidR="00FE04D2" w:rsidRPr="00EA15F0" w:rsidRDefault="00FE04D2" w:rsidP="00FE04D2">
            <w:pPr>
              <w:jc w:val="center"/>
              <w:rPr>
                <w:rFonts w:ascii="仿宋" w:eastAsia="仿宋" w:hAnsi="仿宋" w:cs="Times New Roman"/>
                <w:sz w:val="24"/>
                <w:szCs w:val="24"/>
              </w:rPr>
            </w:pPr>
          </w:p>
        </w:tc>
      </w:tr>
    </w:tbl>
    <w:p w:rsidR="00880D37" w:rsidRPr="00EA15F0" w:rsidRDefault="00880D37">
      <w:pPr>
        <w:rPr>
          <w:rFonts w:ascii="仿宋" w:eastAsia="仿宋" w:hAnsi="仿宋"/>
          <w:sz w:val="24"/>
          <w:szCs w:val="24"/>
        </w:rPr>
      </w:pPr>
    </w:p>
    <w:sectPr w:rsidR="00880D37" w:rsidRPr="00EA15F0" w:rsidSect="001C4C65">
      <w:pgSz w:w="11906" w:h="16838"/>
      <w:pgMar w:top="1440" w:right="1797" w:bottom="102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3AF" w:rsidRDefault="00B673AF" w:rsidP="00FE04D2">
      <w:r>
        <w:separator/>
      </w:r>
    </w:p>
  </w:endnote>
  <w:endnote w:type="continuationSeparator" w:id="0">
    <w:p w:rsidR="00B673AF" w:rsidRDefault="00B673AF" w:rsidP="00FE0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3AF" w:rsidRDefault="00B673AF" w:rsidP="00FE04D2">
      <w:r>
        <w:separator/>
      </w:r>
    </w:p>
  </w:footnote>
  <w:footnote w:type="continuationSeparator" w:id="0">
    <w:p w:rsidR="00B673AF" w:rsidRDefault="00B673AF" w:rsidP="00FE04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BBBBB47"/>
    <w:multiLevelType w:val="singleLevel"/>
    <w:tmpl w:val="9BBBBB47"/>
    <w:lvl w:ilvl="0">
      <w:start w:val="1"/>
      <w:numFmt w:val="decimal"/>
      <w:lvlText w:val="%1."/>
      <w:lvlJc w:val="left"/>
      <w:pPr>
        <w:tabs>
          <w:tab w:val="num" w:pos="312"/>
        </w:tabs>
      </w:pPr>
    </w:lvl>
  </w:abstractNum>
  <w:abstractNum w:abstractNumId="1">
    <w:nsid w:val="40E83409"/>
    <w:multiLevelType w:val="hybridMultilevel"/>
    <w:tmpl w:val="83E8F234"/>
    <w:lvl w:ilvl="0" w:tplc="22D0DA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ADB202F"/>
    <w:multiLevelType w:val="multilevel"/>
    <w:tmpl w:val="6ADB202F"/>
    <w:lvl w:ilvl="0">
      <w:start w:val="1"/>
      <w:numFmt w:val="decimal"/>
      <w:lvlText w:val="%1、"/>
      <w:lvlJc w:val="left"/>
      <w:pPr>
        <w:ind w:left="675" w:hanging="360"/>
      </w:pPr>
      <w:rPr>
        <w:rFonts w:hint="default"/>
      </w:r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73E"/>
    <w:rsid w:val="00002C54"/>
    <w:rsid w:val="00003F07"/>
    <w:rsid w:val="00010707"/>
    <w:rsid w:val="000258B8"/>
    <w:rsid w:val="00036936"/>
    <w:rsid w:val="000404FF"/>
    <w:rsid w:val="00044978"/>
    <w:rsid w:val="00045386"/>
    <w:rsid w:val="00046B51"/>
    <w:rsid w:val="00050BCE"/>
    <w:rsid w:val="000539EB"/>
    <w:rsid w:val="00090EF3"/>
    <w:rsid w:val="000928DB"/>
    <w:rsid w:val="000A23E4"/>
    <w:rsid w:val="000A5E1D"/>
    <w:rsid w:val="000B7FA6"/>
    <w:rsid w:val="000E28D6"/>
    <w:rsid w:val="000E7124"/>
    <w:rsid w:val="000E7DBB"/>
    <w:rsid w:val="000F47B0"/>
    <w:rsid w:val="001017D8"/>
    <w:rsid w:val="00105636"/>
    <w:rsid w:val="0010736D"/>
    <w:rsid w:val="00115537"/>
    <w:rsid w:val="00123646"/>
    <w:rsid w:val="001268B9"/>
    <w:rsid w:val="00135CC8"/>
    <w:rsid w:val="00135FF9"/>
    <w:rsid w:val="001413BF"/>
    <w:rsid w:val="001779A9"/>
    <w:rsid w:val="00195F6E"/>
    <w:rsid w:val="001A1622"/>
    <w:rsid w:val="001A2536"/>
    <w:rsid w:val="001A49F4"/>
    <w:rsid w:val="001A64D6"/>
    <w:rsid w:val="001B3BED"/>
    <w:rsid w:val="001C01EB"/>
    <w:rsid w:val="001C0963"/>
    <w:rsid w:val="001C167E"/>
    <w:rsid w:val="001C4C65"/>
    <w:rsid w:val="001D19A8"/>
    <w:rsid w:val="001D278C"/>
    <w:rsid w:val="001D4A23"/>
    <w:rsid w:val="001E6973"/>
    <w:rsid w:val="001F1DAA"/>
    <w:rsid w:val="00200251"/>
    <w:rsid w:val="002015B1"/>
    <w:rsid w:val="00202093"/>
    <w:rsid w:val="00203A0A"/>
    <w:rsid w:val="00203FD3"/>
    <w:rsid w:val="00212D17"/>
    <w:rsid w:val="00217110"/>
    <w:rsid w:val="00222190"/>
    <w:rsid w:val="002243A1"/>
    <w:rsid w:val="00230409"/>
    <w:rsid w:val="00230BBF"/>
    <w:rsid w:val="0023569B"/>
    <w:rsid w:val="00250C35"/>
    <w:rsid w:val="0025154C"/>
    <w:rsid w:val="00257F5C"/>
    <w:rsid w:val="002651ED"/>
    <w:rsid w:val="00274245"/>
    <w:rsid w:val="00274836"/>
    <w:rsid w:val="00276602"/>
    <w:rsid w:val="0027732C"/>
    <w:rsid w:val="002800FD"/>
    <w:rsid w:val="00280DA9"/>
    <w:rsid w:val="00282499"/>
    <w:rsid w:val="00282966"/>
    <w:rsid w:val="00282967"/>
    <w:rsid w:val="002844C4"/>
    <w:rsid w:val="00285DE3"/>
    <w:rsid w:val="002904FA"/>
    <w:rsid w:val="002937C6"/>
    <w:rsid w:val="00294057"/>
    <w:rsid w:val="00297693"/>
    <w:rsid w:val="002A1D93"/>
    <w:rsid w:val="002A45D8"/>
    <w:rsid w:val="002A5C7F"/>
    <w:rsid w:val="002A7F9D"/>
    <w:rsid w:val="002B2484"/>
    <w:rsid w:val="002C3D73"/>
    <w:rsid w:val="002C43AF"/>
    <w:rsid w:val="002D011A"/>
    <w:rsid w:val="0030180F"/>
    <w:rsid w:val="00306A21"/>
    <w:rsid w:val="00311E14"/>
    <w:rsid w:val="00312F4A"/>
    <w:rsid w:val="00315BBB"/>
    <w:rsid w:val="00322059"/>
    <w:rsid w:val="00324952"/>
    <w:rsid w:val="003355CF"/>
    <w:rsid w:val="0034277D"/>
    <w:rsid w:val="00351F5F"/>
    <w:rsid w:val="003539A7"/>
    <w:rsid w:val="003541EA"/>
    <w:rsid w:val="0035785E"/>
    <w:rsid w:val="0036596A"/>
    <w:rsid w:val="00366022"/>
    <w:rsid w:val="00370749"/>
    <w:rsid w:val="0038143F"/>
    <w:rsid w:val="003818B4"/>
    <w:rsid w:val="00382B96"/>
    <w:rsid w:val="00383AE1"/>
    <w:rsid w:val="0038430D"/>
    <w:rsid w:val="00384685"/>
    <w:rsid w:val="00395080"/>
    <w:rsid w:val="00395800"/>
    <w:rsid w:val="00396463"/>
    <w:rsid w:val="003A00A5"/>
    <w:rsid w:val="003A14B8"/>
    <w:rsid w:val="003B6A3C"/>
    <w:rsid w:val="003C3371"/>
    <w:rsid w:val="003C6527"/>
    <w:rsid w:val="003D233D"/>
    <w:rsid w:val="003E1383"/>
    <w:rsid w:val="003E47B4"/>
    <w:rsid w:val="003E69BA"/>
    <w:rsid w:val="003F0149"/>
    <w:rsid w:val="003F217C"/>
    <w:rsid w:val="00401889"/>
    <w:rsid w:val="0040713A"/>
    <w:rsid w:val="00407459"/>
    <w:rsid w:val="00412444"/>
    <w:rsid w:val="00413EA1"/>
    <w:rsid w:val="00415322"/>
    <w:rsid w:val="00425A5F"/>
    <w:rsid w:val="00427ABE"/>
    <w:rsid w:val="0043064A"/>
    <w:rsid w:val="00442317"/>
    <w:rsid w:val="0046459D"/>
    <w:rsid w:val="00465A99"/>
    <w:rsid w:val="00466A07"/>
    <w:rsid w:val="0047112B"/>
    <w:rsid w:val="004A052F"/>
    <w:rsid w:val="004A2321"/>
    <w:rsid w:val="004A32E2"/>
    <w:rsid w:val="004A3FC8"/>
    <w:rsid w:val="004A4283"/>
    <w:rsid w:val="004B5345"/>
    <w:rsid w:val="004C0BD5"/>
    <w:rsid w:val="004C19EF"/>
    <w:rsid w:val="004C21A1"/>
    <w:rsid w:val="004C5F62"/>
    <w:rsid w:val="004E0D26"/>
    <w:rsid w:val="004E1653"/>
    <w:rsid w:val="004E2094"/>
    <w:rsid w:val="004E2334"/>
    <w:rsid w:val="004E51D7"/>
    <w:rsid w:val="004E6DFC"/>
    <w:rsid w:val="00500341"/>
    <w:rsid w:val="00510E97"/>
    <w:rsid w:val="0053100B"/>
    <w:rsid w:val="00535D19"/>
    <w:rsid w:val="005416DA"/>
    <w:rsid w:val="00547037"/>
    <w:rsid w:val="00550290"/>
    <w:rsid w:val="00562671"/>
    <w:rsid w:val="00563B48"/>
    <w:rsid w:val="0056616D"/>
    <w:rsid w:val="00585933"/>
    <w:rsid w:val="005A27CA"/>
    <w:rsid w:val="005A4495"/>
    <w:rsid w:val="005B323C"/>
    <w:rsid w:val="005D4E0B"/>
    <w:rsid w:val="005E235D"/>
    <w:rsid w:val="005E2567"/>
    <w:rsid w:val="005E3C80"/>
    <w:rsid w:val="005F0891"/>
    <w:rsid w:val="005F603A"/>
    <w:rsid w:val="006074F2"/>
    <w:rsid w:val="0061118C"/>
    <w:rsid w:val="006216CE"/>
    <w:rsid w:val="00621CDA"/>
    <w:rsid w:val="00621D81"/>
    <w:rsid w:val="0062598F"/>
    <w:rsid w:val="0063452F"/>
    <w:rsid w:val="00640BBD"/>
    <w:rsid w:val="00641663"/>
    <w:rsid w:val="0064253E"/>
    <w:rsid w:val="00650387"/>
    <w:rsid w:val="006615E2"/>
    <w:rsid w:val="0066219F"/>
    <w:rsid w:val="006734B8"/>
    <w:rsid w:val="00674F90"/>
    <w:rsid w:val="00687E12"/>
    <w:rsid w:val="0069020D"/>
    <w:rsid w:val="00690F98"/>
    <w:rsid w:val="00692B61"/>
    <w:rsid w:val="006A000A"/>
    <w:rsid w:val="006A36CF"/>
    <w:rsid w:val="006A5738"/>
    <w:rsid w:val="006C480D"/>
    <w:rsid w:val="006C5B8B"/>
    <w:rsid w:val="006D07D8"/>
    <w:rsid w:val="006D0AD7"/>
    <w:rsid w:val="006D3CEA"/>
    <w:rsid w:val="006E6023"/>
    <w:rsid w:val="006F076D"/>
    <w:rsid w:val="006F5C0A"/>
    <w:rsid w:val="007029BD"/>
    <w:rsid w:val="00705310"/>
    <w:rsid w:val="007144E4"/>
    <w:rsid w:val="007247C2"/>
    <w:rsid w:val="00726731"/>
    <w:rsid w:val="007400B1"/>
    <w:rsid w:val="0074317C"/>
    <w:rsid w:val="007465B8"/>
    <w:rsid w:val="00747C6E"/>
    <w:rsid w:val="00753A89"/>
    <w:rsid w:val="00776467"/>
    <w:rsid w:val="00781287"/>
    <w:rsid w:val="0078671B"/>
    <w:rsid w:val="0079298B"/>
    <w:rsid w:val="00793833"/>
    <w:rsid w:val="00794707"/>
    <w:rsid w:val="007A2241"/>
    <w:rsid w:val="007A51DA"/>
    <w:rsid w:val="007B4204"/>
    <w:rsid w:val="007C6E25"/>
    <w:rsid w:val="007D4DAD"/>
    <w:rsid w:val="008003E9"/>
    <w:rsid w:val="00802A28"/>
    <w:rsid w:val="00810BE6"/>
    <w:rsid w:val="008124F5"/>
    <w:rsid w:val="00814C90"/>
    <w:rsid w:val="008232B2"/>
    <w:rsid w:val="00824C2B"/>
    <w:rsid w:val="00833E6C"/>
    <w:rsid w:val="00837D65"/>
    <w:rsid w:val="0084573E"/>
    <w:rsid w:val="00854DA2"/>
    <w:rsid w:val="00864EB4"/>
    <w:rsid w:val="00880D37"/>
    <w:rsid w:val="00886255"/>
    <w:rsid w:val="00887213"/>
    <w:rsid w:val="00891D15"/>
    <w:rsid w:val="00892D75"/>
    <w:rsid w:val="008A2D94"/>
    <w:rsid w:val="008A6E48"/>
    <w:rsid w:val="008A74C4"/>
    <w:rsid w:val="008A7D44"/>
    <w:rsid w:val="008B20F4"/>
    <w:rsid w:val="008B5458"/>
    <w:rsid w:val="008D11D6"/>
    <w:rsid w:val="008F033B"/>
    <w:rsid w:val="009011EE"/>
    <w:rsid w:val="0090614F"/>
    <w:rsid w:val="00912E7E"/>
    <w:rsid w:val="009203CC"/>
    <w:rsid w:val="009272F2"/>
    <w:rsid w:val="0094174C"/>
    <w:rsid w:val="00947CA6"/>
    <w:rsid w:val="00950000"/>
    <w:rsid w:val="00953320"/>
    <w:rsid w:val="00964F81"/>
    <w:rsid w:val="00982C5D"/>
    <w:rsid w:val="009843D6"/>
    <w:rsid w:val="009846AB"/>
    <w:rsid w:val="00985129"/>
    <w:rsid w:val="009926A8"/>
    <w:rsid w:val="009A0FD1"/>
    <w:rsid w:val="009A1CFB"/>
    <w:rsid w:val="009A40C2"/>
    <w:rsid w:val="009A7607"/>
    <w:rsid w:val="009B0055"/>
    <w:rsid w:val="009B2E72"/>
    <w:rsid w:val="009B5C32"/>
    <w:rsid w:val="009C0F7B"/>
    <w:rsid w:val="009C10A1"/>
    <w:rsid w:val="009D64D2"/>
    <w:rsid w:val="009E49F6"/>
    <w:rsid w:val="009E696A"/>
    <w:rsid w:val="009F431F"/>
    <w:rsid w:val="009F6D9C"/>
    <w:rsid w:val="009F7812"/>
    <w:rsid w:val="00A0036C"/>
    <w:rsid w:val="00A020A8"/>
    <w:rsid w:val="00A0335B"/>
    <w:rsid w:val="00A10DE4"/>
    <w:rsid w:val="00A206AF"/>
    <w:rsid w:val="00A44423"/>
    <w:rsid w:val="00A44ADA"/>
    <w:rsid w:val="00A46A79"/>
    <w:rsid w:val="00A51972"/>
    <w:rsid w:val="00A57461"/>
    <w:rsid w:val="00A5754F"/>
    <w:rsid w:val="00A6673B"/>
    <w:rsid w:val="00A72A56"/>
    <w:rsid w:val="00A7607C"/>
    <w:rsid w:val="00A835A9"/>
    <w:rsid w:val="00A959AF"/>
    <w:rsid w:val="00AA5218"/>
    <w:rsid w:val="00AA5C58"/>
    <w:rsid w:val="00AB0C0B"/>
    <w:rsid w:val="00AB4CF2"/>
    <w:rsid w:val="00AC189C"/>
    <w:rsid w:val="00AC5FBC"/>
    <w:rsid w:val="00AD1BCB"/>
    <w:rsid w:val="00AD3203"/>
    <w:rsid w:val="00AE43A6"/>
    <w:rsid w:val="00AE72EB"/>
    <w:rsid w:val="00B120B6"/>
    <w:rsid w:val="00B26906"/>
    <w:rsid w:val="00B32012"/>
    <w:rsid w:val="00B434A0"/>
    <w:rsid w:val="00B46822"/>
    <w:rsid w:val="00B5367A"/>
    <w:rsid w:val="00B6555F"/>
    <w:rsid w:val="00B673AF"/>
    <w:rsid w:val="00B820B5"/>
    <w:rsid w:val="00B82F62"/>
    <w:rsid w:val="00B84D52"/>
    <w:rsid w:val="00B863D2"/>
    <w:rsid w:val="00BA041E"/>
    <w:rsid w:val="00BA5277"/>
    <w:rsid w:val="00BB7B5B"/>
    <w:rsid w:val="00BC1BC9"/>
    <w:rsid w:val="00BC263C"/>
    <w:rsid w:val="00BC3298"/>
    <w:rsid w:val="00BC69CF"/>
    <w:rsid w:val="00BD78D4"/>
    <w:rsid w:val="00BD7941"/>
    <w:rsid w:val="00BE72D9"/>
    <w:rsid w:val="00BF4924"/>
    <w:rsid w:val="00BF7095"/>
    <w:rsid w:val="00C00011"/>
    <w:rsid w:val="00C07DAF"/>
    <w:rsid w:val="00C158E9"/>
    <w:rsid w:val="00C1713F"/>
    <w:rsid w:val="00C227E1"/>
    <w:rsid w:val="00C42B45"/>
    <w:rsid w:val="00C44161"/>
    <w:rsid w:val="00C51661"/>
    <w:rsid w:val="00C60E99"/>
    <w:rsid w:val="00C659F6"/>
    <w:rsid w:val="00C671EA"/>
    <w:rsid w:val="00C70087"/>
    <w:rsid w:val="00C77F1A"/>
    <w:rsid w:val="00C80217"/>
    <w:rsid w:val="00C83414"/>
    <w:rsid w:val="00C85EEC"/>
    <w:rsid w:val="00C937F8"/>
    <w:rsid w:val="00CA02F1"/>
    <w:rsid w:val="00CA1A87"/>
    <w:rsid w:val="00CA7CF8"/>
    <w:rsid w:val="00CB3ED6"/>
    <w:rsid w:val="00CB4F27"/>
    <w:rsid w:val="00CB726B"/>
    <w:rsid w:val="00CD12FA"/>
    <w:rsid w:val="00CD2018"/>
    <w:rsid w:val="00CD32AD"/>
    <w:rsid w:val="00D052C1"/>
    <w:rsid w:val="00D07D58"/>
    <w:rsid w:val="00D148C0"/>
    <w:rsid w:val="00D21EEF"/>
    <w:rsid w:val="00D27D6A"/>
    <w:rsid w:val="00D30090"/>
    <w:rsid w:val="00D30EA0"/>
    <w:rsid w:val="00D4027A"/>
    <w:rsid w:val="00D44EDD"/>
    <w:rsid w:val="00D5697B"/>
    <w:rsid w:val="00D61C1E"/>
    <w:rsid w:val="00D62FCE"/>
    <w:rsid w:val="00D74C65"/>
    <w:rsid w:val="00D8056C"/>
    <w:rsid w:val="00D80D3C"/>
    <w:rsid w:val="00D90FA7"/>
    <w:rsid w:val="00D9613E"/>
    <w:rsid w:val="00DA39B0"/>
    <w:rsid w:val="00DA560D"/>
    <w:rsid w:val="00DA6206"/>
    <w:rsid w:val="00DB01D8"/>
    <w:rsid w:val="00DB3A7E"/>
    <w:rsid w:val="00DB6FEE"/>
    <w:rsid w:val="00DC2DD5"/>
    <w:rsid w:val="00DD4FB4"/>
    <w:rsid w:val="00E02A7F"/>
    <w:rsid w:val="00E12314"/>
    <w:rsid w:val="00E16CE2"/>
    <w:rsid w:val="00E20039"/>
    <w:rsid w:val="00E20B1E"/>
    <w:rsid w:val="00E21C7C"/>
    <w:rsid w:val="00E235A3"/>
    <w:rsid w:val="00E25330"/>
    <w:rsid w:val="00E31789"/>
    <w:rsid w:val="00E34ED1"/>
    <w:rsid w:val="00E34FB6"/>
    <w:rsid w:val="00E42CA4"/>
    <w:rsid w:val="00E467EA"/>
    <w:rsid w:val="00E575E7"/>
    <w:rsid w:val="00E670D1"/>
    <w:rsid w:val="00E72C9D"/>
    <w:rsid w:val="00E77DBB"/>
    <w:rsid w:val="00E86398"/>
    <w:rsid w:val="00E869BA"/>
    <w:rsid w:val="00E8775C"/>
    <w:rsid w:val="00E92019"/>
    <w:rsid w:val="00E9401A"/>
    <w:rsid w:val="00E96DDF"/>
    <w:rsid w:val="00EA15F0"/>
    <w:rsid w:val="00EB6253"/>
    <w:rsid w:val="00EC01E8"/>
    <w:rsid w:val="00ED7819"/>
    <w:rsid w:val="00EE1BEA"/>
    <w:rsid w:val="00EF57A8"/>
    <w:rsid w:val="00EF7FB7"/>
    <w:rsid w:val="00F00111"/>
    <w:rsid w:val="00F04217"/>
    <w:rsid w:val="00F048B7"/>
    <w:rsid w:val="00F10A0B"/>
    <w:rsid w:val="00F13F64"/>
    <w:rsid w:val="00F35AC3"/>
    <w:rsid w:val="00F36960"/>
    <w:rsid w:val="00F46F0D"/>
    <w:rsid w:val="00F51269"/>
    <w:rsid w:val="00F53AB1"/>
    <w:rsid w:val="00F57C1A"/>
    <w:rsid w:val="00F66792"/>
    <w:rsid w:val="00F66C39"/>
    <w:rsid w:val="00F67DA3"/>
    <w:rsid w:val="00F71307"/>
    <w:rsid w:val="00F72C0E"/>
    <w:rsid w:val="00F8059B"/>
    <w:rsid w:val="00F8062A"/>
    <w:rsid w:val="00F80E98"/>
    <w:rsid w:val="00F8441D"/>
    <w:rsid w:val="00F863B3"/>
    <w:rsid w:val="00FA34C0"/>
    <w:rsid w:val="00FB0472"/>
    <w:rsid w:val="00FB45BA"/>
    <w:rsid w:val="00FE04D2"/>
    <w:rsid w:val="00FE2E61"/>
    <w:rsid w:val="00FE3E51"/>
    <w:rsid w:val="00FF1319"/>
    <w:rsid w:val="00FF1F5C"/>
    <w:rsid w:val="00FF2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0D44D79-76A0-46DD-9467-0D1DF02F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15322"/>
    <w:rPr>
      <w:sz w:val="18"/>
      <w:szCs w:val="18"/>
    </w:rPr>
  </w:style>
  <w:style w:type="character" w:customStyle="1" w:styleId="Char">
    <w:name w:val="批注框文本 Char"/>
    <w:basedOn w:val="a0"/>
    <w:link w:val="a3"/>
    <w:uiPriority w:val="99"/>
    <w:semiHidden/>
    <w:rsid w:val="00415322"/>
    <w:rPr>
      <w:sz w:val="18"/>
      <w:szCs w:val="18"/>
    </w:rPr>
  </w:style>
  <w:style w:type="paragraph" w:styleId="a4">
    <w:name w:val="header"/>
    <w:basedOn w:val="a"/>
    <w:link w:val="Char0"/>
    <w:uiPriority w:val="99"/>
    <w:unhideWhenUsed/>
    <w:rsid w:val="00FE04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E04D2"/>
    <w:rPr>
      <w:sz w:val="18"/>
      <w:szCs w:val="18"/>
    </w:rPr>
  </w:style>
  <w:style w:type="paragraph" w:styleId="a5">
    <w:name w:val="footer"/>
    <w:basedOn w:val="a"/>
    <w:link w:val="Char1"/>
    <w:uiPriority w:val="99"/>
    <w:unhideWhenUsed/>
    <w:rsid w:val="00FE04D2"/>
    <w:pPr>
      <w:tabs>
        <w:tab w:val="center" w:pos="4153"/>
        <w:tab w:val="right" w:pos="8306"/>
      </w:tabs>
      <w:snapToGrid w:val="0"/>
      <w:jc w:val="left"/>
    </w:pPr>
    <w:rPr>
      <w:sz w:val="18"/>
      <w:szCs w:val="18"/>
    </w:rPr>
  </w:style>
  <w:style w:type="character" w:customStyle="1" w:styleId="Char1">
    <w:name w:val="页脚 Char"/>
    <w:basedOn w:val="a0"/>
    <w:link w:val="a5"/>
    <w:uiPriority w:val="99"/>
    <w:rsid w:val="00FE04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82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125</Words>
  <Characters>713</Characters>
  <Application>Microsoft Office Word</Application>
  <DocSecurity>0</DocSecurity>
  <Lines>5</Lines>
  <Paragraphs>1</Paragraphs>
  <ScaleCrop>false</ScaleCrop>
  <Company>china</Company>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北京宣南文化博物馆管理处</dc:creator>
  <cp:keywords/>
  <dc:description/>
  <cp:lastModifiedBy>北京宣南文化博物馆管理处</cp:lastModifiedBy>
  <cp:revision>17</cp:revision>
  <cp:lastPrinted>2019-02-02T04:36:00Z</cp:lastPrinted>
  <dcterms:created xsi:type="dcterms:W3CDTF">2019-02-02T03:02:00Z</dcterms:created>
  <dcterms:modified xsi:type="dcterms:W3CDTF">2019-02-12T06:42:00Z</dcterms:modified>
</cp:coreProperties>
</file>