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F85CE">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北京市西城区登莱小学</w:t>
      </w:r>
    </w:p>
    <w:p w14:paraId="5EFD10DE">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D7CF71B">
      <w:pPr>
        <w:snapToGrid w:val="0"/>
        <w:spacing w:before="100" w:beforeAutospacing="1" w:after="100" w:afterAutospacing="1" w:line="560" w:lineRule="exact"/>
        <w:contextualSpacing/>
        <w:rPr>
          <w:rFonts w:ascii="仿宋_GB2312" w:eastAsia="仿宋_GB2312"/>
          <w:b/>
          <w:sz w:val="44"/>
          <w:szCs w:val="44"/>
        </w:rPr>
      </w:pPr>
    </w:p>
    <w:p w14:paraId="2E20943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一、部门主要职责及机构设置情况</w:t>
      </w:r>
    </w:p>
    <w:p w14:paraId="32E2A772">
      <w:pPr>
        <w:adjustRightInd w:val="0"/>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（一）部门机构设置、职责</w:t>
      </w:r>
    </w:p>
    <w:p w14:paraId="3C3E935C">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我校高度重视部门预算编制工作</w:t>
      </w:r>
      <w:r>
        <w:rPr>
          <w:rFonts w:hint="eastAsia" w:ascii="仿宋_GB2312" w:eastAsia="仿宋_GB2312"/>
          <w:color w:val="000000"/>
          <w:sz w:val="32"/>
          <w:szCs w:val="32"/>
        </w:rPr>
        <w:t>，成立了预算编制工作领导小组，书记兼校长任组长，负责教学、教育、总务、财务、财产、人事、采购、基建、项目等工作人员及纪检委员各成员分工协调工作，确保预算编制工作顺利完成。</w:t>
      </w:r>
    </w:p>
    <w:p w14:paraId="47A80D2F">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学校主要职责：</w:t>
      </w:r>
    </w:p>
    <w:p w14:paraId="150E98F9">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1．全面贯彻中、省关于教育工作的路线、方针、政策,全面推进素质教育和现代化教育。</w:t>
      </w:r>
    </w:p>
    <w:p w14:paraId="6C0F3436">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2．制定学校中长期发展规划和年度计划，并组织实施；负责指导高学历人才培养工作。</w:t>
      </w:r>
    </w:p>
    <w:p w14:paraId="1E52FED2">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3．把德育放在首位，坚持教书育人、管理育人、服务育人、环境育人。制定德育工作计划，建设德育工作骨干队伍，采取切实措施，坚持不懈地加强对学生的思想、政治、品德教育。</w:t>
      </w:r>
    </w:p>
    <w:p w14:paraId="710673DC">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4．坚持以教学为主，认真履行与教育主管部门签订的教育教学质量目标责任书。遵循教学规律组织教学，建立和完善教学管理制度，搞好教学常规管理。</w:t>
      </w:r>
    </w:p>
    <w:p w14:paraId="1F97BA42">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5．组织和领导体育、卫生、美育、劳动教育工作及课外教育活动。</w:t>
      </w:r>
    </w:p>
    <w:p w14:paraId="1AD128DB">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6．贯彻勤俭办学原则，严格管理学校财务财产，合理编制部门预算、项目预算等，搞好校园建设，关心学生和教职工的生活，逐步改善办学条件。</w:t>
      </w:r>
    </w:p>
    <w:p w14:paraId="651919D8">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学校机构设置：</w:t>
      </w:r>
    </w:p>
    <w:p w14:paraId="0F016DD4">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下设德育、教学、总务三大部门，每个大部门之下还有与之相对应的科室，分别对教育、教学、行政、后勤日常事务等进行管理。</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本单位事业编制61人，实际在册教职工59人，离休0人，退休99人。学生814人，其中：职高0人，高中0人，初中0人，小学812人，特殊教育2人，学前教育0人。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2024年收入预算3121.97万元，比2023年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3037.04万元增加84.93万元，增长2.80%，主要原因是</w:t>
      </w:r>
      <w:r>
        <w:rPr>
          <w:rFonts w:hint="eastAsia" w:ascii="仿宋" w:hAnsi="仿宋" w:eastAsia="仿宋"/>
          <w:sz w:val="32"/>
          <w:szCs w:val="32"/>
        </w:rPr>
        <w:t>在职人员数量、结构变化，使得各项保险、住房公积金等增加；同时项目预算新增体育传统校经费、外聘人员经费、小学专业教室更新等</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拨款收入3116.97万元，比2023年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预算3037.04万元增加79.93万元，增长2.63%。</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年支出预算3121.97万元，比202</w:t>
      </w:r>
      <w:r>
        <w:rPr>
          <w:rFonts w:ascii="仿宋" w:hAnsi="仿宋" w:eastAsia="仿宋"/>
          <w:color w:val="000000"/>
          <w:sz w:val="32"/>
          <w:szCs w:val="32"/>
        </w:rPr>
        <w:t>3</w:t>
      </w:r>
      <w:r>
        <w:rPr>
          <w:rFonts w:hint="eastAsia" w:ascii="仿宋" w:hAnsi="仿宋" w:eastAsia="仿宋"/>
          <w:color w:val="000000"/>
          <w:sz w:val="32"/>
          <w:szCs w:val="32"/>
        </w:rPr>
        <w:t>年年初预算3037.04万元增加84.93万元，增长2.80%。其中：一般公共预算支出预算3116.97万元，一般公共预算支出预算中：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1、基本支出预算2907.86万元，比202</w:t>
      </w:r>
      <w:r>
        <w:rPr>
          <w:rFonts w:ascii="仿宋" w:hAnsi="仿宋" w:eastAsia="仿宋"/>
          <w:color w:val="000000"/>
          <w:sz w:val="32"/>
          <w:szCs w:val="32"/>
        </w:rPr>
        <w:t>3</w:t>
      </w:r>
      <w:r>
        <w:rPr>
          <w:rFonts w:hint="eastAsia" w:ascii="仿宋" w:hAnsi="仿宋" w:eastAsia="仿宋"/>
          <w:color w:val="000000"/>
          <w:sz w:val="32"/>
          <w:szCs w:val="32"/>
        </w:rPr>
        <w:t>年2884.45万元增加23.41万元，增长0.81%，主要原因是</w:t>
      </w:r>
      <w:r>
        <w:rPr>
          <w:rFonts w:hint="eastAsia" w:ascii="仿宋" w:hAnsi="仿宋" w:eastAsia="仿宋"/>
          <w:sz w:val="32"/>
          <w:szCs w:val="32"/>
        </w:rPr>
        <w:t>在职人员数量、结构变化，使得各项保险、住房公积金等增加</w:t>
      </w:r>
      <w:r>
        <w:rPr>
          <w:rFonts w:hint="eastAsia" w:ascii="仿宋" w:hAnsi="仿宋" w:eastAsia="仿宋"/>
          <w:color w:val="000000"/>
          <w:sz w:val="32"/>
          <w:szCs w:val="32"/>
        </w:rPr>
        <w:t>。</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2、项目支出预算209.11万元，比202</w:t>
      </w:r>
      <w:r>
        <w:rPr>
          <w:rFonts w:ascii="仿宋" w:hAnsi="仿宋" w:eastAsia="仿宋"/>
          <w:color w:val="000000"/>
          <w:sz w:val="32"/>
          <w:szCs w:val="32"/>
        </w:rPr>
        <w:t>3</w:t>
      </w:r>
      <w:r>
        <w:rPr>
          <w:rFonts w:hint="eastAsia" w:ascii="仿宋" w:hAnsi="仿宋" w:eastAsia="仿宋"/>
          <w:color w:val="000000"/>
          <w:sz w:val="32"/>
          <w:szCs w:val="32"/>
        </w:rPr>
        <w:t>年152.59万元增加56.52万元，增长37.04%。主要原因是</w:t>
      </w:r>
      <w:r>
        <w:rPr>
          <w:rFonts w:hint="eastAsia" w:ascii="仿宋" w:hAnsi="仿宋" w:eastAsia="仿宋"/>
          <w:sz w:val="32"/>
          <w:szCs w:val="32"/>
        </w:rPr>
        <w:t>项目预算新增外聘人员经费、小学专业教室更新、现代教育技术设备等</w:t>
      </w:r>
      <w:r>
        <w:rPr>
          <w:rFonts w:hint="eastAsia" w:ascii="仿宋" w:hAnsi="仿宋" w:eastAsia="仿宋"/>
          <w:color w:val="000000"/>
          <w:sz w:val="32"/>
          <w:szCs w:val="32"/>
        </w:rPr>
        <w:t>。</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B468B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C5E089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（二）项目支出主要包括中小学生实践活动经费、保洁经费、现代教育技术设备、小学专业教室设备更新、校园保障经费等。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2024年涉及政府采购项目预算资金41.26万元。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2024年预算填报项目申报表的项目13项，占总项目数额的100%以上，100万元以上项目共计0个，涉及金额0万元。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1509.19万元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92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3F6"/>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0F59"/>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0B9"/>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12"/>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3A35"/>
    <w:rsid w:val="006340C8"/>
    <w:rsid w:val="006341D6"/>
    <w:rsid w:val="00634469"/>
    <w:rsid w:val="006347E0"/>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025"/>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4D5"/>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3F74"/>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0D6"/>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CA61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385</Words>
  <Characters>2195</Characters>
  <Lines>18</Lines>
  <Paragraphs>5</Paragraphs>
  <TotalTime>393</TotalTime>
  <ScaleCrop>false</ScaleCrop>
  <LinksUpToDate>false</LinksUpToDate>
  <CharactersWithSpaces>2575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臧璐</dc:creator>
  <cp:lastModifiedBy>臧璐</cp:lastModifiedBy>
  <dcterms:modified xsi:type="dcterms:W3CDTF">2025-05-07T05:54:49Z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6E9F38EC20004BEB927C84B92C827C3D_12</vt:lpwstr>
  </property>
</Properties>
</file>