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2BFFD">
      <w:pPr>
        <w:snapToGrid w:val="0"/>
        <w:spacing w:before="100" w:beforeAutospacing="1" w:after="100" w:afterAutospacing="1" w:line="560" w:lineRule="exact"/>
        <w:contextualSpacing/>
        <w:jc w:val="center"/>
        <w:rPr>
          <w:rFonts w:hint="eastAsia" w:ascii="方正小标宋简体" w:eastAsia="方正小标宋简体"/>
          <w:sz w:val="44"/>
          <w:szCs w:val="44"/>
          <w:lang w:eastAsia="zh-CN"/>
        </w:rPr>
      </w:pPr>
      <w:bookmarkStart w:id="1" w:name="_GoBack"/>
      <w:bookmarkEnd w:id="1"/>
      <w:r>
        <w:rPr>
          <w:rFonts w:hint="eastAsia" w:ascii="方正小标宋简体" w:eastAsia="方正小标宋简体"/>
          <w:sz w:val="44"/>
          <w:szCs w:val="44"/>
          <w:lang w:eastAsia="zh-CN"/>
        </w:rPr>
        <w:t>北京市西城区现代教育信息技术中心</w:t>
      </w:r>
    </w:p>
    <w:p w14:paraId="6846118D">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4A4D246">
      <w:pPr>
        <w:snapToGrid w:val="0"/>
        <w:spacing w:before="100" w:beforeAutospacing="1" w:after="100" w:afterAutospacing="1" w:line="560" w:lineRule="exact"/>
        <w:contextualSpacing/>
        <w:rPr>
          <w:rFonts w:ascii="仿宋_GB2312" w:eastAsia="仿宋_GB2312"/>
          <w:b/>
          <w:sz w:val="44"/>
          <w:szCs w:val="44"/>
        </w:rPr>
      </w:pPr>
    </w:p>
    <w:p w14:paraId="6E4E8C8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3DF86F4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0276AD6">
      <w:pPr>
        <w:adjustRightInd w:val="0"/>
        <w:snapToGrid w:val="0"/>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本单位机构设置五个部门，分别为网络部、科研部、数据资源部</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音像制作部</w:t>
      </w:r>
      <w:r>
        <w:rPr>
          <w:rFonts w:hint="eastAsia" w:ascii="仿宋" w:hAnsi="仿宋" w:eastAsia="仿宋" w:cs="仿宋"/>
          <w:color w:val="000000"/>
          <w:sz w:val="32"/>
          <w:szCs w:val="32"/>
          <w:lang w:eastAsia="zh-CN"/>
        </w:rPr>
        <w:t>和办公室</w:t>
      </w:r>
      <w:r>
        <w:rPr>
          <w:rFonts w:hint="eastAsia" w:ascii="仿宋" w:hAnsi="仿宋" w:eastAsia="仿宋" w:cs="仿宋"/>
          <w:color w:val="000000"/>
          <w:sz w:val="32"/>
          <w:szCs w:val="32"/>
        </w:rPr>
        <w:t>。主要职责为负责普教系统教育信息化建设的统筹规划和协调工作；构建和管理全区性共享基础平台和应用程序平台；承担信息技术与学科教学整合研究、信息技术学科教学研究；管理西城区教育城域网。</w:t>
      </w:r>
    </w:p>
    <w:p w14:paraId="3DBF582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625EB78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40</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38</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37</w:t>
      </w:r>
      <w:r>
        <w:rPr>
          <w:rFonts w:hint="eastAsia" w:ascii="仿宋" w:hAnsi="仿宋" w:eastAsia="仿宋"/>
          <w:color w:val="000000"/>
          <w:sz w:val="32"/>
          <w:szCs w:val="32"/>
        </w:rPr>
        <w:t>人。</w:t>
      </w:r>
    </w:p>
    <w:p w14:paraId="2B7F592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35774C8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5414A85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7586.36</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3241.04</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4345.32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134.07</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项目收入预算金额大幅增长，</w:t>
      </w:r>
      <w:r>
        <w:rPr>
          <w:rFonts w:hint="eastAsia" w:ascii="仿宋" w:hAnsi="仿宋" w:eastAsia="仿宋"/>
          <w:color w:val="000000"/>
          <w:sz w:val="32"/>
          <w:szCs w:val="32"/>
          <w:lang w:val="en-US" w:eastAsia="zh-CN"/>
        </w:rPr>
        <w:t>2023年项目收入不包含设备购置类及信息化类项目，这两类项目均在2023年预算执行中追加下达，而2024年预算项目收入包含这两类项目，因此导致我单位2024年预算收入高于2023年预算收入</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7586.36</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3241.04</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4345.32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134.07</w:t>
      </w:r>
      <w:r>
        <w:rPr>
          <w:rFonts w:hint="eastAsia" w:ascii="仿宋" w:hAnsi="仿宋" w:eastAsia="仿宋"/>
          <w:color w:val="000000"/>
          <w:sz w:val="32"/>
          <w:szCs w:val="32"/>
        </w:rPr>
        <w:t>%。</w:t>
      </w:r>
    </w:p>
    <w:p w14:paraId="67397A8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D39558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7586.36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3241.04</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4345.32</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134.07</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7586.36</w:t>
      </w:r>
      <w:r>
        <w:rPr>
          <w:rFonts w:hint="eastAsia" w:ascii="仿宋" w:hAnsi="仿宋" w:eastAsia="仿宋"/>
          <w:color w:val="000000"/>
          <w:sz w:val="32"/>
          <w:szCs w:val="32"/>
        </w:rPr>
        <w:t>万元，一般公共预算支出预算中：</w:t>
      </w:r>
    </w:p>
    <w:p w14:paraId="3B88474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1521.89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1473.51</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48.38</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3.28</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2023年我单位新招聘教师3人，退休2人，在职和退休人员合计增加5人，所以2024年基本支出预算增加的48.38万元主要为人员增长导致的数额增加</w:t>
      </w:r>
      <w:r>
        <w:rPr>
          <w:rFonts w:hint="eastAsia" w:ascii="仿宋" w:hAnsi="仿宋" w:eastAsia="仿宋"/>
          <w:color w:val="000000"/>
          <w:sz w:val="32"/>
          <w:szCs w:val="32"/>
        </w:rPr>
        <w:t>。</w:t>
      </w:r>
    </w:p>
    <w:p w14:paraId="1ECB9A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6064.47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1767.53</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4296.94</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243.10</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2023年项目预算收入不包含设备购置类及信息化类项目，这两类项目均在2023年预算执行中追加下达，而2024年预算项目支出包含这两类项目，因此导致我单位2024年预算支出高于2023年预算收入</w:t>
      </w:r>
      <w:r>
        <w:rPr>
          <w:rFonts w:hint="eastAsia" w:ascii="仿宋" w:hAnsi="仿宋" w:eastAsia="仿宋"/>
          <w:color w:val="000000"/>
          <w:sz w:val="32"/>
          <w:szCs w:val="32"/>
        </w:rPr>
        <w:t>。</w:t>
      </w:r>
    </w:p>
    <w:p w14:paraId="0FF1870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8E2E17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573ACC3">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4E7563E">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eastAsia="zh-CN"/>
        </w:rPr>
        <w:t>如下明细：</w:t>
      </w:r>
    </w:p>
    <w:tbl>
      <w:tblPr>
        <w:tblStyle w:val="4"/>
        <w:tblW w:w="842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14"/>
        <w:gridCol w:w="4214"/>
      </w:tblGrid>
      <w:tr w14:paraId="1BA89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2D895C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2024年日常运维经费-北京市西城区现代教育信息技术中心-综合维修定额</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04F48063">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2024年物业费-北京市西城区现代教育信息技术中心-补充物业费</w:t>
            </w:r>
          </w:p>
        </w:tc>
      </w:tr>
      <w:tr w14:paraId="45BAC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4E0673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2024年设备新购-北京市西城区现代教育信息技术中心-家具-教研培训部搬迁办公设备</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A5EA67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2024年物业费-北京市西城区现代教育信息技术中心-物业费</w:t>
            </w:r>
          </w:p>
        </w:tc>
      </w:tr>
      <w:tr w14:paraId="1B3C6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FA920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2024年设备更新-北京市西城区现代教育信息技术中心-厨房设备-信息中心食堂灶台更新项目</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7876841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2024年日常运维经费-北京市西城区现代教育信息技术中心-运行管理经费</w:t>
            </w:r>
          </w:p>
        </w:tc>
      </w:tr>
      <w:tr w14:paraId="4D55F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0FEB8F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2024年信息化运行维护费-北京市西城区现代教育信息技术中心-教育网信息网核心设备及考务专网运维费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662F876">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2024年信息化项目-北京市西城区现代教育信息技术中心-基于“数智学习”赋能西城区教育数字化转型</w:t>
            </w:r>
          </w:p>
        </w:tc>
      </w:tr>
      <w:tr w14:paraId="58DEE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2723B4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2024年日常运维经费-北京市西城区现代教育信息技术中心-核心机房电费及供电技术服务费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693625D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2024年信息化运行维护费-北京市西城区现代教育信息技术中心-西城区线上学习平台运维项目</w:t>
            </w:r>
          </w:p>
        </w:tc>
      </w:tr>
      <w:tr w14:paraId="14199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4FDC29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2024年信息化运行维护费-北京市西城区现代教育信息技术中心-教育信息网接入终端运维服务费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36F14D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2024年信息化运行维护费-北京市西城区现代教育信息技术中心-西城区义务教育阶段“五育融合”评价构建项目——数字基座子项目尾款</w:t>
            </w:r>
          </w:p>
        </w:tc>
      </w:tr>
      <w:tr w14:paraId="531CF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0602A7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2024年信息化运行维护费-北京市西城区现代教育信息技术中心-互联网出口带宽费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92CA90A">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2024年信息化运行维护费-北京市西城区现代教育信息技术中心-应用系统维护费</w:t>
            </w:r>
          </w:p>
        </w:tc>
      </w:tr>
      <w:tr w14:paraId="3BC36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288BAF5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2024年信息化运行维护费-北京市西城区现代教育信息技术中心-核心机房空调维护费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106A122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2024年日常运维经费-北京市西城区现代教育信息技术中心-外聘人员劳务费</w:t>
            </w:r>
          </w:p>
        </w:tc>
      </w:tr>
      <w:tr w14:paraId="6FDDA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650CEE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2024年信息化运行维护费-北京市西城区现代教育信息技术中心-教育网链路光纤管孔租费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66369FC8">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2024年信息化项目-北京市西城区现代教育信息技术中心-西城区考点校考试专网接入补充建设</w:t>
            </w:r>
          </w:p>
        </w:tc>
      </w:tr>
      <w:tr w14:paraId="553E9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19BD23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2024年信息化运行维护费-北京市西城区现代教育信息技术中心-城区教育城域网光纤维护费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7B107DC4">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2024年信息化项目-北京市西城区现代教育信息技术中心-学位保障配套信息化建设项目</w:t>
            </w:r>
          </w:p>
        </w:tc>
      </w:tr>
      <w:tr w14:paraId="3CA42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2D8440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2024年信息化运行维护费-北京市西城区现代教育信息技术中心-教育网新增改迁单位网络建设费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1C992EAE">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2024年信息化项目-北京市西城区现代教育信息技术中心-西城区教育系统软件正版化服务支撑项目</w:t>
            </w:r>
          </w:p>
        </w:tc>
      </w:tr>
      <w:tr w14:paraId="1468E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A94BA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2024年信息化运行维护费-北京市西城区现代教育信息技术中心-网络安全服务费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1FF7D2AD">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2024年信息化运行维护费-北京市西城区现代教育信息技术中心-等保测评及重点系统安服经费</w:t>
            </w:r>
          </w:p>
        </w:tc>
      </w:tr>
      <w:tr w14:paraId="6A884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02EA8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2024年信息化运行维护费-北京市西城区现代教育信息技术中心-重点系统云服务器租用费</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195B763B">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2024年信息化项目-北京市西城区现代教育信息技术中心-西城区教育系统办公软件正版化及信创终端配套软件建设项目</w:t>
            </w:r>
          </w:p>
        </w:tc>
      </w:tr>
      <w:tr w14:paraId="44EB6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2F39C0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2024年信息化项目-北京市西城区现代教育信息技术中心-网络安全设备特征库升级</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70BCEBE2">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2024年信息化运行维护费-北京市西城区现代教育信息技术中心-西城区中学实验室危险化学品安全监管平台运维项目</w:t>
            </w:r>
          </w:p>
        </w:tc>
      </w:tr>
      <w:tr w14:paraId="332D6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62487E6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2024年信息化运行维护费-北京市西城区现代教育信息技术中心-西城教委机关内网机房及设备维保项目</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14FF9B71">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2024年日常运维经费-北京市西城区现代教育信息技术中心-西城区中小学考试听力制作</w:t>
            </w:r>
          </w:p>
        </w:tc>
      </w:tr>
      <w:tr w14:paraId="3ACFE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240F1A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2024年信息化运行维护费-北京市西城区现代教育信息技术中心-西城区教育委员会应急监控指挥中心运维项目</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334D8F40">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2024年日常运维经费-北京市西城区现代教育信息技术中心-音像器材维修、配件及耗材</w:t>
            </w:r>
          </w:p>
        </w:tc>
      </w:tr>
      <w:tr w14:paraId="4ED4A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8" w:hRule="atLeast"/>
        </w:trPr>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67841D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2024年信息化项目-北京市西城区现代教育信息技术中心-西城区教育系统计算机终端保密检查系统建设项目</w:t>
            </w:r>
          </w:p>
        </w:tc>
        <w:tc>
          <w:tcPr>
            <w:tcW w:w="4214" w:type="dxa"/>
            <w:tcBorders>
              <w:top w:val="single" w:color="C2C3C4" w:sz="4" w:space="0"/>
              <w:left w:val="single" w:color="C2C3C4" w:sz="4" w:space="0"/>
              <w:bottom w:val="single" w:color="C2C3C4" w:sz="4" w:space="0"/>
              <w:right w:val="single" w:color="C2C3C4" w:sz="4" w:space="0"/>
            </w:tcBorders>
            <w:shd w:val="clear" w:color="auto" w:fill="auto"/>
            <w:vAlign w:val="center"/>
          </w:tcPr>
          <w:p w14:paraId="51907D35">
            <w:pPr>
              <w:keepNext w:val="0"/>
              <w:keepLines w:val="0"/>
              <w:widowControl/>
              <w:suppressLineNumbers w:val="0"/>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2024年教学及培训-北京市西城区现代教育信息技术中心-教育信息化应用能力提升培训服务费</w:t>
            </w:r>
          </w:p>
        </w:tc>
      </w:tr>
    </w:tbl>
    <w:p w14:paraId="66618F11">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323FD08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5BB76AFB">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ascii="仿宋" w:hAnsi="仿宋" w:eastAsia="仿宋"/>
          <w:color w:val="000000"/>
          <w:sz w:val="32"/>
          <w:szCs w:val="32"/>
        </w:rPr>
        <w:t>本单位</w:t>
      </w:r>
      <w:r>
        <w:rPr>
          <w:rFonts w:hint="eastAsia" w:ascii="仿宋" w:hAnsi="仿宋" w:eastAsia="仿宋"/>
          <w:color w:val="000000"/>
          <w:sz w:val="32"/>
          <w:szCs w:val="32"/>
          <w:lang w:eastAsia="zh-CN"/>
        </w:rPr>
        <w:t>三公经费只涉及公务用车购置及运行维护费一项。不涉及因公出国（境）费用和公务接待费。</w:t>
      </w:r>
    </w:p>
    <w:p w14:paraId="1B772F6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7BA03C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4.6</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4.6</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886DD1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968486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5838487D">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2</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4.6</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4.6</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7D42542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0CFDE4C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7590706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632F3F5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312F914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4F4C0A5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467B879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7484E6F7">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3BB87A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34</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%，100万元以上项目共计</w:t>
      </w:r>
      <w:r>
        <w:rPr>
          <w:rFonts w:hint="eastAsia" w:ascii="仿宋" w:hAnsi="仿宋" w:eastAsia="仿宋"/>
          <w:color w:val="000000"/>
          <w:sz w:val="32"/>
          <w:szCs w:val="32"/>
          <w:lang w:val="en-US" w:eastAsia="zh-CN"/>
        </w:rPr>
        <w:t>12</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5173.32</w:t>
      </w:r>
      <w:r>
        <w:rPr>
          <w:rFonts w:hint="eastAsia" w:ascii="仿宋" w:hAnsi="仿宋" w:eastAsia="仿宋"/>
          <w:color w:val="000000"/>
          <w:sz w:val="32"/>
          <w:szCs w:val="32"/>
        </w:rPr>
        <w:t>万元。</w:t>
      </w:r>
    </w:p>
    <w:p w14:paraId="675CD6B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50F45D6A">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A03FD0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271320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14862.09</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31.54</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1289.76</w:t>
      </w:r>
      <w:r>
        <w:rPr>
          <w:rFonts w:hint="eastAsia" w:ascii="仿宋" w:hAnsi="仿宋" w:eastAsia="仿宋"/>
          <w:color w:val="000000"/>
          <w:sz w:val="32"/>
          <w:szCs w:val="32"/>
        </w:rPr>
        <w:t>万元。</w:t>
      </w:r>
    </w:p>
    <w:p w14:paraId="1B9506A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460F3BE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6ABA4F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1A9C28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425CB65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CF9694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12598D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F0D5E71">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57510A8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3111A00"/>
    <w:rsid w:val="04875B1C"/>
    <w:rsid w:val="08B61DD7"/>
    <w:rsid w:val="0A790C47"/>
    <w:rsid w:val="0A8B57B1"/>
    <w:rsid w:val="31443A19"/>
    <w:rsid w:val="34485A6D"/>
    <w:rsid w:val="46905CD0"/>
    <w:rsid w:val="5A59006B"/>
    <w:rsid w:val="5E516687"/>
    <w:rsid w:val="69A97303"/>
    <w:rsid w:val="6C52487F"/>
    <w:rsid w:val="6F681B27"/>
    <w:rsid w:val="7A0C4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281</Words>
  <Characters>1603</Characters>
  <Lines>13</Lines>
  <Paragraphs>3</Paragraphs>
  <TotalTime>84</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DELL</dc:creator>
  <cp:lastModifiedBy>周惠昭</cp:lastModifiedBy>
  <dcterms:modified xsi:type="dcterms:W3CDTF">2025-05-06T07:28:19Z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D6F34F02B7DA49A48746F4D976B9C681</vt:lpwstr>
  </property>
</Properties>
</file>