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42BC8">
      <w:pPr>
        <w:snapToGrid w:val="0"/>
        <w:spacing w:before="100" w:beforeAutospacing="1" w:after="100" w:afterAutospacing="1" w:line="560" w:lineRule="exact"/>
        <w:contextualSpacing/>
        <w:jc w:val="center"/>
        <w:rPr>
          <w:rFonts w:ascii="微软雅黑" w:hAnsi="微软雅黑" w:eastAsia="微软雅黑"/>
          <w:sz w:val="44"/>
          <w:szCs w:val="44"/>
        </w:rPr>
      </w:pPr>
      <w:bookmarkStart w:id="1" w:name="_GoBack"/>
      <w:bookmarkEnd w:id="1"/>
      <w:r>
        <w:rPr>
          <w:rFonts w:hint="eastAsia" w:ascii="微软雅黑" w:hAnsi="微软雅黑" w:eastAsia="微软雅黑" w:cs="微软雅黑"/>
          <w:sz w:val="44"/>
          <w:szCs w:val="44"/>
        </w:rPr>
        <w:t>北京市西城区育翔小学分校</w:t>
      </w:r>
    </w:p>
    <w:p w14:paraId="3C9EE7FB">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微软雅黑" w:hAnsi="微软雅黑" w:eastAsia="微软雅黑"/>
          <w:sz w:val="44"/>
          <w:szCs w:val="44"/>
        </w:rPr>
        <w:t>202</w:t>
      </w:r>
      <w:r>
        <w:rPr>
          <w:rFonts w:ascii="微软雅黑" w:hAnsi="微软雅黑" w:eastAsia="微软雅黑"/>
          <w:sz w:val="44"/>
          <w:szCs w:val="44"/>
        </w:rPr>
        <w:t>4</w:t>
      </w:r>
      <w:r>
        <w:rPr>
          <w:rFonts w:hint="eastAsia" w:ascii="微软雅黑" w:hAnsi="微软雅黑" w:eastAsia="微软雅黑"/>
          <w:sz w:val="44"/>
          <w:szCs w:val="44"/>
        </w:rPr>
        <w:t>年部门预算情况说明</w:t>
      </w:r>
    </w:p>
    <w:p w14:paraId="44C32805">
      <w:pPr>
        <w:snapToGrid w:val="0"/>
        <w:spacing w:before="100" w:beforeAutospacing="1" w:after="100" w:afterAutospacing="1" w:line="560" w:lineRule="exact"/>
        <w:contextualSpacing/>
        <w:rPr>
          <w:rFonts w:ascii="仿宋_GB2312" w:eastAsia="仿宋_GB2312"/>
          <w:b/>
          <w:sz w:val="44"/>
          <w:szCs w:val="44"/>
        </w:rPr>
      </w:pPr>
    </w:p>
    <w:p w14:paraId="756CF9AF">
      <w:pPr>
        <w:adjustRightInd w:val="0"/>
        <w:snapToGrid w:val="0"/>
        <w:spacing w:before="100" w:beforeAutospacing="1" w:after="100" w:afterAutospacing="1" w:line="560" w:lineRule="exact"/>
        <w:ind w:firstLine="640" w:firstLineChars="200"/>
        <w:contextualSpacing/>
        <w:rPr>
          <w:rFonts w:ascii="黑体" w:hAnsi="黑体" w:eastAsia="黑体"/>
          <w:color w:val="000000"/>
          <w:sz w:val="32"/>
          <w:szCs w:val="32"/>
        </w:rPr>
      </w:pPr>
      <w:r>
        <w:rPr>
          <w:rFonts w:hint="eastAsia" w:ascii="黑体" w:hAnsi="黑体" w:eastAsia="黑体"/>
          <w:color w:val="000000"/>
          <w:sz w:val="32"/>
          <w:szCs w:val="32"/>
        </w:rPr>
        <w:t>一、部门主要职责及机构设置情况</w:t>
      </w:r>
    </w:p>
    <w:p w14:paraId="29FC36E7">
      <w:pPr>
        <w:adjustRightInd w:val="0"/>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_GB2312" w:eastAsia="仿宋_GB2312"/>
          <w:color w:val="000000"/>
          <w:sz w:val="32"/>
          <w:szCs w:val="32"/>
        </w:rPr>
        <w:t>（一）部门机构设置、职责</w:t>
      </w:r>
    </w:p>
    <w:p w14:paraId="1DE6431B">
      <w:pPr>
        <w:adjustRightInd w:val="0"/>
        <w:snapToGrid w:val="0"/>
        <w:spacing w:before="100" w:beforeAutospacing="1" w:after="100" w:afterAutospacing="1" w:line="560" w:lineRule="exact"/>
        <w:ind w:firstLine="640" w:firstLineChars="200"/>
        <w:contextualSpacing/>
        <w:rPr>
          <w:rFonts w:ascii="仿宋_GB2312" w:hAnsi="仿宋" w:eastAsia="仿宋_GB2312"/>
          <w:sz w:val="32"/>
          <w:szCs w:val="32"/>
        </w:rPr>
      </w:pPr>
      <w:r>
        <w:rPr>
          <w:rFonts w:hint="eastAsia" w:ascii="仿宋_GB2312" w:hAnsi="仿宋" w:eastAsia="仿宋_GB2312"/>
          <w:sz w:val="32"/>
          <w:szCs w:val="32"/>
        </w:rPr>
        <w:t>北京市西城区育翔小学分校（以下简称“本单位”）是一所全日制公办小学，2</w:t>
      </w:r>
      <w:r>
        <w:rPr>
          <w:rFonts w:ascii="仿宋_GB2312" w:hAnsi="仿宋" w:eastAsia="仿宋_GB2312"/>
          <w:sz w:val="32"/>
          <w:szCs w:val="32"/>
        </w:rPr>
        <w:t>021</w:t>
      </w:r>
      <w:r>
        <w:rPr>
          <w:rFonts w:hint="eastAsia" w:ascii="仿宋_GB2312" w:hAnsi="仿宋" w:eastAsia="仿宋_GB2312"/>
          <w:sz w:val="32"/>
          <w:szCs w:val="32"/>
        </w:rPr>
        <w:t>年5月由北京市西城区政府批准创办，隶属北京市西城区教育委员会的全额财政拨款事业单位。本单位为财务独立核算单位，执行政府会计准则制度，地址位于北京市西城区安德路街小市口胡同8号院，法人代表刘晶。</w:t>
      </w:r>
    </w:p>
    <w:p w14:paraId="02368CC7">
      <w:pPr>
        <w:adjustRightInd w:val="0"/>
        <w:snapToGrid w:val="0"/>
        <w:spacing w:before="100" w:beforeAutospacing="1" w:after="100" w:afterAutospacing="1" w:line="560" w:lineRule="exact"/>
        <w:ind w:firstLine="640" w:firstLineChars="200"/>
        <w:contextualSpacing/>
        <w:rPr>
          <w:rFonts w:ascii="黑体" w:hAnsi="黑体" w:eastAsia="黑体"/>
          <w:color w:val="000000"/>
          <w:sz w:val="32"/>
          <w:szCs w:val="32"/>
        </w:rPr>
      </w:pPr>
      <w:r>
        <w:rPr>
          <w:rFonts w:hint="eastAsia" w:ascii="仿宋_GB2312" w:hAnsi="仿宋" w:eastAsia="仿宋_GB2312"/>
          <w:sz w:val="32"/>
          <w:szCs w:val="32"/>
        </w:rPr>
        <w:t>本单位以“育心飞翔”为办学理念，传承和发扬育翔小学优良办学传统，努力打造具有鲜明办学特色的优质义务教育品牌学校。围绕培养“品行端、身心健、志向远、学思博”的阳光少年的育人目标，构建育翔分校“五育并举”课内课后一体化课程体系。</w:t>
      </w:r>
    </w:p>
    <w:p w14:paraId="6133BE34">
      <w:pPr>
        <w:adjustRightInd w:val="0"/>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_GB2312" w:eastAsia="仿宋_GB2312"/>
          <w:color w:val="000000"/>
          <w:sz w:val="32"/>
          <w:szCs w:val="32"/>
        </w:rPr>
        <w:t>（二）人员构成情况</w:t>
      </w:r>
    </w:p>
    <w:p w14:paraId="26B9D5EE">
      <w:pPr>
        <w:tabs>
          <w:tab w:val="left" w:pos="1680"/>
        </w:tabs>
        <w:snapToGrid w:val="0"/>
        <w:spacing w:before="100" w:beforeAutospacing="1" w:after="100" w:afterAutospacing="1" w:line="560" w:lineRule="exact"/>
        <w:ind w:firstLine="640" w:firstLineChars="200"/>
        <w:contextualSpacing/>
        <w:rPr>
          <w:rFonts w:ascii="仿宋_GB2312" w:hAnsi="华文仿宋" w:eastAsia="仿宋_GB2312"/>
          <w:color w:val="000000"/>
          <w:sz w:val="32"/>
          <w:szCs w:val="32"/>
        </w:rPr>
      </w:pPr>
      <w:r>
        <w:rPr>
          <w:rFonts w:hint="eastAsia" w:ascii="仿宋_GB2312" w:eastAsia="仿宋_GB2312"/>
          <w:color w:val="000000"/>
          <w:sz w:val="32"/>
          <w:szCs w:val="32"/>
        </w:rPr>
        <w:t>本单位</w:t>
      </w:r>
      <w:r>
        <w:rPr>
          <w:rFonts w:hint="eastAsia" w:ascii="仿宋_GB2312" w:hAnsi="华文仿宋" w:eastAsia="仿宋_GB2312"/>
          <w:color w:val="000000"/>
          <w:sz w:val="32"/>
          <w:szCs w:val="32"/>
        </w:rPr>
        <w:t>事业编制</w:t>
      </w:r>
      <w:r>
        <w:rPr>
          <w:rFonts w:ascii="仿宋_GB2312" w:hAnsi="华文仿宋" w:eastAsia="仿宋_GB2312"/>
          <w:color w:val="000000"/>
          <w:sz w:val="32"/>
          <w:szCs w:val="32"/>
        </w:rPr>
        <w:t>44</w:t>
      </w:r>
      <w:r>
        <w:rPr>
          <w:rFonts w:hint="eastAsia" w:ascii="仿宋_GB2312" w:hAnsi="华文仿宋" w:eastAsia="仿宋_GB2312"/>
          <w:color w:val="000000"/>
          <w:sz w:val="32"/>
          <w:szCs w:val="32"/>
        </w:rPr>
        <w:t>人，实际在册教职工</w:t>
      </w:r>
      <w:r>
        <w:rPr>
          <w:rFonts w:ascii="仿宋_GB2312" w:hAnsi="华文仿宋" w:eastAsia="仿宋_GB2312"/>
          <w:color w:val="000000"/>
          <w:sz w:val="32"/>
          <w:szCs w:val="32"/>
        </w:rPr>
        <w:t>34</w:t>
      </w:r>
      <w:r>
        <w:rPr>
          <w:rFonts w:hint="eastAsia" w:ascii="仿宋_GB2312" w:hAnsi="华文仿宋" w:eastAsia="仿宋_GB2312"/>
          <w:color w:val="000000"/>
          <w:sz w:val="32"/>
          <w:szCs w:val="32"/>
        </w:rPr>
        <w:t>人，离休</w:t>
      </w:r>
      <w:r>
        <w:rPr>
          <w:rFonts w:ascii="仿宋_GB2312" w:hAnsi="华文仿宋" w:eastAsia="仿宋_GB2312"/>
          <w:color w:val="000000"/>
          <w:sz w:val="32"/>
          <w:szCs w:val="32"/>
        </w:rPr>
        <w:t>0</w:t>
      </w:r>
      <w:r>
        <w:rPr>
          <w:rFonts w:hint="eastAsia" w:ascii="仿宋_GB2312" w:hAnsi="华文仿宋" w:eastAsia="仿宋_GB2312"/>
          <w:color w:val="000000"/>
          <w:sz w:val="32"/>
          <w:szCs w:val="32"/>
        </w:rPr>
        <w:t>人，退休</w:t>
      </w:r>
      <w:r>
        <w:rPr>
          <w:rFonts w:ascii="仿宋_GB2312" w:hAnsi="华文仿宋" w:eastAsia="仿宋_GB2312"/>
          <w:color w:val="000000"/>
          <w:sz w:val="32"/>
          <w:szCs w:val="32"/>
        </w:rPr>
        <w:t>0</w:t>
      </w:r>
      <w:r>
        <w:rPr>
          <w:rFonts w:hint="eastAsia" w:ascii="仿宋_GB2312" w:hAnsi="华文仿宋" w:eastAsia="仿宋_GB2312"/>
          <w:color w:val="000000"/>
          <w:sz w:val="32"/>
          <w:szCs w:val="32"/>
        </w:rPr>
        <w:t>人。学生</w:t>
      </w:r>
      <w:r>
        <w:rPr>
          <w:rFonts w:ascii="仿宋_GB2312" w:hAnsi="华文仿宋" w:eastAsia="仿宋_GB2312"/>
          <w:color w:val="000000"/>
          <w:sz w:val="32"/>
          <w:szCs w:val="32"/>
        </w:rPr>
        <w:t>422</w:t>
      </w:r>
      <w:r>
        <w:rPr>
          <w:rFonts w:hint="eastAsia" w:ascii="仿宋_GB2312" w:hAnsi="华文仿宋" w:eastAsia="仿宋_GB2312"/>
          <w:color w:val="000000"/>
          <w:sz w:val="32"/>
          <w:szCs w:val="32"/>
        </w:rPr>
        <w:t>人，其中：小学</w:t>
      </w:r>
      <w:r>
        <w:rPr>
          <w:rFonts w:ascii="仿宋_GB2312" w:hAnsi="华文仿宋" w:eastAsia="仿宋_GB2312"/>
          <w:color w:val="000000"/>
          <w:sz w:val="32"/>
          <w:szCs w:val="32"/>
        </w:rPr>
        <w:t>422</w:t>
      </w:r>
      <w:r>
        <w:rPr>
          <w:rFonts w:hint="eastAsia" w:ascii="仿宋_GB2312" w:hAnsi="华文仿宋" w:eastAsia="仿宋_GB2312"/>
          <w:color w:val="000000"/>
          <w:sz w:val="32"/>
          <w:szCs w:val="32"/>
        </w:rPr>
        <w:t>人。</w:t>
      </w:r>
    </w:p>
    <w:p w14:paraId="11CE44B9">
      <w:pPr>
        <w:adjustRightInd w:val="0"/>
        <w:snapToGrid w:val="0"/>
        <w:spacing w:before="100" w:beforeAutospacing="1" w:after="100" w:afterAutospacing="1" w:line="560" w:lineRule="exact"/>
        <w:ind w:firstLine="640" w:firstLineChars="200"/>
        <w:contextualSpacing/>
        <w:rPr>
          <w:rFonts w:ascii="黑体" w:hAnsi="黑体" w:eastAsia="黑体"/>
          <w:color w:val="000000"/>
          <w:sz w:val="32"/>
          <w:szCs w:val="32"/>
        </w:rPr>
      </w:pPr>
      <w:r>
        <w:rPr>
          <w:rFonts w:hint="eastAsia" w:ascii="黑体" w:hAnsi="黑体" w:eastAsia="黑体"/>
          <w:color w:val="000000"/>
          <w:sz w:val="32"/>
          <w:szCs w:val="32"/>
        </w:rPr>
        <w:t>二、202</w:t>
      </w:r>
      <w:r>
        <w:rPr>
          <w:rFonts w:ascii="黑体" w:hAnsi="黑体" w:eastAsia="黑体"/>
          <w:color w:val="000000"/>
          <w:sz w:val="32"/>
          <w:szCs w:val="32"/>
        </w:rPr>
        <w:t>4</w:t>
      </w:r>
      <w:r>
        <w:rPr>
          <w:rFonts w:hint="eastAsia" w:ascii="黑体" w:hAnsi="黑体" w:eastAsia="黑体"/>
          <w:color w:val="000000"/>
          <w:sz w:val="32"/>
          <w:szCs w:val="32"/>
        </w:rPr>
        <w:t>年部门预算收支及增减变化情况说明</w:t>
      </w:r>
    </w:p>
    <w:p w14:paraId="1BBD3916">
      <w:pPr>
        <w:tabs>
          <w:tab w:val="left" w:pos="1680"/>
        </w:tabs>
        <w:snapToGrid w:val="0"/>
        <w:spacing w:before="100" w:beforeAutospacing="1" w:after="100" w:afterAutospacing="1" w:line="560" w:lineRule="exact"/>
        <w:ind w:firstLine="640" w:firstLineChars="200"/>
        <w:contextualSpacing/>
        <w:rPr>
          <w:rFonts w:ascii="仿宋_GB2312" w:hAnsi="华文仿宋" w:eastAsia="仿宋_GB2312"/>
          <w:color w:val="000000"/>
          <w:sz w:val="32"/>
          <w:szCs w:val="32"/>
        </w:rPr>
      </w:pPr>
      <w:r>
        <w:rPr>
          <w:rFonts w:hint="eastAsia" w:ascii="仿宋" w:hAnsi="仿宋" w:eastAsia="仿宋"/>
          <w:color w:val="000000"/>
          <w:sz w:val="32"/>
          <w:szCs w:val="32"/>
        </w:rPr>
        <w:t>（一）收入预算说明</w:t>
      </w:r>
    </w:p>
    <w:p w14:paraId="67142C01">
      <w:pPr>
        <w:tabs>
          <w:tab w:val="left" w:pos="1680"/>
        </w:tabs>
        <w:snapToGrid w:val="0"/>
        <w:spacing w:before="100" w:beforeAutospacing="1" w:after="100" w:afterAutospacing="1" w:line="560" w:lineRule="exact"/>
        <w:ind w:firstLine="640" w:firstLineChars="200"/>
        <w:contextualSpacing/>
        <w:rPr>
          <w:rFonts w:ascii="仿宋_GB2312" w:hAnsi="华文仿宋" w:eastAsia="仿宋_GB2312"/>
          <w:color w:val="000000"/>
          <w:sz w:val="32"/>
          <w:szCs w:val="32"/>
        </w:rPr>
      </w:pPr>
      <w:r>
        <w:rPr>
          <w:rFonts w:hint="eastAsia" w:ascii="仿宋_GB2312" w:hAnsi="华文仿宋" w:eastAsia="仿宋_GB2312"/>
          <w:color w:val="000000"/>
          <w:sz w:val="32"/>
          <w:szCs w:val="32"/>
        </w:rPr>
        <w:t>202</w:t>
      </w:r>
      <w:r>
        <w:rPr>
          <w:rFonts w:ascii="仿宋_GB2312" w:hAnsi="华文仿宋" w:eastAsia="仿宋_GB2312"/>
          <w:color w:val="000000"/>
          <w:sz w:val="32"/>
          <w:szCs w:val="32"/>
        </w:rPr>
        <w:t>4</w:t>
      </w:r>
      <w:r>
        <w:rPr>
          <w:rFonts w:hint="eastAsia" w:ascii="仿宋_GB2312" w:hAnsi="华文仿宋" w:eastAsia="仿宋_GB2312"/>
          <w:color w:val="000000"/>
          <w:sz w:val="32"/>
          <w:szCs w:val="32"/>
        </w:rPr>
        <w:t>年收入预算</w:t>
      </w:r>
      <w:r>
        <w:rPr>
          <w:rFonts w:ascii="仿宋_GB2312" w:hAnsi="华文仿宋" w:eastAsia="仿宋_GB2312"/>
          <w:color w:val="000000"/>
          <w:sz w:val="32"/>
          <w:szCs w:val="32"/>
        </w:rPr>
        <w:t>1,538.41</w:t>
      </w:r>
      <w:r>
        <w:rPr>
          <w:rFonts w:hint="eastAsia" w:ascii="仿宋_GB2312" w:hAnsi="华文仿宋" w:eastAsia="仿宋_GB2312"/>
          <w:color w:val="000000"/>
          <w:sz w:val="32"/>
          <w:szCs w:val="32"/>
        </w:rPr>
        <w:t>万元，比202</w:t>
      </w:r>
      <w:r>
        <w:rPr>
          <w:rFonts w:ascii="仿宋_GB2312" w:hAnsi="华文仿宋" w:eastAsia="仿宋_GB2312"/>
          <w:color w:val="000000"/>
          <w:sz w:val="32"/>
          <w:szCs w:val="32"/>
        </w:rPr>
        <w:t>3</w:t>
      </w:r>
      <w:r>
        <w:rPr>
          <w:rFonts w:hint="eastAsia" w:ascii="仿宋_GB2312" w:hAnsi="华文仿宋" w:eastAsia="仿宋_GB2312"/>
          <w:color w:val="000000"/>
          <w:sz w:val="32"/>
          <w:szCs w:val="32"/>
        </w:rPr>
        <w:t>年年初</w:t>
      </w:r>
      <w:r>
        <w:rPr>
          <w:rFonts w:ascii="仿宋_GB2312" w:hAnsi="华文仿宋" w:eastAsia="仿宋_GB2312"/>
          <w:color w:val="000000"/>
          <w:sz w:val="32"/>
          <w:szCs w:val="32"/>
        </w:rPr>
        <w:t>预算</w:t>
      </w:r>
      <w:r>
        <w:rPr>
          <w:rFonts w:hint="eastAsia" w:ascii="仿宋_GB2312" w:hAnsi="华文仿宋" w:eastAsia="仿宋_GB2312"/>
          <w:color w:val="000000"/>
          <w:sz w:val="32"/>
          <w:szCs w:val="32"/>
        </w:rPr>
        <w:t>1</w:t>
      </w:r>
      <w:r>
        <w:rPr>
          <w:rFonts w:ascii="仿宋_GB2312" w:hAnsi="华文仿宋" w:eastAsia="仿宋_GB2312"/>
          <w:color w:val="000000"/>
          <w:sz w:val="32"/>
          <w:szCs w:val="32"/>
        </w:rPr>
        <w:t>392.06</w:t>
      </w:r>
      <w:r>
        <w:rPr>
          <w:rFonts w:hint="eastAsia" w:ascii="仿宋_GB2312" w:hAnsi="华文仿宋" w:eastAsia="仿宋_GB2312"/>
          <w:color w:val="000000"/>
          <w:sz w:val="32"/>
          <w:szCs w:val="32"/>
        </w:rPr>
        <w:t>万元增加</w:t>
      </w:r>
      <w:r>
        <w:rPr>
          <w:rFonts w:ascii="仿宋_GB2312" w:hAnsi="华文仿宋" w:eastAsia="仿宋_GB2312"/>
          <w:color w:val="000000"/>
          <w:sz w:val="32"/>
          <w:szCs w:val="32"/>
        </w:rPr>
        <w:t>146.35</w:t>
      </w:r>
      <w:r>
        <w:rPr>
          <w:rFonts w:hint="eastAsia" w:ascii="仿宋_GB2312" w:hAnsi="华文仿宋" w:eastAsia="仿宋_GB2312"/>
          <w:color w:val="000000"/>
          <w:sz w:val="32"/>
          <w:szCs w:val="32"/>
        </w:rPr>
        <w:t>万元，增长</w:t>
      </w:r>
      <w:r>
        <w:rPr>
          <w:rFonts w:ascii="仿宋_GB2312" w:hAnsi="华文仿宋" w:eastAsia="仿宋_GB2312"/>
          <w:color w:val="000000"/>
          <w:sz w:val="32"/>
          <w:szCs w:val="32"/>
        </w:rPr>
        <w:t>10.51</w:t>
      </w:r>
      <w:r>
        <w:rPr>
          <w:rFonts w:hint="eastAsia" w:ascii="仿宋_GB2312" w:hAnsi="华文仿宋" w:eastAsia="仿宋_GB2312"/>
          <w:color w:val="000000"/>
          <w:sz w:val="32"/>
          <w:szCs w:val="32"/>
        </w:rPr>
        <w:t>%，主要原因是</w:t>
      </w:r>
      <w:r>
        <w:rPr>
          <w:rFonts w:hint="eastAsia" w:ascii="仿宋_GB2312" w:hAnsi="仿宋" w:eastAsia="仿宋_GB2312" w:cs="仿宋"/>
          <w:color w:val="000000"/>
          <w:sz w:val="32"/>
          <w:szCs w:val="32"/>
        </w:rPr>
        <w:t>我校2</w:t>
      </w:r>
      <w:r>
        <w:rPr>
          <w:rFonts w:ascii="仿宋_GB2312" w:hAnsi="仿宋" w:eastAsia="仿宋_GB2312" w:cs="仿宋"/>
          <w:color w:val="000000"/>
          <w:sz w:val="32"/>
          <w:szCs w:val="32"/>
        </w:rPr>
        <w:t>021</w:t>
      </w:r>
      <w:r>
        <w:rPr>
          <w:rFonts w:hint="eastAsia" w:ascii="仿宋_GB2312" w:hAnsi="仿宋" w:eastAsia="仿宋_GB2312" w:cs="仿宋"/>
          <w:color w:val="000000"/>
          <w:sz w:val="32"/>
          <w:szCs w:val="32"/>
        </w:rPr>
        <w:t>年5月新建校，2</w:t>
      </w:r>
      <w:r>
        <w:rPr>
          <w:rFonts w:ascii="仿宋_GB2312" w:hAnsi="仿宋" w:eastAsia="仿宋_GB2312" w:cs="仿宋"/>
          <w:color w:val="000000"/>
          <w:sz w:val="32"/>
          <w:szCs w:val="32"/>
        </w:rPr>
        <w:t>023</w:t>
      </w:r>
      <w:r>
        <w:rPr>
          <w:rFonts w:hint="eastAsia" w:ascii="仿宋_GB2312" w:hAnsi="仿宋" w:eastAsia="仿宋_GB2312" w:cs="仿宋"/>
          <w:color w:val="000000"/>
          <w:sz w:val="32"/>
          <w:szCs w:val="32"/>
        </w:rPr>
        <w:t>年预算编制时仅有</w:t>
      </w:r>
      <w:r>
        <w:rPr>
          <w:rFonts w:ascii="仿宋_GB2312" w:hAnsi="仿宋" w:eastAsia="仿宋_GB2312" w:cs="仿宋"/>
          <w:color w:val="000000"/>
          <w:sz w:val="32"/>
          <w:szCs w:val="32"/>
        </w:rPr>
        <w:t>2</w:t>
      </w:r>
      <w:r>
        <w:rPr>
          <w:rFonts w:hint="eastAsia" w:ascii="仿宋_GB2312" w:hAnsi="仿宋" w:eastAsia="仿宋_GB2312" w:cs="仿宋"/>
          <w:color w:val="000000"/>
          <w:sz w:val="32"/>
          <w:szCs w:val="32"/>
        </w:rPr>
        <w:t>个年级，学生</w:t>
      </w:r>
      <w:r>
        <w:rPr>
          <w:rFonts w:ascii="仿宋_GB2312" w:hAnsi="仿宋" w:eastAsia="仿宋_GB2312" w:cs="仿宋"/>
          <w:color w:val="000000"/>
          <w:sz w:val="32"/>
          <w:szCs w:val="32"/>
        </w:rPr>
        <w:t>275</w:t>
      </w:r>
      <w:r>
        <w:rPr>
          <w:rFonts w:hint="eastAsia" w:ascii="仿宋_GB2312" w:hAnsi="仿宋" w:eastAsia="仿宋_GB2312" w:cs="仿宋"/>
          <w:color w:val="000000"/>
          <w:sz w:val="32"/>
          <w:szCs w:val="32"/>
        </w:rPr>
        <w:t>人及</w:t>
      </w:r>
      <w:r>
        <w:rPr>
          <w:rFonts w:ascii="仿宋_GB2312" w:hAnsi="仿宋" w:eastAsia="仿宋_GB2312" w:cs="仿宋"/>
          <w:color w:val="000000"/>
          <w:sz w:val="32"/>
          <w:szCs w:val="32"/>
        </w:rPr>
        <w:t>31</w:t>
      </w:r>
      <w:r>
        <w:rPr>
          <w:rFonts w:hint="eastAsia" w:ascii="仿宋_GB2312" w:hAnsi="仿宋" w:eastAsia="仿宋_GB2312" w:cs="仿宋"/>
          <w:color w:val="000000"/>
          <w:sz w:val="32"/>
          <w:szCs w:val="32"/>
        </w:rPr>
        <w:t>名在编教师；2</w:t>
      </w:r>
      <w:r>
        <w:rPr>
          <w:rFonts w:ascii="仿宋_GB2312" w:hAnsi="仿宋" w:eastAsia="仿宋_GB2312" w:cs="仿宋"/>
          <w:color w:val="000000"/>
          <w:sz w:val="32"/>
          <w:szCs w:val="32"/>
        </w:rPr>
        <w:t>024</w:t>
      </w:r>
      <w:r>
        <w:rPr>
          <w:rFonts w:hint="eastAsia" w:ascii="仿宋_GB2312" w:hAnsi="仿宋" w:eastAsia="仿宋_GB2312" w:cs="仿宋"/>
          <w:color w:val="000000"/>
          <w:sz w:val="32"/>
          <w:szCs w:val="32"/>
        </w:rPr>
        <w:t>年编制预算时有</w:t>
      </w:r>
      <w:r>
        <w:rPr>
          <w:rFonts w:ascii="仿宋_GB2312" w:hAnsi="仿宋" w:eastAsia="仿宋_GB2312" w:cs="仿宋"/>
          <w:color w:val="000000"/>
          <w:sz w:val="32"/>
          <w:szCs w:val="32"/>
        </w:rPr>
        <w:t>3</w:t>
      </w:r>
      <w:r>
        <w:rPr>
          <w:rFonts w:hint="eastAsia" w:ascii="仿宋_GB2312" w:hAnsi="仿宋" w:eastAsia="仿宋_GB2312" w:cs="仿宋"/>
          <w:color w:val="000000"/>
          <w:sz w:val="32"/>
          <w:szCs w:val="32"/>
        </w:rPr>
        <w:t>个年级，学生人数</w:t>
      </w:r>
      <w:r>
        <w:rPr>
          <w:rFonts w:ascii="仿宋_GB2312" w:hAnsi="仿宋" w:eastAsia="仿宋_GB2312" w:cs="仿宋"/>
          <w:color w:val="000000"/>
          <w:sz w:val="32"/>
          <w:szCs w:val="32"/>
        </w:rPr>
        <w:t>422</w:t>
      </w:r>
      <w:r>
        <w:rPr>
          <w:rFonts w:hint="eastAsia" w:ascii="仿宋_GB2312" w:hAnsi="仿宋" w:eastAsia="仿宋_GB2312" w:cs="仿宋"/>
          <w:color w:val="000000"/>
          <w:sz w:val="32"/>
          <w:szCs w:val="32"/>
        </w:rPr>
        <w:t>人、在编教师</w:t>
      </w:r>
      <w:r>
        <w:rPr>
          <w:rFonts w:ascii="仿宋_GB2312" w:hAnsi="仿宋" w:eastAsia="仿宋_GB2312" w:cs="仿宋"/>
          <w:color w:val="000000"/>
          <w:sz w:val="32"/>
          <w:szCs w:val="32"/>
        </w:rPr>
        <w:t>34</w:t>
      </w:r>
      <w:r>
        <w:rPr>
          <w:rFonts w:hint="eastAsia" w:ascii="仿宋_GB2312" w:hAnsi="仿宋" w:eastAsia="仿宋_GB2312" w:cs="仿宋"/>
          <w:color w:val="000000"/>
          <w:sz w:val="32"/>
          <w:szCs w:val="32"/>
        </w:rPr>
        <w:t>人。故因学校教育教学需要，人员经费和公用经费均较上年度有所提高，故本年财政预算收入数较上年有所增长</w:t>
      </w:r>
      <w:r>
        <w:rPr>
          <w:rFonts w:hint="eastAsia" w:ascii="仿宋_GB2312" w:hAnsi="华文仿宋" w:eastAsia="仿宋_GB2312"/>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_GB2312" w:hAnsi="华文仿宋" w:eastAsia="仿宋_GB2312"/>
          <w:color w:val="000000"/>
          <w:sz w:val="32"/>
          <w:szCs w:val="32"/>
        </w:rPr>
        <w:t>1,538.41</w:t>
      </w:r>
      <w:r>
        <w:rPr>
          <w:rFonts w:hint="eastAsia" w:ascii="仿宋_GB2312" w:hAnsi="华文仿宋" w:eastAsia="仿宋_GB2312"/>
          <w:color w:val="000000"/>
          <w:sz w:val="32"/>
          <w:szCs w:val="32"/>
        </w:rPr>
        <w:t>万元，比202</w:t>
      </w:r>
      <w:r>
        <w:rPr>
          <w:rFonts w:ascii="仿宋_GB2312" w:hAnsi="华文仿宋" w:eastAsia="仿宋_GB2312"/>
          <w:color w:val="000000"/>
          <w:sz w:val="32"/>
          <w:szCs w:val="32"/>
        </w:rPr>
        <w:t>3</w:t>
      </w:r>
      <w:r>
        <w:rPr>
          <w:rFonts w:hint="eastAsia" w:ascii="仿宋_GB2312" w:hAnsi="华文仿宋" w:eastAsia="仿宋_GB2312"/>
          <w:color w:val="000000"/>
          <w:sz w:val="32"/>
          <w:szCs w:val="32"/>
        </w:rPr>
        <w:t>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hint="eastAsia" w:ascii="仿宋_GB2312" w:hAnsi="华文仿宋" w:eastAsia="仿宋_GB2312"/>
          <w:color w:val="000000"/>
          <w:sz w:val="32"/>
          <w:szCs w:val="32"/>
        </w:rPr>
        <w:t>1</w:t>
      </w:r>
      <w:r>
        <w:rPr>
          <w:rFonts w:ascii="仿宋_GB2312" w:hAnsi="华文仿宋" w:eastAsia="仿宋_GB2312"/>
          <w:color w:val="000000"/>
          <w:sz w:val="32"/>
          <w:szCs w:val="32"/>
        </w:rPr>
        <w:t>392.06</w:t>
      </w:r>
      <w:r>
        <w:rPr>
          <w:rFonts w:hint="eastAsia" w:ascii="仿宋_GB2312" w:hAnsi="华文仿宋" w:eastAsia="仿宋_GB2312"/>
          <w:color w:val="000000"/>
          <w:sz w:val="32"/>
          <w:szCs w:val="32"/>
        </w:rPr>
        <w:t>万元增加</w:t>
      </w:r>
      <w:r>
        <w:rPr>
          <w:rFonts w:ascii="仿宋_GB2312" w:hAnsi="华文仿宋" w:eastAsia="仿宋_GB2312"/>
          <w:color w:val="000000"/>
          <w:sz w:val="32"/>
          <w:szCs w:val="32"/>
        </w:rPr>
        <w:t>146.35</w:t>
      </w:r>
      <w:r>
        <w:rPr>
          <w:rFonts w:hint="eastAsia" w:ascii="仿宋_GB2312" w:hAnsi="华文仿宋" w:eastAsia="仿宋_GB2312"/>
          <w:color w:val="000000"/>
          <w:sz w:val="32"/>
          <w:szCs w:val="32"/>
        </w:rPr>
        <w:t>万元，增长</w:t>
      </w:r>
      <w:r>
        <w:rPr>
          <w:rFonts w:ascii="仿宋_GB2312" w:hAnsi="华文仿宋" w:eastAsia="仿宋_GB2312"/>
          <w:color w:val="000000"/>
          <w:sz w:val="32"/>
          <w:szCs w:val="32"/>
        </w:rPr>
        <w:t>10.51</w:t>
      </w:r>
      <w:r>
        <w:rPr>
          <w:rFonts w:hint="eastAsia" w:ascii="仿宋_GB2312" w:hAnsi="华文仿宋" w:eastAsia="仿宋_GB2312"/>
          <w:color w:val="000000"/>
          <w:sz w:val="32"/>
          <w:szCs w:val="32"/>
        </w:rPr>
        <w:t>%。</w:t>
      </w:r>
      <w:r>
        <w:rPr>
          <w:rFonts w:ascii="仿宋_GB2312" w:eastAsia="仿宋_GB2312"/>
          <w:color w:val="000000"/>
          <w:sz w:val="32"/>
          <w:szCs w:val="32"/>
        </w:rPr>
        <w:t>一般公共预算支出预算</w:t>
      </w:r>
      <w:r>
        <w:rPr>
          <w:rFonts w:hint="eastAsia" w:ascii="仿宋_GB2312" w:eastAsia="仿宋_GB2312"/>
          <w:color w:val="000000"/>
          <w:sz w:val="32"/>
          <w:szCs w:val="32"/>
        </w:rPr>
        <w:t>增长率的提高</w:t>
      </w:r>
      <w:r>
        <w:rPr>
          <w:rFonts w:hint="eastAsia" w:ascii="仿宋_GB2312" w:hAnsi="华文仿宋" w:eastAsia="仿宋_GB2312"/>
          <w:color w:val="000000"/>
          <w:sz w:val="32"/>
          <w:szCs w:val="32"/>
        </w:rPr>
        <w:t>主要原因同收入预算的增长原因，系因为</w:t>
      </w:r>
      <w:r>
        <w:rPr>
          <w:rFonts w:hint="eastAsia" w:ascii="仿宋_GB2312" w:hAnsi="仿宋" w:eastAsia="仿宋_GB2312" w:cs="仿宋"/>
          <w:color w:val="000000"/>
          <w:sz w:val="32"/>
          <w:szCs w:val="32"/>
        </w:rPr>
        <w:t>我校2</w:t>
      </w:r>
      <w:r>
        <w:rPr>
          <w:rFonts w:ascii="仿宋_GB2312" w:hAnsi="仿宋" w:eastAsia="仿宋_GB2312" w:cs="仿宋"/>
          <w:color w:val="000000"/>
          <w:sz w:val="32"/>
          <w:szCs w:val="32"/>
        </w:rPr>
        <w:t>021</w:t>
      </w:r>
      <w:r>
        <w:rPr>
          <w:rFonts w:hint="eastAsia" w:ascii="仿宋_GB2312" w:hAnsi="仿宋" w:eastAsia="仿宋_GB2312" w:cs="仿宋"/>
          <w:color w:val="000000"/>
          <w:sz w:val="32"/>
          <w:szCs w:val="32"/>
        </w:rPr>
        <w:t>年5月新建校，2</w:t>
      </w:r>
      <w:r>
        <w:rPr>
          <w:rFonts w:ascii="仿宋_GB2312" w:hAnsi="仿宋" w:eastAsia="仿宋_GB2312" w:cs="仿宋"/>
          <w:color w:val="000000"/>
          <w:sz w:val="32"/>
          <w:szCs w:val="32"/>
        </w:rPr>
        <w:t>023</w:t>
      </w:r>
      <w:r>
        <w:rPr>
          <w:rFonts w:hint="eastAsia" w:ascii="仿宋_GB2312" w:hAnsi="仿宋" w:eastAsia="仿宋_GB2312" w:cs="仿宋"/>
          <w:color w:val="000000"/>
          <w:sz w:val="32"/>
          <w:szCs w:val="32"/>
        </w:rPr>
        <w:t>年预算编制时的学生和教师人数均少于2</w:t>
      </w:r>
      <w:r>
        <w:rPr>
          <w:rFonts w:ascii="仿宋_GB2312" w:hAnsi="仿宋" w:eastAsia="仿宋_GB2312" w:cs="仿宋"/>
          <w:color w:val="000000"/>
          <w:sz w:val="32"/>
          <w:szCs w:val="32"/>
        </w:rPr>
        <w:t>024</w:t>
      </w:r>
      <w:r>
        <w:rPr>
          <w:rFonts w:hint="eastAsia" w:ascii="仿宋_GB2312" w:hAnsi="仿宋" w:eastAsia="仿宋_GB2312" w:cs="仿宋"/>
          <w:color w:val="000000"/>
          <w:sz w:val="32"/>
          <w:szCs w:val="32"/>
        </w:rPr>
        <w:t>年预算编制期所拥有的人数，人员的增长导致基本支出预算有所增长</w:t>
      </w:r>
      <w:r>
        <w:rPr>
          <w:rFonts w:hint="eastAsia" w:ascii="仿宋_GB2312" w:hAnsi="华文仿宋" w:eastAsia="仿宋_GB2312"/>
          <w:color w:val="000000"/>
          <w:sz w:val="32"/>
          <w:szCs w:val="32"/>
        </w:rPr>
        <w:t>。</w:t>
      </w:r>
    </w:p>
    <w:p w14:paraId="6DC2FAE6">
      <w:pPr>
        <w:tabs>
          <w:tab w:val="left" w:pos="1680"/>
        </w:tabs>
        <w:snapToGrid w:val="0"/>
        <w:spacing w:before="100" w:beforeAutospacing="1" w:after="100" w:afterAutospacing="1" w:line="560" w:lineRule="exact"/>
        <w:ind w:firstLine="640" w:firstLineChars="200"/>
        <w:contextualSpacing/>
        <w:rPr>
          <w:rFonts w:ascii="仿宋_GB2312" w:hAnsi="华文仿宋" w:eastAsia="仿宋_GB2312"/>
          <w:color w:val="000000"/>
          <w:sz w:val="32"/>
          <w:szCs w:val="32"/>
        </w:rPr>
      </w:pPr>
      <w:r>
        <w:rPr>
          <w:rFonts w:hint="eastAsia" w:ascii="仿宋" w:hAnsi="仿宋" w:eastAsia="仿宋"/>
          <w:color w:val="000000"/>
          <w:sz w:val="32"/>
          <w:szCs w:val="32"/>
        </w:rPr>
        <w:t>（二）支出预算说明</w:t>
      </w:r>
    </w:p>
    <w:p w14:paraId="59C09E8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_GB2312" w:hAnsi="华文仿宋" w:eastAsia="仿宋_GB2312"/>
          <w:color w:val="000000"/>
          <w:sz w:val="32"/>
          <w:szCs w:val="32"/>
        </w:rPr>
        <w:t>202</w:t>
      </w:r>
      <w:r>
        <w:rPr>
          <w:rFonts w:ascii="仿宋_GB2312" w:hAnsi="华文仿宋" w:eastAsia="仿宋_GB2312"/>
          <w:color w:val="000000"/>
          <w:sz w:val="32"/>
          <w:szCs w:val="32"/>
        </w:rPr>
        <w:t>4</w:t>
      </w:r>
      <w:r>
        <w:rPr>
          <w:rFonts w:hint="eastAsia" w:ascii="仿宋_GB2312" w:hAnsi="华文仿宋" w:eastAsia="仿宋_GB2312"/>
          <w:color w:val="000000"/>
          <w:sz w:val="32"/>
          <w:szCs w:val="32"/>
        </w:rPr>
        <w:t>年支出预算</w:t>
      </w:r>
      <w:r>
        <w:rPr>
          <w:rFonts w:ascii="仿宋_GB2312" w:hAnsi="华文仿宋" w:eastAsia="仿宋_GB2312"/>
          <w:color w:val="000000"/>
          <w:sz w:val="32"/>
          <w:szCs w:val="32"/>
        </w:rPr>
        <w:t>1538.41</w:t>
      </w:r>
      <w:r>
        <w:rPr>
          <w:rFonts w:hint="eastAsia" w:ascii="仿宋_GB2312" w:hAnsi="华文仿宋" w:eastAsia="仿宋_GB2312"/>
          <w:color w:val="000000"/>
          <w:sz w:val="32"/>
          <w:szCs w:val="32"/>
        </w:rPr>
        <w:t>万元，比202</w:t>
      </w:r>
      <w:r>
        <w:rPr>
          <w:rFonts w:ascii="仿宋_GB2312" w:hAnsi="华文仿宋" w:eastAsia="仿宋_GB2312"/>
          <w:color w:val="000000"/>
          <w:sz w:val="32"/>
          <w:szCs w:val="32"/>
        </w:rPr>
        <w:t>3</w:t>
      </w:r>
      <w:r>
        <w:rPr>
          <w:rFonts w:hint="eastAsia" w:ascii="仿宋_GB2312" w:hAnsi="华文仿宋" w:eastAsia="仿宋_GB2312"/>
          <w:color w:val="000000"/>
          <w:sz w:val="32"/>
          <w:szCs w:val="32"/>
        </w:rPr>
        <w:t>年年初</w:t>
      </w:r>
      <w:r>
        <w:rPr>
          <w:rFonts w:ascii="仿宋_GB2312" w:hAnsi="华文仿宋" w:eastAsia="仿宋_GB2312"/>
          <w:color w:val="000000"/>
          <w:sz w:val="32"/>
          <w:szCs w:val="32"/>
        </w:rPr>
        <w:t>预算</w:t>
      </w:r>
      <w:r>
        <w:rPr>
          <w:rFonts w:hint="eastAsia" w:ascii="仿宋_GB2312" w:hAnsi="华文仿宋" w:eastAsia="仿宋_GB2312"/>
          <w:color w:val="000000"/>
          <w:sz w:val="32"/>
          <w:szCs w:val="32"/>
        </w:rPr>
        <w:t>1</w:t>
      </w:r>
      <w:r>
        <w:rPr>
          <w:rFonts w:ascii="仿宋_GB2312" w:hAnsi="华文仿宋" w:eastAsia="仿宋_GB2312"/>
          <w:color w:val="000000"/>
          <w:sz w:val="32"/>
          <w:szCs w:val="32"/>
        </w:rPr>
        <w:t>392.06</w:t>
      </w:r>
      <w:r>
        <w:rPr>
          <w:rFonts w:hint="eastAsia" w:ascii="仿宋_GB2312" w:hAnsi="华文仿宋" w:eastAsia="仿宋_GB2312"/>
          <w:color w:val="000000"/>
          <w:sz w:val="32"/>
          <w:szCs w:val="32"/>
        </w:rPr>
        <w:t>万元增加</w:t>
      </w:r>
      <w:r>
        <w:rPr>
          <w:rFonts w:ascii="仿宋_GB2312" w:hAnsi="华文仿宋" w:eastAsia="仿宋_GB2312"/>
          <w:color w:val="000000"/>
          <w:sz w:val="32"/>
          <w:szCs w:val="32"/>
        </w:rPr>
        <w:t>146.35</w:t>
      </w:r>
      <w:r>
        <w:rPr>
          <w:rFonts w:hint="eastAsia" w:ascii="仿宋_GB2312" w:hAnsi="华文仿宋" w:eastAsia="仿宋_GB2312"/>
          <w:color w:val="000000"/>
          <w:sz w:val="32"/>
          <w:szCs w:val="32"/>
        </w:rPr>
        <w:t>万元，增长</w:t>
      </w:r>
      <w:r>
        <w:rPr>
          <w:rFonts w:ascii="仿宋_GB2312" w:hAnsi="华文仿宋" w:eastAsia="仿宋_GB2312"/>
          <w:color w:val="000000"/>
          <w:sz w:val="32"/>
          <w:szCs w:val="32"/>
        </w:rPr>
        <w:t>10.51</w:t>
      </w:r>
      <w:r>
        <w:rPr>
          <w:rFonts w:hint="eastAsia" w:ascii="仿宋_GB2312" w:hAnsi="华文仿宋" w:eastAsia="仿宋_GB2312"/>
          <w:color w:val="000000"/>
          <w:sz w:val="32"/>
          <w:szCs w:val="32"/>
        </w:rPr>
        <w:t>%。</w:t>
      </w:r>
      <w:r>
        <w:rPr>
          <w:rFonts w:hint="eastAsia" w:ascii="仿宋" w:hAnsi="仿宋" w:eastAsia="仿宋"/>
          <w:color w:val="000000"/>
          <w:sz w:val="32"/>
          <w:szCs w:val="32"/>
        </w:rPr>
        <w:t>其中：一般公共预算支出预算</w:t>
      </w:r>
      <w:r>
        <w:rPr>
          <w:rFonts w:ascii="仿宋" w:hAnsi="仿宋" w:eastAsia="仿宋"/>
          <w:color w:val="000000"/>
          <w:sz w:val="32"/>
          <w:szCs w:val="32"/>
        </w:rPr>
        <w:t>1538.41</w:t>
      </w:r>
      <w:r>
        <w:rPr>
          <w:rFonts w:hint="eastAsia" w:ascii="仿宋" w:hAnsi="仿宋" w:eastAsia="仿宋"/>
          <w:color w:val="000000"/>
          <w:sz w:val="32"/>
          <w:szCs w:val="32"/>
        </w:rPr>
        <w:t>万元，一般公共预算支出预算中：</w:t>
      </w:r>
    </w:p>
    <w:p w14:paraId="4B33A53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1389.08</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1215.32</w:t>
      </w:r>
      <w:r>
        <w:rPr>
          <w:rFonts w:hint="eastAsia" w:ascii="仿宋" w:hAnsi="仿宋" w:eastAsia="仿宋"/>
          <w:color w:val="000000"/>
          <w:sz w:val="32"/>
          <w:szCs w:val="32"/>
        </w:rPr>
        <w:t>万元增加</w:t>
      </w:r>
      <w:r>
        <w:rPr>
          <w:rFonts w:ascii="仿宋" w:hAnsi="仿宋" w:eastAsia="仿宋"/>
          <w:color w:val="000000"/>
          <w:sz w:val="32"/>
          <w:szCs w:val="32"/>
        </w:rPr>
        <w:t>173.76</w:t>
      </w:r>
      <w:r>
        <w:rPr>
          <w:rFonts w:hint="eastAsia" w:ascii="仿宋" w:hAnsi="仿宋" w:eastAsia="仿宋"/>
          <w:color w:val="000000"/>
          <w:sz w:val="32"/>
          <w:szCs w:val="32"/>
        </w:rPr>
        <w:t>万元，增长</w:t>
      </w:r>
      <w:r>
        <w:rPr>
          <w:rFonts w:ascii="仿宋" w:hAnsi="仿宋" w:eastAsia="仿宋"/>
          <w:color w:val="000000"/>
          <w:sz w:val="32"/>
          <w:szCs w:val="32"/>
        </w:rPr>
        <w:t>14.30</w:t>
      </w:r>
      <w:r>
        <w:rPr>
          <w:rFonts w:hint="eastAsia" w:ascii="仿宋" w:hAnsi="仿宋" w:eastAsia="仿宋"/>
          <w:color w:val="000000"/>
          <w:sz w:val="32"/>
          <w:szCs w:val="32"/>
        </w:rPr>
        <w:t>%，主要原因是</w:t>
      </w:r>
      <w:r>
        <w:rPr>
          <w:rFonts w:hint="eastAsia" w:ascii="仿宋_GB2312" w:hAnsi="仿宋" w:eastAsia="仿宋_GB2312" w:cs="仿宋"/>
          <w:color w:val="000000"/>
          <w:sz w:val="32"/>
          <w:szCs w:val="32"/>
        </w:rPr>
        <w:t>我校2</w:t>
      </w:r>
      <w:r>
        <w:rPr>
          <w:rFonts w:ascii="仿宋_GB2312" w:hAnsi="仿宋" w:eastAsia="仿宋_GB2312" w:cs="仿宋"/>
          <w:color w:val="000000"/>
          <w:sz w:val="32"/>
          <w:szCs w:val="32"/>
        </w:rPr>
        <w:t>021</w:t>
      </w:r>
      <w:r>
        <w:rPr>
          <w:rFonts w:hint="eastAsia" w:ascii="仿宋_GB2312" w:hAnsi="仿宋" w:eastAsia="仿宋_GB2312" w:cs="仿宋"/>
          <w:color w:val="000000"/>
          <w:sz w:val="32"/>
          <w:szCs w:val="32"/>
        </w:rPr>
        <w:t>年5月新建校，2</w:t>
      </w:r>
      <w:r>
        <w:rPr>
          <w:rFonts w:ascii="仿宋_GB2312" w:hAnsi="仿宋" w:eastAsia="仿宋_GB2312" w:cs="仿宋"/>
          <w:color w:val="000000"/>
          <w:sz w:val="32"/>
          <w:szCs w:val="32"/>
        </w:rPr>
        <w:t>023</w:t>
      </w:r>
      <w:r>
        <w:rPr>
          <w:rFonts w:hint="eastAsia" w:ascii="仿宋_GB2312" w:hAnsi="仿宋" w:eastAsia="仿宋_GB2312" w:cs="仿宋"/>
          <w:color w:val="000000"/>
          <w:sz w:val="32"/>
          <w:szCs w:val="32"/>
        </w:rPr>
        <w:t>年预算编制时仅有</w:t>
      </w:r>
      <w:r>
        <w:rPr>
          <w:rFonts w:ascii="仿宋_GB2312" w:hAnsi="仿宋" w:eastAsia="仿宋_GB2312" w:cs="仿宋"/>
          <w:color w:val="000000"/>
          <w:sz w:val="32"/>
          <w:szCs w:val="32"/>
        </w:rPr>
        <w:t>2</w:t>
      </w:r>
      <w:r>
        <w:rPr>
          <w:rFonts w:hint="eastAsia" w:ascii="仿宋_GB2312" w:hAnsi="仿宋" w:eastAsia="仿宋_GB2312" w:cs="仿宋"/>
          <w:color w:val="000000"/>
          <w:sz w:val="32"/>
          <w:szCs w:val="32"/>
        </w:rPr>
        <w:t>个年级，学生</w:t>
      </w:r>
      <w:r>
        <w:rPr>
          <w:rFonts w:ascii="仿宋_GB2312" w:hAnsi="仿宋" w:eastAsia="仿宋_GB2312" w:cs="仿宋"/>
          <w:color w:val="000000"/>
          <w:sz w:val="32"/>
          <w:szCs w:val="32"/>
        </w:rPr>
        <w:t>275</w:t>
      </w:r>
      <w:r>
        <w:rPr>
          <w:rFonts w:hint="eastAsia" w:ascii="仿宋_GB2312" w:hAnsi="仿宋" w:eastAsia="仿宋_GB2312" w:cs="仿宋"/>
          <w:color w:val="000000"/>
          <w:sz w:val="32"/>
          <w:szCs w:val="32"/>
        </w:rPr>
        <w:t>人及</w:t>
      </w:r>
      <w:r>
        <w:rPr>
          <w:rFonts w:ascii="仿宋_GB2312" w:hAnsi="仿宋" w:eastAsia="仿宋_GB2312" w:cs="仿宋"/>
          <w:color w:val="000000"/>
          <w:sz w:val="32"/>
          <w:szCs w:val="32"/>
        </w:rPr>
        <w:t>31</w:t>
      </w:r>
      <w:r>
        <w:rPr>
          <w:rFonts w:hint="eastAsia" w:ascii="仿宋_GB2312" w:hAnsi="仿宋" w:eastAsia="仿宋_GB2312" w:cs="仿宋"/>
          <w:color w:val="000000"/>
          <w:sz w:val="32"/>
          <w:szCs w:val="32"/>
        </w:rPr>
        <w:t>名在编教师；2</w:t>
      </w:r>
      <w:r>
        <w:rPr>
          <w:rFonts w:ascii="仿宋_GB2312" w:hAnsi="仿宋" w:eastAsia="仿宋_GB2312" w:cs="仿宋"/>
          <w:color w:val="000000"/>
          <w:sz w:val="32"/>
          <w:szCs w:val="32"/>
        </w:rPr>
        <w:t>024</w:t>
      </w:r>
      <w:r>
        <w:rPr>
          <w:rFonts w:hint="eastAsia" w:ascii="仿宋_GB2312" w:hAnsi="仿宋" w:eastAsia="仿宋_GB2312" w:cs="仿宋"/>
          <w:color w:val="000000"/>
          <w:sz w:val="32"/>
          <w:szCs w:val="32"/>
        </w:rPr>
        <w:t>年编制预算时有</w:t>
      </w:r>
      <w:r>
        <w:rPr>
          <w:rFonts w:ascii="仿宋_GB2312" w:hAnsi="仿宋" w:eastAsia="仿宋_GB2312" w:cs="仿宋"/>
          <w:color w:val="000000"/>
          <w:sz w:val="32"/>
          <w:szCs w:val="32"/>
        </w:rPr>
        <w:t>3</w:t>
      </w:r>
      <w:r>
        <w:rPr>
          <w:rFonts w:hint="eastAsia" w:ascii="仿宋_GB2312" w:hAnsi="仿宋" w:eastAsia="仿宋_GB2312" w:cs="仿宋"/>
          <w:color w:val="000000"/>
          <w:sz w:val="32"/>
          <w:szCs w:val="32"/>
        </w:rPr>
        <w:t>个年级，学生人数</w:t>
      </w:r>
      <w:r>
        <w:rPr>
          <w:rFonts w:ascii="仿宋_GB2312" w:hAnsi="仿宋" w:eastAsia="仿宋_GB2312" w:cs="仿宋"/>
          <w:color w:val="000000"/>
          <w:sz w:val="32"/>
          <w:szCs w:val="32"/>
        </w:rPr>
        <w:t>422</w:t>
      </w:r>
      <w:r>
        <w:rPr>
          <w:rFonts w:hint="eastAsia" w:ascii="仿宋_GB2312" w:hAnsi="仿宋" w:eastAsia="仿宋_GB2312" w:cs="仿宋"/>
          <w:color w:val="000000"/>
          <w:sz w:val="32"/>
          <w:szCs w:val="32"/>
        </w:rPr>
        <w:t>人、在编教师</w:t>
      </w:r>
      <w:r>
        <w:rPr>
          <w:rFonts w:ascii="仿宋_GB2312" w:hAnsi="仿宋" w:eastAsia="仿宋_GB2312" w:cs="仿宋"/>
          <w:color w:val="000000"/>
          <w:sz w:val="32"/>
          <w:szCs w:val="32"/>
        </w:rPr>
        <w:t>34</w:t>
      </w:r>
      <w:r>
        <w:rPr>
          <w:rFonts w:hint="eastAsia" w:ascii="仿宋_GB2312" w:hAnsi="仿宋" w:eastAsia="仿宋_GB2312" w:cs="仿宋"/>
          <w:color w:val="000000"/>
          <w:sz w:val="32"/>
          <w:szCs w:val="32"/>
        </w:rPr>
        <w:t>人。故因学校教育教学需要，人员经费和公用经费均较上年度有所提高，故本年基本支出数较上年有所增长</w:t>
      </w:r>
      <w:r>
        <w:rPr>
          <w:rFonts w:hint="eastAsia" w:ascii="仿宋_GB2312" w:hAnsi="华文仿宋" w:eastAsia="仿宋_GB2312"/>
          <w:color w:val="000000"/>
          <w:sz w:val="32"/>
          <w:szCs w:val="32"/>
        </w:rPr>
        <w:t>。</w:t>
      </w:r>
    </w:p>
    <w:p w14:paraId="79006057">
      <w:pPr>
        <w:tabs>
          <w:tab w:val="left" w:pos="1680"/>
        </w:tabs>
        <w:snapToGrid w:val="0"/>
        <w:spacing w:before="100" w:beforeAutospacing="1" w:after="100" w:afterAutospacing="1" w:line="560" w:lineRule="exact"/>
        <w:ind w:firstLine="640" w:firstLineChars="200"/>
        <w:contextualSpacing/>
        <w:rPr>
          <w:rFonts w:ascii="仿宋_GB2312" w:hAnsi="华文仿宋" w:eastAsia="仿宋_GB2312"/>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149.33</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176.74</w:t>
      </w:r>
      <w:r>
        <w:rPr>
          <w:rFonts w:hint="eastAsia" w:ascii="仿宋" w:hAnsi="仿宋" w:eastAsia="仿宋"/>
          <w:color w:val="000000"/>
          <w:sz w:val="32"/>
          <w:szCs w:val="32"/>
        </w:rPr>
        <w:t>万元减少</w:t>
      </w:r>
      <w:r>
        <w:rPr>
          <w:rFonts w:ascii="仿宋" w:hAnsi="仿宋" w:eastAsia="仿宋"/>
          <w:color w:val="000000"/>
          <w:sz w:val="32"/>
          <w:szCs w:val="32"/>
        </w:rPr>
        <w:t>27.41</w:t>
      </w:r>
      <w:r>
        <w:rPr>
          <w:rFonts w:hint="eastAsia" w:ascii="仿宋" w:hAnsi="仿宋" w:eastAsia="仿宋"/>
          <w:color w:val="000000"/>
          <w:sz w:val="32"/>
          <w:szCs w:val="32"/>
        </w:rPr>
        <w:t>万元，减少</w:t>
      </w:r>
      <w:r>
        <w:rPr>
          <w:rFonts w:ascii="仿宋" w:hAnsi="仿宋" w:eastAsia="仿宋"/>
          <w:color w:val="000000"/>
          <w:sz w:val="32"/>
          <w:szCs w:val="32"/>
        </w:rPr>
        <w:t>15.51</w:t>
      </w:r>
      <w:r>
        <w:rPr>
          <w:rFonts w:hint="eastAsia" w:ascii="仿宋" w:hAnsi="仿宋" w:eastAsia="仿宋"/>
          <w:color w:val="000000"/>
          <w:sz w:val="32"/>
          <w:szCs w:val="32"/>
        </w:rPr>
        <w:t>%。主要原因是</w:t>
      </w:r>
      <w:r>
        <w:rPr>
          <w:rFonts w:hint="eastAsia" w:ascii="仿宋_GB2312" w:hAnsi="仿宋" w:eastAsia="仿宋_GB2312" w:cs="仿宋"/>
          <w:color w:val="000000"/>
          <w:sz w:val="32"/>
          <w:szCs w:val="32"/>
        </w:rPr>
        <w:t>我校2</w:t>
      </w:r>
      <w:r>
        <w:rPr>
          <w:rFonts w:ascii="仿宋_GB2312" w:hAnsi="仿宋" w:eastAsia="仿宋_GB2312" w:cs="仿宋"/>
          <w:color w:val="000000"/>
          <w:sz w:val="32"/>
          <w:szCs w:val="32"/>
        </w:rPr>
        <w:t>021</w:t>
      </w:r>
      <w:r>
        <w:rPr>
          <w:rFonts w:hint="eastAsia" w:ascii="仿宋_GB2312" w:hAnsi="仿宋" w:eastAsia="仿宋_GB2312" w:cs="仿宋"/>
          <w:color w:val="000000"/>
          <w:sz w:val="32"/>
          <w:szCs w:val="32"/>
        </w:rPr>
        <w:t>年5月新建校，</w:t>
      </w:r>
      <w:r>
        <w:rPr>
          <w:rFonts w:ascii="仿宋_GB2312" w:hAnsi="仿宋" w:eastAsia="仿宋_GB2312" w:cs="仿宋"/>
          <w:color w:val="000000"/>
          <w:sz w:val="32"/>
          <w:szCs w:val="32"/>
        </w:rPr>
        <w:t>2022</w:t>
      </w:r>
      <w:r>
        <w:rPr>
          <w:rFonts w:hint="eastAsia" w:ascii="仿宋_GB2312" w:hAnsi="仿宋" w:eastAsia="仿宋_GB2312" w:cs="仿宋"/>
          <w:color w:val="000000"/>
          <w:sz w:val="32"/>
          <w:szCs w:val="32"/>
        </w:rPr>
        <w:t>年学校教育教学基础设施建设较多，新增了图书及固定资产，本年度校园基础建设基本完成，故项目支出比上年度略有减少</w:t>
      </w:r>
      <w:r>
        <w:rPr>
          <w:rFonts w:hint="eastAsia" w:ascii="仿宋" w:hAnsi="仿宋" w:eastAsia="仿宋"/>
          <w:color w:val="000000"/>
          <w:sz w:val="32"/>
          <w:szCs w:val="32"/>
        </w:rPr>
        <w:t>。</w:t>
      </w:r>
    </w:p>
    <w:p w14:paraId="31E703B7">
      <w:pPr>
        <w:adjustRightInd w:val="0"/>
        <w:snapToGrid w:val="0"/>
        <w:spacing w:before="100" w:beforeAutospacing="1" w:after="100" w:afterAutospacing="1" w:line="560" w:lineRule="exact"/>
        <w:ind w:firstLine="640" w:firstLineChars="200"/>
        <w:contextualSpacing/>
        <w:rPr>
          <w:rFonts w:ascii="黑体" w:hAnsi="黑体" w:eastAsia="黑体"/>
          <w:color w:val="000000"/>
          <w:sz w:val="32"/>
          <w:szCs w:val="32"/>
        </w:rPr>
      </w:pPr>
      <w:r>
        <w:rPr>
          <w:rFonts w:hint="eastAsia" w:ascii="黑体" w:hAnsi="黑体" w:eastAsia="黑体"/>
          <w:color w:val="000000"/>
          <w:sz w:val="32"/>
          <w:szCs w:val="32"/>
        </w:rPr>
        <w:t>三、主要支出情况</w:t>
      </w:r>
    </w:p>
    <w:p w14:paraId="1758103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（一）基本支出主要包括在职人员支出1</w:t>
      </w:r>
      <w:r>
        <w:rPr>
          <w:rFonts w:ascii="仿宋" w:hAnsi="仿宋" w:eastAsia="仿宋"/>
          <w:color w:val="000000"/>
          <w:sz w:val="32"/>
          <w:szCs w:val="32"/>
        </w:rPr>
        <w:t>246.10</w:t>
      </w:r>
      <w:r>
        <w:rPr>
          <w:rFonts w:hint="eastAsia" w:ascii="仿宋" w:hAnsi="仿宋" w:eastAsia="仿宋"/>
          <w:color w:val="000000"/>
          <w:sz w:val="32"/>
          <w:szCs w:val="32"/>
        </w:rPr>
        <w:t>万元、公用支出1</w:t>
      </w:r>
      <w:r>
        <w:rPr>
          <w:rFonts w:ascii="仿宋" w:hAnsi="仿宋" w:eastAsia="仿宋"/>
          <w:color w:val="000000"/>
          <w:sz w:val="32"/>
          <w:szCs w:val="32"/>
        </w:rPr>
        <w:t>42.97</w:t>
      </w:r>
      <w:r>
        <w:rPr>
          <w:rFonts w:hint="eastAsia" w:ascii="仿宋" w:hAnsi="仿宋" w:eastAsia="仿宋"/>
          <w:color w:val="000000"/>
          <w:sz w:val="32"/>
          <w:szCs w:val="32"/>
        </w:rPr>
        <w:t>万元。</w:t>
      </w:r>
    </w:p>
    <w:p w14:paraId="7DEF6ABC">
      <w:pPr>
        <w:tabs>
          <w:tab w:val="left" w:pos="1680"/>
        </w:tabs>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 w:hAnsi="仿宋" w:eastAsia="仿宋"/>
          <w:color w:val="000000"/>
          <w:sz w:val="32"/>
          <w:szCs w:val="32"/>
        </w:rPr>
        <w:t>（二）项目支出主要包括2024年校园保障经费、保洁经费、综合维修定额、2</w:t>
      </w:r>
      <w:r>
        <w:rPr>
          <w:rFonts w:ascii="仿宋" w:hAnsi="仿宋" w:eastAsia="仿宋"/>
          <w:color w:val="000000"/>
          <w:sz w:val="32"/>
          <w:szCs w:val="32"/>
        </w:rPr>
        <w:t>024</w:t>
      </w:r>
      <w:r>
        <w:rPr>
          <w:rFonts w:hint="eastAsia" w:ascii="仿宋" w:hAnsi="仿宋" w:eastAsia="仿宋"/>
          <w:color w:val="000000"/>
          <w:sz w:val="32"/>
          <w:szCs w:val="32"/>
        </w:rPr>
        <w:t>年中小学生实践活动及“一教一辅”用书等项目。</w:t>
      </w:r>
    </w:p>
    <w:p w14:paraId="54FD01C8">
      <w:pPr>
        <w:tabs>
          <w:tab w:val="left" w:pos="1680"/>
        </w:tabs>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黑体" w:hAnsi="黑体" w:eastAsia="黑体"/>
          <w:color w:val="000000"/>
          <w:sz w:val="32"/>
          <w:szCs w:val="32"/>
        </w:rPr>
        <w:t>四、部门“三公”经费财政拨款预算说明</w:t>
      </w:r>
    </w:p>
    <w:p w14:paraId="243B4983">
      <w:pPr>
        <w:tabs>
          <w:tab w:val="left" w:pos="1680"/>
        </w:tabs>
        <w:snapToGrid w:val="0"/>
        <w:spacing w:before="100" w:beforeAutospacing="1" w:after="100" w:afterAutospacing="1" w:line="560" w:lineRule="exact"/>
        <w:ind w:firstLine="640" w:firstLineChars="200"/>
        <w:contextualSpacing/>
        <w:rPr>
          <w:rFonts w:ascii="黑体" w:hAnsi="黑体" w:eastAsia="黑体"/>
          <w:color w:val="000000"/>
          <w:sz w:val="32"/>
          <w:szCs w:val="32"/>
        </w:rPr>
      </w:pPr>
      <w:r>
        <w:rPr>
          <w:rFonts w:hint="eastAsia" w:ascii="仿宋_GB2312" w:hAnsi="华文仿宋" w:eastAsia="仿宋_GB2312"/>
          <w:color w:val="000000"/>
          <w:sz w:val="32"/>
          <w:szCs w:val="32"/>
        </w:rPr>
        <w:t>（一）</w:t>
      </w:r>
      <w:r>
        <w:rPr>
          <w:rFonts w:hint="eastAsia" w:ascii="仿宋_GB2312" w:hAnsi="华文仿宋" w:eastAsia="仿宋_GB2312"/>
          <w:color w:val="000000"/>
          <w:sz w:val="32"/>
          <w:szCs w:val="32"/>
          <w:lang w:eastAsia="zh-CN"/>
        </w:rPr>
        <w:t>“三公”经费</w:t>
      </w:r>
      <w:r>
        <w:rPr>
          <w:rFonts w:hint="eastAsia" w:ascii="仿宋_GB2312" w:hAnsi="华文仿宋" w:eastAsia="仿宋_GB2312"/>
          <w:color w:val="000000"/>
          <w:sz w:val="32"/>
          <w:szCs w:val="32"/>
        </w:rPr>
        <w:t>的单位范围</w:t>
      </w:r>
    </w:p>
    <w:p w14:paraId="1191FCE8">
      <w:pPr>
        <w:tabs>
          <w:tab w:val="left" w:pos="1680"/>
        </w:tabs>
        <w:snapToGrid w:val="0"/>
        <w:spacing w:before="100" w:beforeAutospacing="1" w:after="100" w:afterAutospacing="1" w:line="560" w:lineRule="exact"/>
        <w:ind w:firstLine="640" w:firstLineChars="200"/>
        <w:contextualSpacing/>
        <w:rPr>
          <w:rFonts w:ascii="黑体" w:hAnsi="黑体" w:eastAsia="黑体"/>
          <w:color w:val="000000"/>
          <w:sz w:val="32"/>
          <w:szCs w:val="32"/>
        </w:rPr>
      </w:pPr>
      <w:r>
        <w:rPr>
          <w:rFonts w:ascii="仿宋_GB2312" w:eastAsia="仿宋_GB2312"/>
          <w:color w:val="000000"/>
          <w:sz w:val="32"/>
          <w:szCs w:val="32"/>
        </w:rPr>
        <w:t>本单位。</w:t>
      </w:r>
    </w:p>
    <w:p w14:paraId="2AE28442">
      <w:pPr>
        <w:tabs>
          <w:tab w:val="left" w:pos="1680"/>
        </w:tabs>
        <w:snapToGrid w:val="0"/>
        <w:spacing w:before="100" w:beforeAutospacing="1" w:after="100" w:afterAutospacing="1" w:line="560" w:lineRule="exact"/>
        <w:ind w:firstLine="640" w:firstLineChars="200"/>
        <w:contextualSpacing/>
        <w:rPr>
          <w:rFonts w:ascii="黑体" w:hAnsi="黑体" w:eastAsia="黑体"/>
          <w:color w:val="000000"/>
          <w:sz w:val="32"/>
          <w:szCs w:val="32"/>
        </w:rPr>
      </w:pPr>
      <w:r>
        <w:rPr>
          <w:rFonts w:hint="eastAsia" w:ascii="仿宋_GB2312" w:hAnsi="华文仿宋" w:eastAsia="仿宋_GB2312"/>
          <w:color w:val="000000"/>
          <w:sz w:val="32"/>
          <w:szCs w:val="32"/>
        </w:rPr>
        <w:t>（二）</w:t>
      </w:r>
      <w:r>
        <w:rPr>
          <w:rFonts w:hint="eastAsia" w:ascii="仿宋_GB2312" w:hAnsi="华文仿宋" w:eastAsia="仿宋_GB2312"/>
          <w:color w:val="000000"/>
          <w:sz w:val="32"/>
          <w:szCs w:val="32"/>
          <w:lang w:eastAsia="zh-CN"/>
        </w:rPr>
        <w:t>“三公”经费</w:t>
      </w:r>
      <w:r>
        <w:rPr>
          <w:rFonts w:hint="eastAsia" w:ascii="仿宋_GB2312" w:hAnsi="华文仿宋" w:eastAsia="仿宋_GB2312"/>
          <w:color w:val="000000"/>
          <w:sz w:val="32"/>
          <w:szCs w:val="32"/>
        </w:rPr>
        <w:t>财政拨款情况说明</w:t>
      </w:r>
      <w:bookmarkStart w:id="0" w:name="biaoti"/>
    </w:p>
    <w:bookmarkEnd w:id="0"/>
    <w:p w14:paraId="3BF1659F">
      <w:pPr>
        <w:tabs>
          <w:tab w:val="left" w:pos="1680"/>
        </w:tabs>
        <w:snapToGrid w:val="0"/>
        <w:spacing w:before="100" w:beforeAutospacing="1" w:after="100" w:afterAutospacing="1" w:line="560" w:lineRule="exact"/>
        <w:ind w:firstLine="640" w:firstLineChars="200"/>
        <w:contextualSpacing/>
        <w:rPr>
          <w:rFonts w:ascii="黑体" w:hAnsi="黑体" w:eastAsia="黑体"/>
          <w:color w:val="000000"/>
          <w:sz w:val="32"/>
          <w:szCs w:val="32"/>
        </w:rPr>
      </w:pPr>
      <w:r>
        <w:rPr>
          <w:rFonts w:ascii="仿宋_GB2312" w:eastAsia="仿宋_GB2312"/>
          <w:color w:val="000000"/>
          <w:sz w:val="32"/>
          <w:szCs w:val="32"/>
        </w:rPr>
        <w:t>本单位无此经费</w:t>
      </w:r>
      <w:r>
        <w:rPr>
          <w:rFonts w:hint="eastAsia" w:ascii="仿宋_GB2312" w:hAnsi="华文仿宋" w:eastAsia="仿宋_GB2312"/>
          <w:color w:val="000000"/>
          <w:sz w:val="32"/>
          <w:szCs w:val="32"/>
        </w:rPr>
        <w:t>。</w:t>
      </w:r>
    </w:p>
    <w:p w14:paraId="35C81285">
      <w:pPr>
        <w:tabs>
          <w:tab w:val="left" w:pos="1680"/>
        </w:tabs>
        <w:snapToGrid w:val="0"/>
        <w:spacing w:before="100" w:beforeAutospacing="1" w:after="100" w:afterAutospacing="1" w:line="560" w:lineRule="exact"/>
        <w:ind w:firstLine="640" w:firstLineChars="200"/>
        <w:contextualSpacing/>
        <w:rPr>
          <w:rFonts w:ascii="黑体" w:hAnsi="黑体" w:eastAsia="黑体"/>
          <w:color w:val="000000"/>
          <w:sz w:val="32"/>
          <w:szCs w:val="32"/>
        </w:rPr>
      </w:pPr>
      <w:r>
        <w:rPr>
          <w:rFonts w:ascii="黑体" w:hAnsi="黑体" w:eastAsia="黑体"/>
          <w:color w:val="000000"/>
          <w:sz w:val="32"/>
          <w:szCs w:val="32"/>
        </w:rPr>
        <w:t>五、其他情况说明</w:t>
      </w:r>
    </w:p>
    <w:p w14:paraId="3006B788">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（一）机构运行经费</w:t>
      </w:r>
      <w:r>
        <w:rPr>
          <w:rFonts w:ascii="仿宋_GB2312" w:eastAsia="仿宋_GB2312"/>
          <w:color w:val="000000"/>
          <w:sz w:val="32"/>
          <w:szCs w:val="32"/>
        </w:rPr>
        <w:t>说明</w:t>
      </w:r>
    </w:p>
    <w:p w14:paraId="3598C473">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本单位无机关运行经费（教委所属各单位为事业单位）。</w:t>
      </w:r>
    </w:p>
    <w:p w14:paraId="490F21D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（二）政府</w:t>
      </w:r>
      <w:r>
        <w:rPr>
          <w:rFonts w:ascii="仿宋_GB2312" w:eastAsia="仿宋_GB2312"/>
          <w:color w:val="000000"/>
          <w:sz w:val="32"/>
          <w:szCs w:val="32"/>
        </w:rPr>
        <w:t>采购预算说明</w:t>
      </w:r>
    </w:p>
    <w:p w14:paraId="1A288B6C">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w:t>
      </w:r>
      <w:r>
        <w:rPr>
          <w:rFonts w:ascii="仿宋_GB2312" w:eastAsia="仿宋_GB2312"/>
          <w:color w:val="000000"/>
          <w:sz w:val="32"/>
          <w:szCs w:val="32"/>
        </w:rPr>
        <w:t>4</w:t>
      </w:r>
      <w:r>
        <w:rPr>
          <w:rFonts w:hint="eastAsia" w:ascii="仿宋_GB2312" w:eastAsia="仿宋_GB2312"/>
          <w:color w:val="000000"/>
          <w:sz w:val="32"/>
          <w:szCs w:val="32"/>
        </w:rPr>
        <w:t>年涉及政府采购项目</w:t>
      </w:r>
      <w:r>
        <w:rPr>
          <w:rFonts w:ascii="仿宋_GB2312" w:eastAsia="仿宋_GB2312"/>
          <w:color w:val="000000"/>
          <w:sz w:val="32"/>
          <w:szCs w:val="32"/>
        </w:rPr>
        <w:t>0</w:t>
      </w:r>
      <w:r>
        <w:rPr>
          <w:rFonts w:hint="eastAsia" w:ascii="仿宋_GB2312" w:eastAsia="仿宋_GB2312"/>
          <w:color w:val="000000"/>
          <w:sz w:val="32"/>
          <w:szCs w:val="32"/>
        </w:rPr>
        <w:t>个。</w:t>
      </w:r>
    </w:p>
    <w:p w14:paraId="4E3FA97E">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（三）政府购买服务</w:t>
      </w:r>
      <w:r>
        <w:rPr>
          <w:rFonts w:ascii="仿宋_GB2312" w:eastAsia="仿宋_GB2312"/>
          <w:color w:val="000000"/>
          <w:sz w:val="32"/>
          <w:szCs w:val="32"/>
        </w:rPr>
        <w:t>预算说明</w:t>
      </w:r>
    </w:p>
    <w:p w14:paraId="000A9AF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本单位无政府购买服务</w:t>
      </w:r>
      <w:r>
        <w:rPr>
          <w:rFonts w:ascii="仿宋_GB2312" w:eastAsia="仿宋_GB2312"/>
          <w:color w:val="000000"/>
          <w:sz w:val="32"/>
          <w:szCs w:val="32"/>
        </w:rPr>
        <w:t>情况</w:t>
      </w:r>
      <w:r>
        <w:rPr>
          <w:rFonts w:hint="eastAsia" w:ascii="仿宋_GB2312" w:eastAsia="仿宋_GB2312"/>
          <w:color w:val="000000"/>
          <w:sz w:val="32"/>
          <w:szCs w:val="32"/>
        </w:rPr>
        <w:t>（教委所属各单位为事业单位）。</w:t>
      </w:r>
    </w:p>
    <w:p w14:paraId="589368EE">
      <w:pPr>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（四）</w:t>
      </w:r>
      <w:r>
        <w:rPr>
          <w:rFonts w:ascii="仿宋_GB2312" w:eastAsia="仿宋_GB2312"/>
          <w:color w:val="000000"/>
          <w:sz w:val="32"/>
          <w:szCs w:val="32"/>
        </w:rPr>
        <w:t>绩效目标情况</w:t>
      </w:r>
      <w:r>
        <w:rPr>
          <w:rFonts w:hint="eastAsia" w:ascii="仿宋_GB2312" w:eastAsia="仿宋_GB2312"/>
          <w:color w:val="000000"/>
          <w:sz w:val="32"/>
          <w:szCs w:val="32"/>
        </w:rPr>
        <w:t>及绩效评价结果</w:t>
      </w:r>
      <w:r>
        <w:rPr>
          <w:rFonts w:ascii="仿宋_GB2312" w:eastAsia="仿宋_GB2312"/>
          <w:color w:val="000000"/>
          <w:sz w:val="32"/>
          <w:szCs w:val="32"/>
        </w:rPr>
        <w:t>说明</w:t>
      </w:r>
    </w:p>
    <w:p w14:paraId="4E2AAA35">
      <w:pPr>
        <w:adjustRightInd w:val="0"/>
        <w:snapToGrid w:val="0"/>
        <w:spacing w:before="100" w:beforeAutospacing="1" w:after="100" w:afterAutospacing="1" w:line="560" w:lineRule="exact"/>
        <w:ind w:firstLine="640" w:firstLineChars="200"/>
        <w:contextualSpacing/>
        <w:rPr>
          <w:rFonts w:ascii="仿宋_GB2312" w:eastAsia="仿宋_GB2312"/>
          <w:color w:val="000000"/>
          <w:sz w:val="32"/>
          <w:szCs w:val="32"/>
          <w:highlight w:val="yellow"/>
        </w:rPr>
      </w:pPr>
      <w:r>
        <w:rPr>
          <w:rFonts w:hint="eastAsia" w:ascii="仿宋_GB2312" w:eastAsia="仿宋_GB2312"/>
          <w:color w:val="000000"/>
          <w:sz w:val="32"/>
          <w:szCs w:val="32"/>
        </w:rPr>
        <w:t>202</w:t>
      </w:r>
      <w:r>
        <w:rPr>
          <w:rFonts w:ascii="仿宋_GB2312" w:eastAsia="仿宋_GB2312"/>
          <w:color w:val="000000"/>
          <w:sz w:val="32"/>
          <w:szCs w:val="32"/>
        </w:rPr>
        <w:t>4</w:t>
      </w:r>
      <w:r>
        <w:rPr>
          <w:rFonts w:hint="eastAsia" w:ascii="仿宋_GB2312" w:eastAsia="仿宋_GB2312"/>
          <w:color w:val="000000"/>
          <w:sz w:val="32"/>
          <w:szCs w:val="32"/>
        </w:rPr>
        <w:t>年预算填报项目申报表的项目</w:t>
      </w:r>
      <w:r>
        <w:rPr>
          <w:rFonts w:ascii="仿宋_GB2312" w:eastAsia="仿宋_GB2312"/>
          <w:color w:val="000000"/>
          <w:sz w:val="32"/>
          <w:szCs w:val="32"/>
        </w:rPr>
        <w:t>7</w:t>
      </w:r>
      <w:r>
        <w:rPr>
          <w:rFonts w:hint="eastAsia" w:ascii="仿宋_GB2312" w:eastAsia="仿宋_GB2312"/>
          <w:color w:val="000000"/>
          <w:sz w:val="32"/>
          <w:szCs w:val="32"/>
        </w:rPr>
        <w:t>项，占总项目数额的</w:t>
      </w:r>
      <w:r>
        <w:rPr>
          <w:rFonts w:ascii="仿宋_GB2312" w:eastAsia="仿宋_GB2312"/>
          <w:color w:val="000000"/>
          <w:sz w:val="32"/>
          <w:szCs w:val="32"/>
        </w:rPr>
        <w:t>100</w:t>
      </w:r>
      <w:r>
        <w:rPr>
          <w:rFonts w:hint="eastAsia" w:ascii="仿宋_GB2312" w:eastAsia="仿宋_GB2312"/>
          <w:color w:val="000000"/>
          <w:sz w:val="32"/>
          <w:szCs w:val="32"/>
        </w:rPr>
        <w:t>%，无100万元以上项目。</w:t>
      </w:r>
    </w:p>
    <w:p w14:paraId="4A303E9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（五）国有</w:t>
      </w:r>
      <w:r>
        <w:rPr>
          <w:rFonts w:ascii="仿宋_GB2312" w:eastAsia="仿宋_GB2312"/>
          <w:color w:val="000000"/>
          <w:sz w:val="32"/>
          <w:szCs w:val="32"/>
        </w:rPr>
        <w:t>资本经营预算财政拨款</w:t>
      </w:r>
      <w:r>
        <w:rPr>
          <w:rFonts w:hint="eastAsia" w:ascii="仿宋_GB2312" w:eastAsia="仿宋_GB2312"/>
          <w:color w:val="000000"/>
          <w:sz w:val="32"/>
          <w:szCs w:val="32"/>
        </w:rPr>
        <w:t>情况</w:t>
      </w:r>
      <w:r>
        <w:rPr>
          <w:rFonts w:ascii="仿宋_GB2312" w:eastAsia="仿宋_GB2312"/>
          <w:color w:val="000000"/>
          <w:sz w:val="32"/>
          <w:szCs w:val="32"/>
        </w:rPr>
        <w:t>说明</w:t>
      </w:r>
    </w:p>
    <w:p w14:paraId="016C3BE4">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本</w:t>
      </w:r>
      <w:r>
        <w:rPr>
          <w:rFonts w:hint="eastAsia" w:ascii="仿宋_GB2312" w:eastAsia="仿宋_GB2312"/>
          <w:color w:val="000000"/>
          <w:sz w:val="32"/>
          <w:szCs w:val="32"/>
        </w:rPr>
        <w:t>单位</w:t>
      </w:r>
      <w:r>
        <w:rPr>
          <w:rFonts w:ascii="仿宋_GB2312" w:eastAsia="仿宋_GB2312"/>
          <w:color w:val="000000"/>
          <w:sz w:val="32"/>
          <w:szCs w:val="32"/>
        </w:rPr>
        <w:t>无国有资本经营预算财政拨款安排的预算。</w:t>
      </w:r>
    </w:p>
    <w:p w14:paraId="7F635A54">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（六）国有资产</w:t>
      </w:r>
      <w:r>
        <w:rPr>
          <w:rFonts w:ascii="仿宋_GB2312" w:eastAsia="仿宋_GB2312"/>
          <w:color w:val="000000"/>
          <w:sz w:val="32"/>
          <w:szCs w:val="32"/>
        </w:rPr>
        <w:t>占用情况说明</w:t>
      </w:r>
    </w:p>
    <w:p w14:paraId="0595D63B">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截止</w:t>
      </w:r>
      <w:r>
        <w:rPr>
          <w:rFonts w:hint="eastAsia" w:ascii="仿宋_GB2312" w:eastAsia="仿宋_GB2312"/>
          <w:color w:val="000000"/>
          <w:sz w:val="32"/>
          <w:szCs w:val="32"/>
        </w:rPr>
        <w:t>2023年</w:t>
      </w:r>
      <w:r>
        <w:rPr>
          <w:rFonts w:ascii="仿宋_GB2312" w:eastAsia="仿宋_GB2312"/>
          <w:color w:val="000000"/>
          <w:sz w:val="32"/>
          <w:szCs w:val="32"/>
        </w:rPr>
        <w:t>底，</w:t>
      </w:r>
      <w:r>
        <w:rPr>
          <w:rFonts w:hint="eastAsia" w:ascii="仿宋_GB2312" w:eastAsia="仿宋_GB2312"/>
          <w:color w:val="000000"/>
          <w:sz w:val="32"/>
          <w:szCs w:val="32"/>
        </w:rPr>
        <w:t>本部门</w:t>
      </w:r>
      <w:r>
        <w:rPr>
          <w:rFonts w:ascii="仿宋_GB2312" w:eastAsia="仿宋_GB2312"/>
          <w:color w:val="000000"/>
          <w:sz w:val="32"/>
          <w:szCs w:val="32"/>
        </w:rPr>
        <w:t>固定资产总额606.12</w:t>
      </w:r>
      <w:r>
        <w:rPr>
          <w:rFonts w:hint="eastAsia" w:ascii="仿宋_GB2312" w:eastAsia="仿宋_GB2312"/>
          <w:color w:val="000000"/>
          <w:sz w:val="32"/>
          <w:szCs w:val="32"/>
        </w:rPr>
        <w:t>万元</w:t>
      </w:r>
      <w:r>
        <w:rPr>
          <w:rFonts w:ascii="仿宋_GB2312" w:eastAsia="仿宋_GB2312"/>
          <w:color w:val="000000"/>
          <w:sz w:val="32"/>
          <w:szCs w:val="32"/>
        </w:rPr>
        <w:t>，其中：</w:t>
      </w:r>
      <w:r>
        <w:rPr>
          <w:rFonts w:hint="eastAsia" w:ascii="仿宋_GB2312" w:eastAsia="仿宋_GB2312"/>
          <w:color w:val="000000"/>
          <w:sz w:val="32"/>
          <w:szCs w:val="32"/>
        </w:rPr>
        <w:t>车辆</w:t>
      </w:r>
      <w:r>
        <w:rPr>
          <w:rFonts w:ascii="仿宋_GB2312" w:eastAsia="仿宋_GB2312"/>
          <w:color w:val="000000"/>
          <w:sz w:val="32"/>
          <w:szCs w:val="32"/>
        </w:rPr>
        <w:t>0</w:t>
      </w:r>
      <w:r>
        <w:rPr>
          <w:rFonts w:hint="eastAsia" w:ascii="仿宋_GB2312" w:eastAsia="仿宋_GB2312"/>
          <w:color w:val="000000"/>
          <w:sz w:val="32"/>
          <w:szCs w:val="32"/>
        </w:rPr>
        <w:t>台</w:t>
      </w:r>
      <w:r>
        <w:rPr>
          <w:rFonts w:ascii="仿宋_GB2312" w:eastAsia="仿宋_GB2312"/>
          <w:color w:val="000000"/>
          <w:sz w:val="32"/>
          <w:szCs w:val="32"/>
        </w:rPr>
        <w:t>，0</w:t>
      </w:r>
      <w:r>
        <w:rPr>
          <w:rFonts w:hint="eastAsia" w:ascii="仿宋_GB2312" w:eastAsia="仿宋_GB2312"/>
          <w:color w:val="000000"/>
          <w:sz w:val="32"/>
          <w:szCs w:val="32"/>
        </w:rPr>
        <w:t>万元；单位</w:t>
      </w:r>
      <w:r>
        <w:rPr>
          <w:rFonts w:ascii="仿宋_GB2312" w:eastAsia="仿宋_GB2312"/>
          <w:color w:val="000000"/>
          <w:sz w:val="32"/>
          <w:szCs w:val="32"/>
        </w:rPr>
        <w:t>价值</w:t>
      </w:r>
      <w:r>
        <w:rPr>
          <w:rFonts w:hint="eastAsia" w:ascii="仿宋_GB2312" w:eastAsia="仿宋_GB2312"/>
          <w:color w:val="000000"/>
          <w:sz w:val="32"/>
          <w:szCs w:val="32"/>
        </w:rPr>
        <w:t>50万元以上</w:t>
      </w:r>
      <w:r>
        <w:rPr>
          <w:rFonts w:ascii="仿宋_GB2312" w:eastAsia="仿宋_GB2312"/>
          <w:color w:val="000000"/>
          <w:sz w:val="32"/>
          <w:szCs w:val="32"/>
        </w:rPr>
        <w:t>的</w:t>
      </w:r>
      <w:r>
        <w:rPr>
          <w:rFonts w:hint="eastAsia" w:ascii="仿宋_GB2312" w:eastAsia="仿宋_GB2312"/>
          <w:color w:val="000000"/>
          <w:sz w:val="32"/>
          <w:szCs w:val="32"/>
        </w:rPr>
        <w:t>通用</w:t>
      </w:r>
      <w:r>
        <w:rPr>
          <w:rFonts w:ascii="仿宋_GB2312" w:eastAsia="仿宋_GB2312"/>
          <w:color w:val="000000"/>
          <w:sz w:val="32"/>
          <w:szCs w:val="32"/>
        </w:rPr>
        <w:t>设备0</w:t>
      </w:r>
      <w:r>
        <w:rPr>
          <w:rFonts w:hint="eastAsia" w:ascii="仿宋_GB2312" w:eastAsia="仿宋_GB2312"/>
          <w:color w:val="000000"/>
          <w:sz w:val="32"/>
          <w:szCs w:val="32"/>
        </w:rPr>
        <w:t>台（套）、</w:t>
      </w:r>
      <w:r>
        <w:rPr>
          <w:rFonts w:ascii="仿宋_GB2312" w:eastAsia="仿宋_GB2312"/>
          <w:color w:val="000000"/>
          <w:sz w:val="32"/>
          <w:szCs w:val="32"/>
        </w:rPr>
        <w:t>0</w:t>
      </w:r>
      <w:r>
        <w:rPr>
          <w:rFonts w:hint="eastAsia" w:ascii="仿宋_GB2312" w:eastAsia="仿宋_GB2312"/>
          <w:color w:val="000000"/>
          <w:sz w:val="32"/>
          <w:szCs w:val="32"/>
        </w:rPr>
        <w:t>万元，单位</w:t>
      </w:r>
      <w:r>
        <w:rPr>
          <w:rFonts w:ascii="仿宋_GB2312" w:eastAsia="仿宋_GB2312"/>
          <w:color w:val="000000"/>
          <w:sz w:val="32"/>
          <w:szCs w:val="32"/>
        </w:rPr>
        <w:t>价值100</w:t>
      </w:r>
      <w:r>
        <w:rPr>
          <w:rFonts w:hint="eastAsia" w:ascii="仿宋_GB2312" w:eastAsia="仿宋_GB2312"/>
          <w:color w:val="000000"/>
          <w:sz w:val="32"/>
          <w:szCs w:val="32"/>
        </w:rPr>
        <w:t>万元以上</w:t>
      </w:r>
      <w:r>
        <w:rPr>
          <w:rFonts w:ascii="仿宋_GB2312" w:eastAsia="仿宋_GB2312"/>
          <w:color w:val="000000"/>
          <w:sz w:val="32"/>
          <w:szCs w:val="32"/>
        </w:rPr>
        <w:t>的</w:t>
      </w:r>
      <w:r>
        <w:rPr>
          <w:rFonts w:hint="eastAsia" w:ascii="仿宋_GB2312" w:eastAsia="仿宋_GB2312"/>
          <w:color w:val="000000"/>
          <w:sz w:val="32"/>
          <w:szCs w:val="32"/>
        </w:rPr>
        <w:t>专用</w:t>
      </w:r>
      <w:r>
        <w:rPr>
          <w:rFonts w:ascii="仿宋_GB2312" w:eastAsia="仿宋_GB2312"/>
          <w:color w:val="000000"/>
          <w:sz w:val="32"/>
          <w:szCs w:val="32"/>
        </w:rPr>
        <w:t>设备0</w:t>
      </w:r>
      <w:r>
        <w:rPr>
          <w:rFonts w:hint="eastAsia" w:ascii="仿宋_GB2312" w:eastAsia="仿宋_GB2312"/>
          <w:color w:val="000000"/>
          <w:sz w:val="32"/>
          <w:szCs w:val="32"/>
        </w:rPr>
        <w:t>台（套）、</w:t>
      </w:r>
      <w:r>
        <w:rPr>
          <w:rFonts w:ascii="仿宋_GB2312" w:eastAsia="仿宋_GB2312"/>
          <w:color w:val="000000"/>
          <w:sz w:val="32"/>
          <w:szCs w:val="32"/>
        </w:rPr>
        <w:t>0</w:t>
      </w:r>
      <w:r>
        <w:rPr>
          <w:rFonts w:hint="eastAsia" w:ascii="仿宋_GB2312" w:eastAsia="仿宋_GB2312"/>
          <w:color w:val="000000"/>
          <w:sz w:val="32"/>
          <w:szCs w:val="32"/>
        </w:rPr>
        <w:t>万元。</w:t>
      </w:r>
    </w:p>
    <w:p w14:paraId="2FF34131">
      <w:pPr>
        <w:tabs>
          <w:tab w:val="left" w:pos="1680"/>
        </w:tabs>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_GB2312" w:eastAsia="仿宋_GB2312"/>
          <w:color w:val="000000"/>
          <w:sz w:val="32"/>
          <w:szCs w:val="32"/>
        </w:rPr>
        <w:t>2024部门预算：安排购置车辆</w:t>
      </w:r>
      <w:r>
        <w:rPr>
          <w:rFonts w:ascii="仿宋_GB2312" w:eastAsia="仿宋_GB2312"/>
          <w:color w:val="000000"/>
          <w:sz w:val="32"/>
          <w:szCs w:val="32"/>
        </w:rPr>
        <w:t>0</w:t>
      </w:r>
      <w:r>
        <w:rPr>
          <w:rFonts w:hint="eastAsia" w:ascii="仿宋_GB2312" w:eastAsia="仿宋_GB2312"/>
          <w:color w:val="000000"/>
          <w:sz w:val="32"/>
          <w:szCs w:val="32"/>
        </w:rPr>
        <w:t>台</w:t>
      </w:r>
      <w:r>
        <w:rPr>
          <w:rFonts w:ascii="仿宋_GB2312" w:eastAsia="仿宋_GB2312"/>
          <w:color w:val="000000"/>
          <w:sz w:val="32"/>
          <w:szCs w:val="32"/>
        </w:rPr>
        <w:t>，0</w:t>
      </w:r>
      <w:r>
        <w:rPr>
          <w:rFonts w:hint="eastAsia" w:ascii="仿宋_GB2312" w:eastAsia="仿宋_GB2312"/>
          <w:color w:val="000000"/>
          <w:sz w:val="32"/>
          <w:szCs w:val="32"/>
        </w:rPr>
        <w:t>万元；安排购置单位</w:t>
      </w:r>
      <w:r>
        <w:rPr>
          <w:rFonts w:ascii="仿宋_GB2312" w:eastAsia="仿宋_GB2312"/>
          <w:color w:val="000000"/>
          <w:sz w:val="32"/>
          <w:szCs w:val="32"/>
        </w:rPr>
        <w:t>价值</w:t>
      </w:r>
      <w:r>
        <w:rPr>
          <w:rFonts w:hint="eastAsia" w:ascii="仿宋_GB2312" w:eastAsia="仿宋_GB2312"/>
          <w:color w:val="000000"/>
          <w:sz w:val="32"/>
          <w:szCs w:val="32"/>
        </w:rPr>
        <w:t>50万元以上</w:t>
      </w:r>
      <w:r>
        <w:rPr>
          <w:rFonts w:ascii="仿宋_GB2312" w:eastAsia="仿宋_GB2312"/>
          <w:color w:val="000000"/>
          <w:sz w:val="32"/>
          <w:szCs w:val="32"/>
        </w:rPr>
        <w:t>的</w:t>
      </w:r>
      <w:r>
        <w:rPr>
          <w:rFonts w:hint="eastAsia" w:ascii="仿宋_GB2312" w:eastAsia="仿宋_GB2312"/>
          <w:color w:val="000000"/>
          <w:sz w:val="32"/>
          <w:szCs w:val="32"/>
        </w:rPr>
        <w:t>通用</w:t>
      </w:r>
      <w:r>
        <w:rPr>
          <w:rFonts w:ascii="仿宋_GB2312" w:eastAsia="仿宋_GB2312"/>
          <w:color w:val="000000"/>
          <w:sz w:val="32"/>
          <w:szCs w:val="32"/>
        </w:rPr>
        <w:t>设备0</w:t>
      </w:r>
      <w:r>
        <w:rPr>
          <w:rFonts w:hint="eastAsia" w:ascii="仿宋_GB2312" w:eastAsia="仿宋_GB2312"/>
          <w:color w:val="000000"/>
          <w:sz w:val="32"/>
          <w:szCs w:val="32"/>
        </w:rPr>
        <w:t>台（套）、</w:t>
      </w:r>
      <w:r>
        <w:rPr>
          <w:rFonts w:ascii="仿宋_GB2312" w:eastAsia="仿宋_GB2312"/>
          <w:color w:val="000000"/>
          <w:sz w:val="32"/>
          <w:szCs w:val="32"/>
        </w:rPr>
        <w:t>0</w:t>
      </w:r>
      <w:r>
        <w:rPr>
          <w:rFonts w:hint="eastAsia" w:ascii="仿宋_GB2312" w:eastAsia="仿宋_GB2312"/>
          <w:color w:val="000000"/>
          <w:sz w:val="32"/>
          <w:szCs w:val="32"/>
        </w:rPr>
        <w:t>万元，安排购置单位</w:t>
      </w:r>
      <w:r>
        <w:rPr>
          <w:rFonts w:ascii="仿宋_GB2312" w:eastAsia="仿宋_GB2312"/>
          <w:color w:val="000000"/>
          <w:sz w:val="32"/>
          <w:szCs w:val="32"/>
        </w:rPr>
        <w:t>价值100</w:t>
      </w:r>
      <w:r>
        <w:rPr>
          <w:rFonts w:hint="eastAsia" w:ascii="仿宋_GB2312" w:eastAsia="仿宋_GB2312"/>
          <w:color w:val="000000"/>
          <w:sz w:val="32"/>
          <w:szCs w:val="32"/>
        </w:rPr>
        <w:t>万元以上</w:t>
      </w:r>
      <w:r>
        <w:rPr>
          <w:rFonts w:ascii="仿宋_GB2312" w:eastAsia="仿宋_GB2312"/>
          <w:color w:val="000000"/>
          <w:sz w:val="32"/>
          <w:szCs w:val="32"/>
        </w:rPr>
        <w:t>的</w:t>
      </w:r>
      <w:r>
        <w:rPr>
          <w:rFonts w:hint="eastAsia" w:ascii="仿宋_GB2312" w:eastAsia="仿宋_GB2312"/>
          <w:color w:val="000000"/>
          <w:sz w:val="32"/>
          <w:szCs w:val="32"/>
        </w:rPr>
        <w:t>专用</w:t>
      </w:r>
      <w:r>
        <w:rPr>
          <w:rFonts w:ascii="仿宋_GB2312" w:eastAsia="仿宋_GB2312"/>
          <w:color w:val="000000"/>
          <w:sz w:val="32"/>
          <w:szCs w:val="32"/>
        </w:rPr>
        <w:t>设备0</w:t>
      </w:r>
      <w:r>
        <w:rPr>
          <w:rFonts w:hint="eastAsia" w:ascii="仿宋_GB2312" w:eastAsia="仿宋_GB2312"/>
          <w:color w:val="000000"/>
          <w:sz w:val="32"/>
          <w:szCs w:val="32"/>
        </w:rPr>
        <w:t>台（套）、</w:t>
      </w:r>
      <w:r>
        <w:rPr>
          <w:rFonts w:ascii="仿宋_GB2312" w:eastAsia="仿宋_GB2312"/>
          <w:color w:val="000000"/>
          <w:sz w:val="32"/>
          <w:szCs w:val="32"/>
        </w:rPr>
        <w:t>0</w:t>
      </w:r>
      <w:r>
        <w:rPr>
          <w:rFonts w:hint="eastAsia" w:ascii="仿宋_GB2312" w:eastAsia="仿宋_GB2312"/>
          <w:color w:val="000000"/>
          <w:sz w:val="32"/>
          <w:szCs w:val="32"/>
        </w:rPr>
        <w:t>万元。</w:t>
      </w:r>
    </w:p>
    <w:p w14:paraId="2AFC41A7">
      <w:pPr>
        <w:tabs>
          <w:tab w:val="left" w:pos="1680"/>
        </w:tabs>
        <w:snapToGrid w:val="0"/>
        <w:spacing w:before="100" w:beforeAutospacing="1" w:after="100" w:afterAutospacing="1" w:line="560" w:lineRule="exact"/>
        <w:ind w:firstLine="640" w:firstLineChars="200"/>
        <w:contextualSpacing/>
        <w:rPr>
          <w:rFonts w:ascii="黑体" w:hAnsi="黑体" w:eastAsia="黑体"/>
          <w:color w:val="000000"/>
          <w:sz w:val="32"/>
          <w:szCs w:val="32"/>
        </w:rPr>
      </w:pPr>
      <w:r>
        <w:rPr>
          <w:rFonts w:hint="eastAsia" w:ascii="黑体" w:hAnsi="黑体" w:eastAsia="黑体"/>
          <w:color w:val="000000"/>
          <w:sz w:val="32"/>
          <w:szCs w:val="32"/>
        </w:rPr>
        <w:t>六、名称解释</w:t>
      </w:r>
    </w:p>
    <w:p w14:paraId="0BF70114">
      <w:pPr>
        <w:tabs>
          <w:tab w:val="left" w:pos="1680"/>
        </w:tabs>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_GB2312" w:eastAsia="仿宋_GB2312"/>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41DDD19">
      <w:pPr>
        <w:tabs>
          <w:tab w:val="left" w:pos="1680"/>
        </w:tabs>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_GB2312" w:eastAsia="仿宋_GB2312"/>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2E729AF0">
      <w:pPr>
        <w:tabs>
          <w:tab w:val="left" w:pos="1680"/>
        </w:tabs>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_GB2312" w:eastAsia="仿宋_GB2312"/>
          <w:color w:val="000000"/>
          <w:sz w:val="32"/>
          <w:szCs w:val="32"/>
        </w:rPr>
        <w:t>3.政府采购：指各级国家机关、事业单位和团体组织，使用财政性资金采购依法制定的集中目录以内的或者采购限额标准以上的货物、工程和服务的行为。</w:t>
      </w:r>
    </w:p>
    <w:p w14:paraId="32937C9B">
      <w:pPr>
        <w:tabs>
          <w:tab w:val="left" w:pos="1680"/>
        </w:tabs>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_GB2312" w:eastAsia="仿宋_GB2312"/>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E2A0DE3">
      <w:pPr>
        <w:tabs>
          <w:tab w:val="left" w:pos="1680"/>
        </w:tabs>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_GB2312" w:eastAsia="仿宋_GB2312"/>
          <w:color w:val="000000"/>
          <w:sz w:val="32"/>
          <w:szCs w:val="32"/>
        </w:rPr>
        <w:t>5.基本支出：指为保障机构正常运转、完成日常工作任务而发生的人员支出和公用支出。</w:t>
      </w:r>
    </w:p>
    <w:p w14:paraId="44125B70">
      <w:pPr>
        <w:tabs>
          <w:tab w:val="left" w:pos="1680"/>
        </w:tabs>
        <w:snapToGrid w:val="0"/>
        <w:spacing w:before="100" w:beforeAutospacing="1" w:after="100" w:afterAutospacing="1" w:line="560" w:lineRule="exact"/>
        <w:ind w:firstLine="640" w:firstLineChars="200"/>
        <w:contextualSpacing/>
        <w:rPr>
          <w:rFonts w:ascii="仿宋_GB2312" w:eastAsia="仿宋_GB2312"/>
          <w:color w:val="000000"/>
          <w:sz w:val="32"/>
          <w:szCs w:val="32"/>
        </w:rPr>
      </w:pPr>
      <w:r>
        <w:rPr>
          <w:rFonts w:hint="eastAsia" w:ascii="仿宋_GB2312" w:eastAsia="仿宋_GB2312"/>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2EA3537B">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5</w:t>
        </w:r>
        <w:r>
          <w:rPr>
            <w:rFonts w:ascii="仿宋" w:hAnsi="仿宋" w:eastAsia="仿宋"/>
            <w:sz w:val="28"/>
          </w:rPr>
          <w:fldChar w:fldCharType="end"/>
        </w:r>
      </w:p>
    </w:sdtContent>
  </w:sdt>
  <w:p w14:paraId="0DC73EC8">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C76"/>
    <w:rsid w:val="00020D50"/>
    <w:rsid w:val="00020E32"/>
    <w:rsid w:val="00021B42"/>
    <w:rsid w:val="00021F9F"/>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204"/>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945"/>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C7BE7"/>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3888"/>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6A9"/>
    <w:rsid w:val="001A791D"/>
    <w:rsid w:val="001B04D9"/>
    <w:rsid w:val="001B0AD6"/>
    <w:rsid w:val="001B0CAE"/>
    <w:rsid w:val="001B11F6"/>
    <w:rsid w:val="001B196B"/>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495"/>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3C6"/>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373"/>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3F99"/>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96D"/>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A37"/>
    <w:rsid w:val="00482BC1"/>
    <w:rsid w:val="00482E48"/>
    <w:rsid w:val="004833F8"/>
    <w:rsid w:val="004838D9"/>
    <w:rsid w:val="00483987"/>
    <w:rsid w:val="00483D5E"/>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934"/>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4FC"/>
    <w:rsid w:val="00540B05"/>
    <w:rsid w:val="00541DEB"/>
    <w:rsid w:val="0054212A"/>
    <w:rsid w:val="0054224A"/>
    <w:rsid w:val="00543192"/>
    <w:rsid w:val="00543C1F"/>
    <w:rsid w:val="00543E6A"/>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5"/>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2E7"/>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21B"/>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BC"/>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7F74A7"/>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40"/>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913"/>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53A"/>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43A"/>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29A0"/>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4F9A"/>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DE0"/>
    <w:rsid w:val="00B71E2A"/>
    <w:rsid w:val="00B7207F"/>
    <w:rsid w:val="00B72226"/>
    <w:rsid w:val="00B72718"/>
    <w:rsid w:val="00B729C1"/>
    <w:rsid w:val="00B72AB6"/>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033"/>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2D2"/>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5CB"/>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0F5C"/>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17D8"/>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14"/>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256"/>
    <w:rsid w:val="00EA04DA"/>
    <w:rsid w:val="00EA0A33"/>
    <w:rsid w:val="00EA295D"/>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B5"/>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8F3"/>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002"/>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2DFF4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354</Words>
  <Characters>2023</Characters>
  <Lines>16</Lines>
  <Paragraphs>4</Paragraphs>
  <TotalTime>293</TotalTime>
  <ScaleCrop>false</ScaleCrop>
  <LinksUpToDate>false</LinksUpToDate>
  <CharactersWithSpaces>2373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丁鸿宇</dc:creator>
  <cp:lastModifiedBy>臧璐</cp:lastModifiedBy>
  <dcterms:modified xsi:type="dcterms:W3CDTF">2025-05-07T05:54:42Z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09E052C450EA4D4F82DB9B85E5F3E6F7_12</vt:lpwstr>
  </property>
</Properties>
</file>