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26547A">
      <w:pPr>
        <w:snapToGrid w:val="0"/>
        <w:spacing w:before="100" w:beforeAutospacing="1" w:after="100" w:afterAutospacing="1" w:line="560" w:lineRule="exact"/>
        <w:contextualSpacing/>
        <w:jc w:val="center"/>
        <w:rPr>
          <w:rFonts w:ascii="方正小标宋简体" w:eastAsia="方正小标宋简体"/>
          <w:color w:val="000000"/>
          <w:sz w:val="44"/>
          <w:szCs w:val="32"/>
        </w:rPr>
      </w:pPr>
      <w:bookmarkStart w:id="1" w:name="_GoBack"/>
      <w:bookmarkEnd w:id="1"/>
      <w:r>
        <w:rPr>
          <w:rFonts w:hint="eastAsia" w:ascii="方正小标宋简体" w:eastAsia="方正小标宋简体"/>
          <w:color w:val="000000"/>
          <w:sz w:val="44"/>
          <w:szCs w:val="32"/>
        </w:rPr>
        <w:t>北京市第四幼儿园</w:t>
      </w:r>
    </w:p>
    <w:p w14:paraId="517BCE8A">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4A1B88F2">
      <w:pPr>
        <w:snapToGrid w:val="0"/>
        <w:spacing w:before="100" w:beforeAutospacing="1" w:after="100" w:afterAutospacing="1" w:line="560" w:lineRule="exact"/>
        <w:contextualSpacing/>
        <w:rPr>
          <w:rFonts w:ascii="仿宋_GB2312" w:eastAsia="仿宋_GB2312"/>
          <w:b/>
          <w:sz w:val="44"/>
          <w:szCs w:val="44"/>
        </w:rPr>
      </w:pPr>
    </w:p>
    <w:p w14:paraId="78C33E2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352DB9CB">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64D19F89">
      <w:pPr>
        <w:snapToGrid w:val="0"/>
        <w:spacing w:line="520" w:lineRule="exact"/>
        <w:ind w:firstLine="640" w:firstLineChars="200"/>
        <w:rPr>
          <w:rFonts w:ascii="黑体" w:hAnsi="黑体" w:eastAsia="黑体"/>
          <w:color w:val="000000"/>
          <w:sz w:val="32"/>
          <w:szCs w:val="32"/>
        </w:rPr>
      </w:pPr>
      <w:r>
        <w:rPr>
          <w:rFonts w:hint="eastAsia" w:ascii="仿宋_GB2312" w:hAnsi="仿宋" w:eastAsia="仿宋_GB2312"/>
          <w:sz w:val="32"/>
          <w:szCs w:val="32"/>
        </w:rPr>
        <w:t>北京市第四幼儿园是西城区教委下属的市级一级一类示范园，多年来一直致力于幼儿的教育和培养。本园由幼儿班级和职能科室两部分组成。其中职能科室分为：园长室、财务室、保健室、资料室、食堂。</w:t>
      </w:r>
    </w:p>
    <w:p w14:paraId="601F706A">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38E4744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ascii="仿宋" w:hAnsi="仿宋" w:eastAsia="仿宋"/>
          <w:color w:val="000000"/>
          <w:sz w:val="32"/>
          <w:szCs w:val="32"/>
        </w:rPr>
        <w:t>66</w:t>
      </w:r>
      <w:r>
        <w:rPr>
          <w:rFonts w:hint="eastAsia" w:ascii="仿宋" w:hAnsi="仿宋" w:eastAsia="仿宋"/>
          <w:color w:val="000000"/>
          <w:sz w:val="32"/>
          <w:szCs w:val="32"/>
        </w:rPr>
        <w:t>人，实际在册教职工</w:t>
      </w:r>
      <w:r>
        <w:rPr>
          <w:rFonts w:ascii="仿宋" w:hAnsi="仿宋" w:eastAsia="仿宋"/>
          <w:color w:val="000000"/>
          <w:sz w:val="32"/>
          <w:szCs w:val="32"/>
        </w:rPr>
        <w:t>66</w:t>
      </w:r>
      <w:r>
        <w:rPr>
          <w:rFonts w:hint="eastAsia" w:ascii="仿宋" w:hAnsi="仿宋" w:eastAsia="仿宋"/>
          <w:color w:val="000000"/>
          <w:sz w:val="32"/>
          <w:szCs w:val="32"/>
        </w:rPr>
        <w:t>人，离休</w:t>
      </w:r>
      <w:r>
        <w:rPr>
          <w:rFonts w:ascii="仿宋" w:hAnsi="仿宋" w:eastAsia="仿宋"/>
          <w:color w:val="000000"/>
          <w:sz w:val="32"/>
          <w:szCs w:val="32"/>
        </w:rPr>
        <w:t>0</w:t>
      </w:r>
      <w:r>
        <w:rPr>
          <w:rFonts w:hint="eastAsia" w:ascii="仿宋" w:hAnsi="仿宋" w:eastAsia="仿宋"/>
          <w:color w:val="000000"/>
          <w:sz w:val="32"/>
          <w:szCs w:val="32"/>
        </w:rPr>
        <w:t>人，退休</w:t>
      </w:r>
      <w:r>
        <w:rPr>
          <w:rFonts w:ascii="仿宋" w:hAnsi="仿宋" w:eastAsia="仿宋"/>
          <w:color w:val="000000"/>
          <w:sz w:val="32"/>
          <w:szCs w:val="32"/>
        </w:rPr>
        <w:t>53</w:t>
      </w:r>
      <w:r>
        <w:rPr>
          <w:rFonts w:hint="eastAsia" w:ascii="仿宋" w:hAnsi="仿宋" w:eastAsia="仿宋"/>
          <w:color w:val="000000"/>
          <w:sz w:val="32"/>
          <w:szCs w:val="32"/>
        </w:rPr>
        <w:t>人。学生</w:t>
      </w:r>
      <w:r>
        <w:rPr>
          <w:rFonts w:ascii="仿宋" w:hAnsi="仿宋" w:eastAsia="仿宋"/>
          <w:color w:val="000000"/>
          <w:sz w:val="32"/>
          <w:szCs w:val="32"/>
        </w:rPr>
        <w:t>481</w:t>
      </w:r>
      <w:r>
        <w:rPr>
          <w:rFonts w:hint="eastAsia" w:ascii="仿宋" w:hAnsi="仿宋" w:eastAsia="仿宋"/>
          <w:color w:val="000000"/>
          <w:sz w:val="32"/>
          <w:szCs w:val="32"/>
        </w:rPr>
        <w:t>人，其中：学前教育</w:t>
      </w:r>
      <w:r>
        <w:rPr>
          <w:rFonts w:ascii="仿宋" w:hAnsi="仿宋" w:eastAsia="仿宋"/>
          <w:color w:val="000000"/>
          <w:sz w:val="32"/>
          <w:szCs w:val="32"/>
        </w:rPr>
        <w:t>481</w:t>
      </w:r>
      <w:r>
        <w:rPr>
          <w:rFonts w:hint="eastAsia" w:ascii="仿宋" w:hAnsi="仿宋" w:eastAsia="仿宋"/>
          <w:color w:val="000000"/>
          <w:sz w:val="32"/>
          <w:szCs w:val="32"/>
        </w:rPr>
        <w:t>人。</w:t>
      </w:r>
    </w:p>
    <w:p w14:paraId="280BFDA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67A20CF4">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0A0FDC6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2,864.17</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预算2,790.22</w:t>
      </w:r>
      <w:r>
        <w:rPr>
          <w:rFonts w:hint="eastAsia" w:ascii="仿宋" w:hAnsi="仿宋" w:eastAsia="仿宋"/>
          <w:color w:val="000000"/>
          <w:sz w:val="32"/>
          <w:szCs w:val="32"/>
        </w:rPr>
        <w:t>万元增加</w:t>
      </w:r>
      <w:r>
        <w:rPr>
          <w:rFonts w:ascii="仿宋" w:hAnsi="仿宋" w:eastAsia="仿宋"/>
          <w:color w:val="000000"/>
          <w:sz w:val="32"/>
          <w:szCs w:val="32"/>
        </w:rPr>
        <w:t>73.95</w:t>
      </w:r>
      <w:r>
        <w:rPr>
          <w:rFonts w:hint="eastAsia" w:ascii="仿宋" w:hAnsi="仿宋" w:eastAsia="仿宋"/>
          <w:color w:val="000000"/>
          <w:sz w:val="32"/>
          <w:szCs w:val="32"/>
        </w:rPr>
        <w:t>万元，增长</w:t>
      </w:r>
      <w:r>
        <w:rPr>
          <w:rFonts w:ascii="仿宋" w:hAnsi="仿宋" w:eastAsia="仿宋"/>
          <w:color w:val="000000"/>
          <w:sz w:val="32"/>
          <w:szCs w:val="32"/>
        </w:rPr>
        <w:t>2.65</w:t>
      </w:r>
      <w:r>
        <w:rPr>
          <w:rFonts w:hint="eastAsia" w:ascii="仿宋" w:hAnsi="仿宋" w:eastAsia="仿宋"/>
          <w:color w:val="000000"/>
          <w:sz w:val="32"/>
          <w:szCs w:val="32"/>
        </w:rPr>
        <w:t>%，主要原因是</w:t>
      </w:r>
      <w:r>
        <w:rPr>
          <w:rFonts w:hint="eastAsia" w:ascii="仿宋_GB2312" w:hAnsi="华文仿宋" w:eastAsia="仿宋_GB2312"/>
          <w:color w:val="000000"/>
          <w:sz w:val="32"/>
          <w:szCs w:val="32"/>
        </w:rPr>
        <w:t>我园聘请了非编教师，</w:t>
      </w:r>
      <w:r>
        <w:rPr>
          <w:rFonts w:ascii="仿宋" w:hAnsi="仿宋" w:eastAsia="仿宋"/>
          <w:color w:val="000000"/>
          <w:sz w:val="32"/>
          <w:szCs w:val="32"/>
        </w:rPr>
        <w:t>外聘人员经费</w:t>
      </w:r>
      <w:r>
        <w:rPr>
          <w:rFonts w:hint="eastAsia" w:ascii="仿宋" w:hAnsi="仿宋" w:eastAsia="仿宋"/>
          <w:color w:val="000000"/>
          <w:sz w:val="32"/>
          <w:szCs w:val="32"/>
        </w:rPr>
        <w:t>增长。其中：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2,864.17</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2,790.22</w:t>
      </w:r>
      <w:r>
        <w:rPr>
          <w:rFonts w:hint="eastAsia" w:ascii="仿宋" w:hAnsi="仿宋" w:eastAsia="仿宋"/>
          <w:color w:val="000000"/>
          <w:sz w:val="32"/>
          <w:szCs w:val="32"/>
        </w:rPr>
        <w:t>万元增加</w:t>
      </w:r>
      <w:r>
        <w:rPr>
          <w:rFonts w:ascii="仿宋" w:hAnsi="仿宋" w:eastAsia="仿宋"/>
          <w:color w:val="000000"/>
          <w:sz w:val="32"/>
          <w:szCs w:val="32"/>
        </w:rPr>
        <w:t>73.95</w:t>
      </w:r>
      <w:r>
        <w:rPr>
          <w:rFonts w:hint="eastAsia" w:ascii="仿宋" w:hAnsi="仿宋" w:eastAsia="仿宋"/>
          <w:color w:val="000000"/>
          <w:sz w:val="32"/>
          <w:szCs w:val="32"/>
        </w:rPr>
        <w:t>万元，增长</w:t>
      </w:r>
      <w:r>
        <w:rPr>
          <w:rFonts w:ascii="仿宋" w:hAnsi="仿宋" w:eastAsia="仿宋"/>
          <w:color w:val="000000"/>
          <w:sz w:val="32"/>
          <w:szCs w:val="32"/>
        </w:rPr>
        <w:t>2.65</w:t>
      </w:r>
      <w:r>
        <w:rPr>
          <w:rFonts w:hint="eastAsia" w:ascii="仿宋" w:hAnsi="仿宋" w:eastAsia="仿宋"/>
          <w:color w:val="000000"/>
          <w:sz w:val="32"/>
          <w:szCs w:val="32"/>
        </w:rPr>
        <w:t>%。</w:t>
      </w:r>
    </w:p>
    <w:p w14:paraId="19352C1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4C8FBEF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2,864.17</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2,790.22</w:t>
      </w:r>
      <w:r>
        <w:rPr>
          <w:rFonts w:hint="eastAsia" w:ascii="仿宋" w:hAnsi="仿宋" w:eastAsia="仿宋"/>
          <w:color w:val="000000"/>
          <w:sz w:val="32"/>
          <w:szCs w:val="32"/>
        </w:rPr>
        <w:t>万元增加</w:t>
      </w:r>
      <w:r>
        <w:rPr>
          <w:rFonts w:ascii="仿宋" w:hAnsi="仿宋" w:eastAsia="仿宋"/>
          <w:color w:val="000000"/>
          <w:sz w:val="32"/>
          <w:szCs w:val="32"/>
        </w:rPr>
        <w:t>73.95</w:t>
      </w:r>
      <w:r>
        <w:rPr>
          <w:rFonts w:hint="eastAsia" w:ascii="仿宋" w:hAnsi="仿宋" w:eastAsia="仿宋"/>
          <w:color w:val="000000"/>
          <w:sz w:val="32"/>
          <w:szCs w:val="32"/>
        </w:rPr>
        <w:t>万元，增长</w:t>
      </w:r>
      <w:r>
        <w:rPr>
          <w:rFonts w:ascii="仿宋" w:hAnsi="仿宋" w:eastAsia="仿宋"/>
          <w:color w:val="000000"/>
          <w:sz w:val="32"/>
          <w:szCs w:val="32"/>
        </w:rPr>
        <w:t>2.65</w:t>
      </w:r>
      <w:r>
        <w:rPr>
          <w:rFonts w:hint="eastAsia" w:ascii="仿宋" w:hAnsi="仿宋" w:eastAsia="仿宋"/>
          <w:color w:val="000000"/>
          <w:sz w:val="32"/>
          <w:szCs w:val="32"/>
        </w:rPr>
        <w:t>%。其中：一般公共预算支出预算</w:t>
      </w:r>
      <w:r>
        <w:rPr>
          <w:rFonts w:ascii="仿宋" w:hAnsi="仿宋" w:eastAsia="仿宋"/>
          <w:color w:val="000000"/>
          <w:sz w:val="32"/>
          <w:szCs w:val="32"/>
        </w:rPr>
        <w:t>2,864.17</w:t>
      </w:r>
      <w:r>
        <w:rPr>
          <w:rFonts w:hint="eastAsia" w:ascii="仿宋" w:hAnsi="仿宋" w:eastAsia="仿宋"/>
          <w:color w:val="000000"/>
          <w:sz w:val="32"/>
          <w:szCs w:val="32"/>
        </w:rPr>
        <w:t>万元，一般公共预算支出预算中：</w:t>
      </w:r>
    </w:p>
    <w:p w14:paraId="794E5ED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2,574.52</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2,601.65</w:t>
      </w:r>
      <w:r>
        <w:rPr>
          <w:rFonts w:hint="eastAsia" w:ascii="仿宋" w:hAnsi="仿宋" w:eastAsia="仿宋"/>
          <w:color w:val="000000"/>
          <w:sz w:val="32"/>
          <w:szCs w:val="32"/>
        </w:rPr>
        <w:t>万元减少</w:t>
      </w:r>
      <w:r>
        <w:rPr>
          <w:rFonts w:ascii="仿宋" w:hAnsi="仿宋" w:eastAsia="仿宋"/>
          <w:color w:val="000000"/>
          <w:sz w:val="32"/>
          <w:szCs w:val="32"/>
        </w:rPr>
        <w:t>27.12</w:t>
      </w:r>
      <w:r>
        <w:rPr>
          <w:rFonts w:hint="eastAsia" w:ascii="仿宋" w:hAnsi="仿宋" w:eastAsia="仿宋"/>
          <w:color w:val="000000"/>
          <w:sz w:val="32"/>
          <w:szCs w:val="32"/>
        </w:rPr>
        <w:t>万元，减少</w:t>
      </w:r>
      <w:r>
        <w:rPr>
          <w:rFonts w:ascii="仿宋" w:hAnsi="仿宋" w:eastAsia="仿宋"/>
          <w:color w:val="000000"/>
          <w:sz w:val="32"/>
          <w:szCs w:val="32"/>
        </w:rPr>
        <w:t>-1.04%</w:t>
      </w:r>
      <w:r>
        <w:rPr>
          <w:rFonts w:hint="eastAsia" w:ascii="仿宋" w:hAnsi="仿宋" w:eastAsia="仿宋"/>
          <w:color w:val="000000"/>
          <w:sz w:val="32"/>
          <w:szCs w:val="32"/>
        </w:rPr>
        <w:t>，主要原因是我园在编人员退休，人员支出减少。</w:t>
      </w:r>
    </w:p>
    <w:p w14:paraId="2ED2328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289.64</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188.57</w:t>
      </w:r>
      <w:r>
        <w:rPr>
          <w:rFonts w:hint="eastAsia" w:ascii="仿宋" w:hAnsi="仿宋" w:eastAsia="仿宋"/>
          <w:color w:val="000000"/>
          <w:sz w:val="32"/>
          <w:szCs w:val="32"/>
        </w:rPr>
        <w:t>万元增加</w:t>
      </w:r>
      <w:r>
        <w:rPr>
          <w:rFonts w:ascii="仿宋" w:hAnsi="仿宋" w:eastAsia="仿宋"/>
          <w:color w:val="000000"/>
          <w:sz w:val="32"/>
          <w:szCs w:val="32"/>
        </w:rPr>
        <w:t>101.07</w:t>
      </w:r>
      <w:r>
        <w:rPr>
          <w:rFonts w:hint="eastAsia" w:ascii="仿宋" w:hAnsi="仿宋" w:eastAsia="仿宋"/>
          <w:color w:val="000000"/>
          <w:sz w:val="32"/>
          <w:szCs w:val="32"/>
        </w:rPr>
        <w:t>万元，增长</w:t>
      </w:r>
      <w:r>
        <w:rPr>
          <w:rFonts w:ascii="仿宋" w:hAnsi="仿宋" w:eastAsia="仿宋"/>
          <w:color w:val="000000"/>
          <w:sz w:val="32"/>
          <w:szCs w:val="32"/>
        </w:rPr>
        <w:t>53.60%</w:t>
      </w:r>
      <w:r>
        <w:rPr>
          <w:rFonts w:hint="eastAsia" w:ascii="仿宋" w:hAnsi="仿宋" w:eastAsia="仿宋"/>
          <w:color w:val="000000"/>
          <w:sz w:val="32"/>
          <w:szCs w:val="32"/>
        </w:rPr>
        <w:t>。主要原因是我园</w:t>
      </w:r>
      <w:r>
        <w:rPr>
          <w:rFonts w:ascii="仿宋" w:hAnsi="仿宋" w:eastAsia="仿宋"/>
          <w:color w:val="000000"/>
          <w:sz w:val="32"/>
          <w:szCs w:val="32"/>
        </w:rPr>
        <w:t>新增</w:t>
      </w:r>
      <w:r>
        <w:rPr>
          <w:rFonts w:hint="eastAsia" w:ascii="仿宋" w:hAnsi="仿宋" w:eastAsia="仿宋"/>
          <w:color w:val="000000"/>
          <w:sz w:val="32"/>
          <w:szCs w:val="32"/>
        </w:rPr>
        <w:t>了</w:t>
      </w:r>
      <w:r>
        <w:rPr>
          <w:rFonts w:ascii="仿宋" w:hAnsi="仿宋" w:eastAsia="仿宋"/>
          <w:color w:val="000000"/>
          <w:sz w:val="32"/>
          <w:szCs w:val="32"/>
        </w:rPr>
        <w:t>外聘人员经费项目</w:t>
      </w:r>
      <w:r>
        <w:rPr>
          <w:rFonts w:hint="eastAsia" w:ascii="仿宋" w:hAnsi="仿宋" w:eastAsia="仿宋"/>
          <w:color w:val="000000"/>
          <w:sz w:val="32"/>
          <w:szCs w:val="32"/>
        </w:rPr>
        <w:t>。</w:t>
      </w:r>
    </w:p>
    <w:p w14:paraId="7965976F">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780911F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6B206A08">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4E4E9BE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（二）项目支出主要包括教学活动费、校园保障经费、综合维修定额、2024年外聘人员经费、运行管理经费、保洁经费等。</w:t>
      </w:r>
    </w:p>
    <w:p w14:paraId="60C24AD3">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2A2ACCB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7BB7ECA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r>
        <w:rPr>
          <w:rFonts w:hint="eastAsia" w:ascii="仿宋" w:hAnsi="仿宋" w:eastAsia="仿宋"/>
          <w:color w:val="000000"/>
          <w:sz w:val="32"/>
          <w:szCs w:val="32"/>
        </w:rPr>
        <w:t>无</w:t>
      </w:r>
      <w:r>
        <w:rPr>
          <w:rFonts w:hint="eastAsia" w:ascii="仿宋" w:hAnsi="仿宋" w:eastAsia="仿宋"/>
          <w:color w:val="000000"/>
          <w:sz w:val="32"/>
          <w:szCs w:val="32"/>
          <w:lang w:eastAsia="zh-CN"/>
        </w:rPr>
        <w:t>“三公”经费</w:t>
      </w:r>
      <w:r>
        <w:rPr>
          <w:rFonts w:ascii="仿宋" w:hAnsi="仿宋" w:eastAsia="仿宋"/>
          <w:color w:val="000000"/>
          <w:sz w:val="32"/>
          <w:szCs w:val="32"/>
        </w:rPr>
        <w:t>。</w:t>
      </w:r>
    </w:p>
    <w:p w14:paraId="5467216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2C0B2DA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》的规定执行。2024年部门预算“三公”经费一般公共预算xx万元，较2023年年初预算0万元增加</w:t>
      </w:r>
      <w:r>
        <w:rPr>
          <w:rFonts w:ascii="仿宋" w:hAnsi="仿宋" w:eastAsia="仿宋"/>
          <w:color w:val="000000"/>
          <w:sz w:val="32"/>
          <w:szCs w:val="32"/>
        </w:rPr>
        <w:t>0</w:t>
      </w:r>
      <w:r>
        <w:rPr>
          <w:rFonts w:hint="eastAsia" w:ascii="仿宋" w:hAnsi="仿宋" w:eastAsia="仿宋"/>
          <w:color w:val="000000"/>
          <w:sz w:val="32"/>
          <w:szCs w:val="32"/>
        </w:rPr>
        <w:t>万元。</w:t>
      </w:r>
    </w:p>
    <w:p w14:paraId="7BBE1DD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0B4481C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C3C0E95">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1B90B39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661FFDC3">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15D3A76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603C205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7165D9A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ascii="仿宋" w:hAnsi="仿宋" w:eastAsia="仿宋"/>
          <w:color w:val="000000"/>
          <w:sz w:val="32"/>
          <w:szCs w:val="32"/>
        </w:rPr>
        <w:t>31.43</w:t>
      </w:r>
      <w:r>
        <w:rPr>
          <w:rFonts w:hint="eastAsia" w:ascii="仿宋" w:hAnsi="仿宋" w:eastAsia="仿宋"/>
          <w:color w:val="000000"/>
          <w:sz w:val="32"/>
          <w:szCs w:val="32"/>
        </w:rPr>
        <w:t>万元。</w:t>
      </w:r>
    </w:p>
    <w:p w14:paraId="090F888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5C7AD09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5D39A768">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697A7CAF">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11</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%以上，100万元以上项目共计</w:t>
      </w:r>
      <w:r>
        <w:rPr>
          <w:rFonts w:ascii="仿宋" w:hAnsi="仿宋" w:eastAsia="仿宋"/>
          <w:color w:val="000000"/>
          <w:sz w:val="32"/>
          <w:szCs w:val="32"/>
        </w:rPr>
        <w:t>1</w:t>
      </w:r>
      <w:r>
        <w:rPr>
          <w:rFonts w:hint="eastAsia" w:ascii="仿宋" w:hAnsi="仿宋" w:eastAsia="仿宋"/>
          <w:color w:val="000000"/>
          <w:sz w:val="32"/>
          <w:szCs w:val="32"/>
        </w:rPr>
        <w:t>个，涉及金额</w:t>
      </w:r>
      <w:r>
        <w:rPr>
          <w:rFonts w:ascii="仿宋" w:hAnsi="仿宋" w:eastAsia="仿宋"/>
          <w:color w:val="000000"/>
          <w:sz w:val="32"/>
          <w:szCs w:val="32"/>
        </w:rPr>
        <w:t>105</w:t>
      </w:r>
      <w:r>
        <w:rPr>
          <w:rFonts w:hint="eastAsia" w:ascii="仿宋" w:hAnsi="仿宋" w:eastAsia="仿宋"/>
          <w:color w:val="000000"/>
          <w:sz w:val="32"/>
          <w:szCs w:val="32"/>
        </w:rPr>
        <w:t>万元。</w:t>
      </w:r>
    </w:p>
    <w:p w14:paraId="482632D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5CB2AF21">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62C2CB3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172CE014">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 xml:space="preserve">固定资产总额2,468.73 </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0</w:t>
      </w:r>
      <w:r>
        <w:rPr>
          <w:rFonts w:hint="eastAsia" w:ascii="仿宋" w:hAnsi="仿宋" w:eastAsia="仿宋"/>
          <w:color w:val="000000"/>
          <w:sz w:val="32"/>
          <w:szCs w:val="32"/>
        </w:rPr>
        <w:t>台</w:t>
      </w:r>
      <w:r>
        <w:rPr>
          <w:rFonts w:ascii="仿宋" w:hAnsi="仿宋" w:eastAsia="仿宋"/>
          <w:color w:val="000000"/>
          <w:sz w:val="32"/>
          <w:szCs w:val="32"/>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44B9FC7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74A008D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F2F259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24EE799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3E27E17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5847507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3701742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20CF3553">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159B0A5B">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E7DDC"/>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4B9"/>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037"/>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8A4"/>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B20"/>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068"/>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76"/>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67F8"/>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FD01738"/>
    <w:rsid w:val="20423AC4"/>
    <w:rsid w:val="27AC6FA1"/>
    <w:rsid w:val="38102CEA"/>
    <w:rsid w:val="44E52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311</Words>
  <Characters>1777</Characters>
  <Lines>14</Lines>
  <Paragraphs>4</Paragraphs>
  <TotalTime>364</TotalTime>
  <ScaleCrop>false</ScaleCrop>
  <LinksUpToDate>false</LinksUpToDate>
  <CharactersWithSpaces>2084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于萌</dc:creator>
  <cp:lastModifiedBy>臧璐</cp:lastModifiedBy>
  <dcterms:modified xsi:type="dcterms:W3CDTF">2025-05-07T05:55:53Z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B6691C395C7445C0987468B258D22F25_12</vt:lpwstr>
  </property>
</Properties>
</file>