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F84AE">
      <w:pPr>
        <w:snapToGrid w:val="0"/>
        <w:spacing w:before="100" w:beforeAutospacing="1" w:after="100" w:afterAutospacing="1" w:line="560" w:lineRule="exact"/>
        <w:contextualSpacing/>
        <w:jc w:val="center"/>
        <w:rPr>
          <w:rFonts w:hint="eastAsia"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北京市西城区小百合幼儿园</w:t>
      </w:r>
    </w:p>
    <w:p w14:paraId="5BBA174A">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493C23E">
      <w:pPr>
        <w:snapToGrid w:val="0"/>
        <w:spacing w:before="100" w:beforeAutospacing="1" w:after="100" w:afterAutospacing="1" w:line="560" w:lineRule="exact"/>
        <w:contextualSpacing/>
        <w:rPr>
          <w:rFonts w:ascii="仿宋_GB2312" w:eastAsia="仿宋_GB2312"/>
          <w:b/>
          <w:sz w:val="44"/>
          <w:szCs w:val="44"/>
        </w:rPr>
      </w:pPr>
    </w:p>
    <w:p w14:paraId="677AB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02F217B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149B716">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园设置园长办公室，副园长办公室，教科研办公室，保健办公室，资料办公室，党政办公室，人事办公室，财务办公室，总务办公室。主要开展学前适龄儿童保育教育工作，为幼儿开展教育教学活动，更好地服务于家长，服务于社会。</w:t>
      </w:r>
    </w:p>
    <w:p w14:paraId="2633FB4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63F0DF5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38</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38</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28</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226</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226</w:t>
      </w:r>
      <w:r>
        <w:rPr>
          <w:rFonts w:hint="eastAsia" w:ascii="仿宋" w:hAnsi="仿宋" w:eastAsia="仿宋"/>
          <w:color w:val="000000"/>
          <w:sz w:val="32"/>
          <w:szCs w:val="32"/>
        </w:rPr>
        <w:t>人。</w:t>
      </w:r>
    </w:p>
    <w:p w14:paraId="1C1705D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1D959B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7453B2A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2360.31</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2234.3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126.02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5.64</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基本支出预算增加14.08万元，项目支出预算增加111.94万元</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2360.31</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2234.3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126.02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5.64</w:t>
      </w:r>
      <w:r>
        <w:rPr>
          <w:rFonts w:hint="eastAsia" w:ascii="仿宋" w:hAnsi="仿宋" w:eastAsia="仿宋"/>
          <w:color w:val="000000"/>
          <w:sz w:val="32"/>
          <w:szCs w:val="32"/>
        </w:rPr>
        <w:t>%。</w:t>
      </w:r>
    </w:p>
    <w:p w14:paraId="637616B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1AFCC88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2360.31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2234.3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126.02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5.64</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2360.31</w:t>
      </w:r>
      <w:r>
        <w:rPr>
          <w:rFonts w:hint="eastAsia" w:ascii="仿宋" w:hAnsi="仿宋" w:eastAsia="仿宋"/>
          <w:color w:val="000000"/>
          <w:sz w:val="32"/>
          <w:szCs w:val="32"/>
        </w:rPr>
        <w:t>万元，一般公共预算支出预算中：</w:t>
      </w:r>
    </w:p>
    <w:p w14:paraId="621DF48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1453.13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1439.05</w:t>
      </w:r>
      <w:r>
        <w:rPr>
          <w:rFonts w:hint="eastAsia" w:ascii="仿宋" w:hAnsi="仿宋" w:eastAsia="仿宋"/>
          <w:color w:val="000000"/>
          <w:sz w:val="32"/>
          <w:szCs w:val="32"/>
        </w:rPr>
        <w:t>元增加</w:t>
      </w:r>
      <w:r>
        <w:rPr>
          <w:rFonts w:hint="eastAsia" w:ascii="仿宋" w:hAnsi="仿宋" w:eastAsia="仿宋"/>
          <w:color w:val="000000"/>
          <w:sz w:val="32"/>
          <w:szCs w:val="32"/>
          <w:lang w:val="en-US" w:eastAsia="zh-CN"/>
        </w:rPr>
        <w:t>14.08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0.98</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幼儿数增加导致公用支出增加、在职人员（转正定级后）工资增加</w:t>
      </w:r>
      <w:r>
        <w:rPr>
          <w:rFonts w:hint="eastAsia" w:ascii="仿宋" w:hAnsi="仿宋" w:eastAsia="仿宋"/>
          <w:color w:val="000000"/>
          <w:sz w:val="32"/>
          <w:szCs w:val="32"/>
        </w:rPr>
        <w:t>。</w:t>
      </w:r>
    </w:p>
    <w:p w14:paraId="255C0C5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907.18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795.24</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111.94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14.08</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增加外聘人员经费、大型玩具更新经费、校园保障经费</w:t>
      </w:r>
      <w:r>
        <w:rPr>
          <w:rFonts w:hint="eastAsia" w:ascii="仿宋" w:hAnsi="仿宋" w:eastAsia="仿宋"/>
          <w:color w:val="000000"/>
          <w:sz w:val="32"/>
          <w:szCs w:val="32"/>
        </w:rPr>
        <w:t>。</w:t>
      </w:r>
    </w:p>
    <w:p w14:paraId="3F1F2DE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B4F6E6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330E0D28">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3B558F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（二）项目支出主要包括教学活动费、校园保障经费</w:t>
      </w:r>
      <w:r>
        <w:rPr>
          <w:rFonts w:ascii="仿宋" w:hAnsi="仿宋" w:eastAsia="仿宋"/>
          <w:color w:val="000000"/>
          <w:sz w:val="32"/>
          <w:szCs w:val="32"/>
        </w:rPr>
        <w:t>、</w:t>
      </w:r>
      <w:r>
        <w:rPr>
          <w:rFonts w:hint="eastAsia" w:ascii="仿宋" w:hAnsi="仿宋" w:eastAsia="仿宋"/>
          <w:color w:val="000000"/>
          <w:sz w:val="32"/>
          <w:szCs w:val="32"/>
        </w:rPr>
        <w:t>综合</w:t>
      </w:r>
      <w:r>
        <w:rPr>
          <w:rFonts w:ascii="仿宋" w:hAnsi="仿宋" w:eastAsia="仿宋"/>
          <w:color w:val="000000"/>
          <w:sz w:val="32"/>
          <w:szCs w:val="32"/>
        </w:rPr>
        <w:t>维修定额、</w:t>
      </w:r>
      <w:r>
        <w:rPr>
          <w:rFonts w:hint="eastAsia" w:ascii="仿宋" w:hAnsi="仿宋" w:eastAsia="仿宋"/>
          <w:color w:val="000000"/>
          <w:sz w:val="32"/>
          <w:szCs w:val="32"/>
        </w:rPr>
        <w:t>保洁经费</w:t>
      </w:r>
      <w:r>
        <w:rPr>
          <w:rFonts w:ascii="仿宋" w:hAnsi="仿宋" w:eastAsia="仿宋"/>
          <w:color w:val="000000"/>
          <w:sz w:val="32"/>
          <w:szCs w:val="32"/>
        </w:rPr>
        <w:t>、</w:t>
      </w:r>
      <w:r>
        <w:rPr>
          <w:rFonts w:hint="eastAsia" w:ascii="仿宋" w:hAnsi="仿宋" w:eastAsia="仿宋"/>
          <w:color w:val="000000"/>
          <w:sz w:val="32"/>
          <w:szCs w:val="32"/>
        </w:rPr>
        <w:t>运行</w:t>
      </w:r>
      <w:r>
        <w:rPr>
          <w:rFonts w:ascii="仿宋" w:hAnsi="仿宋" w:eastAsia="仿宋"/>
          <w:color w:val="000000"/>
          <w:sz w:val="32"/>
          <w:szCs w:val="32"/>
        </w:rPr>
        <w:t>管理</w:t>
      </w:r>
      <w:r>
        <w:rPr>
          <w:rFonts w:hint="eastAsia" w:ascii="仿宋" w:hAnsi="仿宋" w:eastAsia="仿宋"/>
          <w:color w:val="000000"/>
          <w:sz w:val="32"/>
          <w:szCs w:val="32"/>
        </w:rPr>
        <w:t>经费</w:t>
      </w:r>
      <w:r>
        <w:rPr>
          <w:rFonts w:ascii="仿宋" w:hAnsi="仿宋" w:eastAsia="仿宋"/>
          <w:color w:val="000000"/>
          <w:sz w:val="32"/>
          <w:szCs w:val="32"/>
        </w:rPr>
        <w:t>、</w:t>
      </w:r>
      <w:r>
        <w:rPr>
          <w:rFonts w:hint="eastAsia" w:ascii="仿宋" w:hAnsi="仿宋" w:eastAsia="仿宋"/>
          <w:color w:val="000000"/>
          <w:sz w:val="32"/>
          <w:szCs w:val="32"/>
        </w:rPr>
        <w:t>外聘人员</w:t>
      </w:r>
      <w:r>
        <w:rPr>
          <w:rFonts w:ascii="仿宋" w:hAnsi="仿宋" w:eastAsia="仿宋"/>
          <w:color w:val="000000"/>
          <w:sz w:val="32"/>
          <w:szCs w:val="32"/>
        </w:rPr>
        <w:t>经费、</w:t>
      </w:r>
      <w:r>
        <w:rPr>
          <w:rFonts w:hint="eastAsia" w:ascii="仿宋" w:hAnsi="仿宋" w:eastAsia="仿宋"/>
          <w:color w:val="000000"/>
          <w:sz w:val="32"/>
          <w:szCs w:val="32"/>
          <w:lang w:val="en-US" w:eastAsia="zh-CN"/>
        </w:rPr>
        <w:t>更新大型玩具</w:t>
      </w:r>
      <w:r>
        <w:rPr>
          <w:rFonts w:ascii="仿宋" w:hAnsi="仿宋" w:eastAsia="仿宋"/>
          <w:color w:val="000000"/>
          <w:sz w:val="32"/>
          <w:szCs w:val="32"/>
        </w:rPr>
        <w:t>、</w:t>
      </w:r>
      <w:r>
        <w:rPr>
          <w:rFonts w:hint="eastAsia" w:ascii="仿宋" w:hAnsi="仿宋" w:eastAsia="仿宋"/>
          <w:color w:val="000000"/>
          <w:sz w:val="32"/>
          <w:szCs w:val="32"/>
          <w:lang w:val="en-US" w:eastAsia="zh-CN"/>
        </w:rPr>
        <w:t>外聘人员经费、</w:t>
      </w:r>
      <w:r>
        <w:rPr>
          <w:rFonts w:hint="eastAsia" w:ascii="仿宋" w:hAnsi="仿宋" w:eastAsia="仿宋"/>
          <w:color w:val="000000"/>
          <w:sz w:val="32"/>
          <w:szCs w:val="32"/>
        </w:rPr>
        <w:t>办公</w:t>
      </w:r>
      <w:r>
        <w:rPr>
          <w:rFonts w:ascii="仿宋" w:hAnsi="仿宋" w:eastAsia="仿宋"/>
          <w:color w:val="000000"/>
          <w:sz w:val="32"/>
          <w:szCs w:val="32"/>
        </w:rPr>
        <w:t>用房租金</w:t>
      </w:r>
      <w:r>
        <w:rPr>
          <w:rFonts w:hint="eastAsia" w:ascii="仿宋" w:hAnsi="仿宋" w:eastAsia="仿宋"/>
          <w:color w:val="000000"/>
          <w:sz w:val="32"/>
          <w:szCs w:val="32"/>
        </w:rPr>
        <w:t>等。等。</w:t>
      </w:r>
    </w:p>
    <w:p w14:paraId="362BC7AF">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43B39CF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0D474F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0B37DE8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7988795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万元，主要原因是</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w:t>
      </w:r>
    </w:p>
    <w:p w14:paraId="42ACC0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04943C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A20F57E">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BBEDF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2B6C28F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3D18F62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495B4DD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180FFF1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1.05</w:t>
      </w:r>
      <w:r>
        <w:rPr>
          <w:rFonts w:hint="eastAsia" w:ascii="仿宋" w:hAnsi="仿宋" w:eastAsia="仿宋"/>
          <w:color w:val="000000"/>
          <w:sz w:val="32"/>
          <w:szCs w:val="32"/>
        </w:rPr>
        <w:t>万元。</w:t>
      </w:r>
    </w:p>
    <w:p w14:paraId="4E8D2A7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77706A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6719033C">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F7EB46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14</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720.58</w:t>
      </w:r>
      <w:r>
        <w:rPr>
          <w:rFonts w:hint="eastAsia" w:ascii="仿宋" w:hAnsi="仿宋" w:eastAsia="仿宋"/>
          <w:color w:val="000000"/>
          <w:sz w:val="32"/>
          <w:szCs w:val="32"/>
        </w:rPr>
        <w:t>万元。</w:t>
      </w:r>
    </w:p>
    <w:p w14:paraId="656C0C6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5DACC63F">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5318A00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862C2F6">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1024.16</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5511938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B34FE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621F93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5A7F7C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179084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9F1E1D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6D3E89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398EBFE5">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569CA5F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yYTMzNzM2NTE2MzRhYTEyMzkyM2FlMTg2MTQzZGM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2AC088B"/>
    <w:rsid w:val="0BC9641D"/>
    <w:rsid w:val="2A661B9C"/>
    <w:rsid w:val="2C02385F"/>
    <w:rsid w:val="35695410"/>
    <w:rsid w:val="392168DE"/>
    <w:rsid w:val="3A0E4A8D"/>
    <w:rsid w:val="76365F0F"/>
    <w:rsid w:val="79AD6A01"/>
    <w:rsid w:val="7BAE4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37</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lenovo</dc:creator>
  <cp:lastModifiedBy>臧璐</cp:lastModifiedBy>
  <dcterms:modified xsi:type="dcterms:W3CDTF">2025-05-07T05:56:00Z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00CB535160AE4543BE000434A6EDDB87_12</vt:lpwstr>
  </property>
</Properties>
</file>