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93199">
      <w:pPr>
        <w:snapToGrid w:val="0"/>
        <w:spacing w:before="100" w:beforeAutospacing="1" w:after="100" w:afterAutospacing="1" w:line="560" w:lineRule="exact"/>
        <w:contextualSpacing/>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北京市西城区虎坊路幼儿园</w:t>
      </w:r>
    </w:p>
    <w:p w14:paraId="4CE76F3C">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3234AD70">
      <w:pPr>
        <w:snapToGrid w:val="0"/>
        <w:spacing w:before="100" w:beforeAutospacing="1" w:after="100" w:afterAutospacing="1" w:line="560" w:lineRule="exact"/>
        <w:contextualSpacing/>
        <w:rPr>
          <w:rFonts w:ascii="仿宋_GB2312" w:eastAsia="仿宋_GB2312"/>
          <w:b/>
          <w:sz w:val="44"/>
          <w:szCs w:val="44"/>
        </w:rPr>
      </w:pPr>
    </w:p>
    <w:p w14:paraId="778B2BCF">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04B88662">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389D8013">
      <w:pPr>
        <w:ind w:firstLine="640" w:firstLineChars="200"/>
        <w:rPr>
          <w:rFonts w:ascii="仿宋_GB2312" w:hAnsi="华文仿宋" w:eastAsia="仿宋_GB2312"/>
          <w:color w:val="000000"/>
          <w:sz w:val="32"/>
          <w:szCs w:val="32"/>
        </w:rPr>
      </w:pPr>
      <w:r>
        <w:rPr>
          <w:rFonts w:ascii="仿宋_GB2312" w:hAnsi="华文仿宋" w:eastAsia="仿宋_GB2312"/>
          <w:color w:val="000000"/>
          <w:sz w:val="32"/>
          <w:szCs w:val="32"/>
        </w:rPr>
        <w:t>根据北京市西城区教育委员会批复，</w:t>
      </w:r>
      <w:r>
        <w:rPr>
          <w:rFonts w:hint="eastAsia" w:ascii="仿宋_GB2312" w:hAnsi="华文仿宋" w:eastAsia="仿宋_GB2312"/>
          <w:color w:val="000000"/>
          <w:sz w:val="32"/>
          <w:szCs w:val="32"/>
        </w:rPr>
        <w:t>北京市西城区虎坊路幼儿园</w:t>
      </w:r>
      <w:r>
        <w:rPr>
          <w:rFonts w:ascii="仿宋_GB2312" w:hAnsi="华文仿宋" w:eastAsia="仿宋_GB2312"/>
          <w:color w:val="000000"/>
          <w:sz w:val="32"/>
          <w:szCs w:val="32"/>
        </w:rPr>
        <w:t>编制人员数76人。下设</w:t>
      </w:r>
      <w:r>
        <w:rPr>
          <w:rFonts w:hint="eastAsia" w:ascii="仿宋_GB2312" w:hAnsi="华文仿宋" w:eastAsia="仿宋_GB2312"/>
          <w:color w:val="000000"/>
          <w:sz w:val="32"/>
          <w:szCs w:val="32"/>
        </w:rPr>
        <w:t>党政部门、</w:t>
      </w:r>
      <w:r>
        <w:rPr>
          <w:rFonts w:ascii="仿宋_GB2312" w:hAnsi="华文仿宋" w:eastAsia="仿宋_GB2312"/>
          <w:color w:val="000000"/>
          <w:sz w:val="32"/>
          <w:szCs w:val="32"/>
        </w:rPr>
        <w:t>教育教学</w:t>
      </w:r>
      <w:r>
        <w:rPr>
          <w:rFonts w:hint="eastAsia" w:ascii="仿宋_GB2312" w:hAnsi="华文仿宋" w:eastAsia="仿宋_GB2312"/>
          <w:color w:val="000000"/>
          <w:sz w:val="32"/>
          <w:szCs w:val="32"/>
        </w:rPr>
        <w:t>部门、后勤部门3个内设机构。</w:t>
      </w:r>
    </w:p>
    <w:p w14:paraId="187E671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0D9EB545">
      <w:pPr>
        <w:tabs>
          <w:tab w:val="left" w:pos="1680"/>
        </w:tabs>
        <w:snapToGrid w:val="0"/>
        <w:spacing w:before="100" w:beforeAutospacing="1" w:after="100" w:afterAutospacing="1" w:line="560" w:lineRule="exact"/>
        <w:ind w:firstLine="640" w:firstLineChars="200"/>
        <w:contextualSpacing/>
        <w:rPr>
          <w:rFonts w:ascii="仿宋_GB2312" w:hAnsi="华文仿宋" w:eastAsia="仿宋_GB2312"/>
          <w:color w:val="000000"/>
          <w:sz w:val="32"/>
          <w:szCs w:val="32"/>
        </w:rPr>
      </w:pPr>
      <w:r>
        <w:rPr>
          <w:rFonts w:hint="eastAsia" w:ascii="仿宋_GB2312" w:eastAsia="仿宋_GB2312"/>
          <w:color w:val="000000"/>
          <w:sz w:val="32"/>
          <w:szCs w:val="32"/>
        </w:rPr>
        <w:t>本单位</w:t>
      </w:r>
      <w:r>
        <w:rPr>
          <w:rFonts w:hint="eastAsia" w:ascii="仿宋_GB2312" w:hAnsi="华文仿宋" w:eastAsia="仿宋_GB2312"/>
          <w:color w:val="000000"/>
          <w:sz w:val="32"/>
          <w:szCs w:val="32"/>
        </w:rPr>
        <w:t>事业编制76人，实际在册教职工76人，离休0人，退休</w:t>
      </w:r>
      <w:r>
        <w:rPr>
          <w:rFonts w:ascii="仿宋_GB2312" w:hAnsi="华文仿宋" w:eastAsia="仿宋_GB2312"/>
          <w:color w:val="000000"/>
          <w:sz w:val="32"/>
          <w:szCs w:val="32"/>
        </w:rPr>
        <w:t>41</w:t>
      </w:r>
      <w:r>
        <w:rPr>
          <w:rFonts w:hint="eastAsia" w:ascii="仿宋_GB2312" w:hAnsi="华文仿宋" w:eastAsia="仿宋_GB2312"/>
          <w:color w:val="000000"/>
          <w:sz w:val="32"/>
          <w:szCs w:val="32"/>
        </w:rPr>
        <w:t>人。学生</w:t>
      </w:r>
      <w:r>
        <w:rPr>
          <w:rFonts w:ascii="仿宋_GB2312" w:hAnsi="华文仿宋" w:eastAsia="仿宋_GB2312"/>
          <w:color w:val="000000"/>
          <w:sz w:val="32"/>
          <w:szCs w:val="32"/>
        </w:rPr>
        <w:t>338</w:t>
      </w:r>
      <w:r>
        <w:rPr>
          <w:rFonts w:hint="eastAsia" w:ascii="仿宋_GB2312" w:hAnsi="华文仿宋" w:eastAsia="仿宋_GB2312"/>
          <w:color w:val="000000"/>
          <w:sz w:val="32"/>
          <w:szCs w:val="32"/>
        </w:rPr>
        <w:t>人，其中：职高0人，高中0人，初中0人，小学0人，特殊教育0人，学前教育</w:t>
      </w:r>
      <w:r>
        <w:rPr>
          <w:rFonts w:ascii="仿宋_GB2312" w:hAnsi="华文仿宋" w:eastAsia="仿宋_GB2312"/>
          <w:color w:val="000000"/>
          <w:sz w:val="32"/>
          <w:szCs w:val="32"/>
        </w:rPr>
        <w:t>338</w:t>
      </w:r>
      <w:r>
        <w:rPr>
          <w:rFonts w:hint="eastAsia" w:ascii="仿宋_GB2312" w:hAnsi="华文仿宋" w:eastAsia="仿宋_GB2312"/>
          <w:color w:val="000000"/>
          <w:sz w:val="32"/>
          <w:szCs w:val="32"/>
        </w:rPr>
        <w:t>人。</w:t>
      </w:r>
    </w:p>
    <w:p w14:paraId="677D48E3">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5A824D0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566A9BF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3083.26</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3252.35万元减少</w:t>
      </w:r>
      <w:r>
        <w:rPr>
          <w:rFonts w:ascii="仿宋" w:hAnsi="仿宋" w:eastAsia="仿宋"/>
          <w:color w:val="000000"/>
          <w:sz w:val="32"/>
          <w:szCs w:val="32"/>
        </w:rPr>
        <w:t>169.09</w:t>
      </w:r>
      <w:r>
        <w:rPr>
          <w:rFonts w:hint="eastAsia" w:ascii="仿宋" w:hAnsi="仿宋" w:eastAsia="仿宋"/>
          <w:color w:val="000000"/>
          <w:sz w:val="32"/>
          <w:szCs w:val="32"/>
        </w:rPr>
        <w:t>万元，降低</w:t>
      </w:r>
      <w:r>
        <w:rPr>
          <w:rFonts w:ascii="仿宋" w:hAnsi="仿宋" w:eastAsia="仿宋"/>
          <w:color w:val="000000"/>
          <w:sz w:val="32"/>
          <w:szCs w:val="32"/>
        </w:rPr>
        <w:t>5.2</w:t>
      </w:r>
      <w:r>
        <w:rPr>
          <w:rFonts w:hint="eastAsia" w:ascii="仿宋" w:hAnsi="仿宋" w:eastAsia="仿宋"/>
          <w:color w:val="000000"/>
          <w:sz w:val="32"/>
          <w:szCs w:val="32"/>
        </w:rPr>
        <w:t>%，主要原因是</w:t>
      </w:r>
      <w:r>
        <w:rPr>
          <w:rFonts w:hint="eastAsia" w:ascii="仿宋" w:hAnsi="仿宋" w:eastAsia="仿宋"/>
          <w:sz w:val="32"/>
          <w:szCs w:val="32"/>
        </w:rPr>
        <w:t>缩减了</w:t>
      </w:r>
      <w:r>
        <w:rPr>
          <w:rFonts w:ascii="仿宋" w:hAnsi="仿宋" w:eastAsia="仿宋"/>
          <w:sz w:val="32"/>
          <w:szCs w:val="32"/>
        </w:rPr>
        <w:t>人员</w:t>
      </w:r>
      <w:r>
        <w:rPr>
          <w:rFonts w:hint="eastAsia" w:ascii="仿宋" w:hAnsi="仿宋" w:eastAsia="仿宋"/>
          <w:sz w:val="32"/>
          <w:szCs w:val="32"/>
        </w:rPr>
        <w:t>绩效等</w:t>
      </w:r>
      <w:r>
        <w:rPr>
          <w:rFonts w:ascii="仿宋" w:hAnsi="仿宋" w:eastAsia="仿宋"/>
          <w:sz w:val="32"/>
          <w:szCs w:val="32"/>
        </w:rPr>
        <w:t>支出</w:t>
      </w:r>
      <w:r>
        <w:rPr>
          <w:rFonts w:hint="eastAsia" w:ascii="仿宋" w:hAnsi="仿宋" w:eastAsia="仿宋"/>
          <w:sz w:val="32"/>
          <w:szCs w:val="32"/>
        </w:rPr>
        <w:t>，同时随着</w:t>
      </w:r>
      <w:r>
        <w:rPr>
          <w:rFonts w:ascii="仿宋" w:hAnsi="仿宋" w:eastAsia="仿宋"/>
          <w:sz w:val="32"/>
          <w:szCs w:val="32"/>
        </w:rPr>
        <w:t>幼儿人数的减少</w:t>
      </w:r>
      <w:r>
        <w:rPr>
          <w:rFonts w:hint="eastAsia" w:ascii="仿宋" w:hAnsi="仿宋" w:eastAsia="仿宋"/>
          <w:sz w:val="32"/>
          <w:szCs w:val="32"/>
        </w:rPr>
        <w:t>公用</w:t>
      </w:r>
      <w:r>
        <w:rPr>
          <w:rFonts w:ascii="仿宋" w:hAnsi="仿宋" w:eastAsia="仿宋"/>
          <w:sz w:val="32"/>
          <w:szCs w:val="32"/>
        </w:rPr>
        <w:t>经费额度</w:t>
      </w:r>
      <w:r>
        <w:rPr>
          <w:rFonts w:hint="eastAsia" w:ascii="仿宋" w:hAnsi="仿宋" w:eastAsia="仿宋"/>
          <w:sz w:val="32"/>
          <w:szCs w:val="32"/>
        </w:rPr>
        <w:t>减少；运行管理</w:t>
      </w:r>
      <w:r>
        <w:rPr>
          <w:rFonts w:ascii="仿宋" w:hAnsi="仿宋" w:eastAsia="仿宋"/>
          <w:sz w:val="32"/>
          <w:szCs w:val="32"/>
        </w:rPr>
        <w:t>项目类支出预算</w:t>
      </w:r>
      <w:r>
        <w:rPr>
          <w:rFonts w:hint="eastAsia" w:ascii="仿宋" w:hAnsi="仿宋" w:eastAsia="仿宋"/>
          <w:sz w:val="32"/>
          <w:szCs w:val="32"/>
        </w:rPr>
        <w:t>也</w:t>
      </w:r>
      <w:r>
        <w:rPr>
          <w:rFonts w:ascii="仿宋" w:hAnsi="仿宋" w:eastAsia="仿宋"/>
          <w:sz w:val="32"/>
          <w:szCs w:val="32"/>
        </w:rPr>
        <w:t>比去年减少</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3083.26</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预算3252.35万元减少</w:t>
      </w:r>
      <w:r>
        <w:rPr>
          <w:rFonts w:ascii="仿宋" w:hAnsi="仿宋" w:eastAsia="仿宋"/>
          <w:color w:val="000000"/>
          <w:sz w:val="32"/>
          <w:szCs w:val="32"/>
        </w:rPr>
        <w:t>169.09</w:t>
      </w:r>
      <w:r>
        <w:rPr>
          <w:rFonts w:hint="eastAsia" w:ascii="仿宋" w:hAnsi="仿宋" w:eastAsia="仿宋"/>
          <w:color w:val="000000"/>
          <w:sz w:val="32"/>
          <w:szCs w:val="32"/>
        </w:rPr>
        <w:t>万元，降低</w:t>
      </w:r>
      <w:r>
        <w:rPr>
          <w:rFonts w:ascii="仿宋" w:hAnsi="仿宋" w:eastAsia="仿宋"/>
          <w:color w:val="000000"/>
          <w:sz w:val="32"/>
          <w:szCs w:val="32"/>
        </w:rPr>
        <w:t>5.2</w:t>
      </w:r>
      <w:r>
        <w:rPr>
          <w:rFonts w:hint="eastAsia" w:ascii="仿宋" w:hAnsi="仿宋" w:eastAsia="仿宋"/>
          <w:color w:val="000000"/>
          <w:sz w:val="32"/>
          <w:szCs w:val="32"/>
        </w:rPr>
        <w:t>%。（二）支出预算说明</w:t>
      </w:r>
    </w:p>
    <w:p w14:paraId="28FFB95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3083.26</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年年初预算3252.35万元减少</w:t>
      </w:r>
      <w:r>
        <w:rPr>
          <w:rFonts w:ascii="仿宋" w:hAnsi="仿宋" w:eastAsia="仿宋"/>
          <w:color w:val="000000"/>
          <w:sz w:val="32"/>
          <w:szCs w:val="32"/>
        </w:rPr>
        <w:t>169.09</w:t>
      </w:r>
      <w:r>
        <w:rPr>
          <w:rFonts w:hint="eastAsia" w:ascii="仿宋" w:hAnsi="仿宋" w:eastAsia="仿宋"/>
          <w:color w:val="000000"/>
          <w:sz w:val="32"/>
          <w:szCs w:val="32"/>
        </w:rPr>
        <w:t>万元，降低</w:t>
      </w:r>
      <w:r>
        <w:rPr>
          <w:rFonts w:ascii="仿宋" w:hAnsi="仿宋" w:eastAsia="仿宋"/>
          <w:color w:val="000000"/>
          <w:sz w:val="32"/>
          <w:szCs w:val="32"/>
        </w:rPr>
        <w:t>5.</w:t>
      </w: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%。其中：一般公共预算支出预算</w:t>
      </w:r>
      <w:r>
        <w:rPr>
          <w:rFonts w:ascii="仿宋" w:hAnsi="仿宋" w:eastAsia="仿宋"/>
          <w:color w:val="000000"/>
          <w:sz w:val="32"/>
          <w:szCs w:val="32"/>
        </w:rPr>
        <w:t>3083.26</w:t>
      </w:r>
      <w:r>
        <w:rPr>
          <w:rFonts w:hint="eastAsia" w:ascii="仿宋" w:hAnsi="仿宋" w:eastAsia="仿宋"/>
          <w:color w:val="000000"/>
          <w:sz w:val="32"/>
          <w:szCs w:val="32"/>
        </w:rPr>
        <w:t>万元，一般公共预算支出预算中：</w:t>
      </w:r>
    </w:p>
    <w:p w14:paraId="24344477">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2856.47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年3028.06万元减少</w:t>
      </w:r>
      <w:r>
        <w:rPr>
          <w:rFonts w:ascii="仿宋" w:hAnsi="仿宋" w:eastAsia="仿宋"/>
          <w:color w:val="000000"/>
          <w:sz w:val="32"/>
          <w:szCs w:val="32"/>
        </w:rPr>
        <w:t>171.59</w:t>
      </w:r>
      <w:r>
        <w:rPr>
          <w:rFonts w:hint="eastAsia" w:ascii="仿宋" w:hAnsi="仿宋" w:eastAsia="仿宋"/>
          <w:color w:val="000000"/>
          <w:sz w:val="32"/>
          <w:szCs w:val="32"/>
        </w:rPr>
        <w:t>万元，降低5</w:t>
      </w:r>
      <w:r>
        <w:rPr>
          <w:rFonts w:ascii="仿宋" w:hAnsi="仿宋" w:eastAsia="仿宋"/>
          <w:color w:val="000000"/>
          <w:sz w:val="32"/>
          <w:szCs w:val="32"/>
        </w:rPr>
        <w:t>.67</w:t>
      </w:r>
      <w:r>
        <w:rPr>
          <w:rFonts w:hint="eastAsia" w:ascii="仿宋" w:hAnsi="仿宋" w:eastAsia="仿宋"/>
          <w:color w:val="000000"/>
          <w:sz w:val="32"/>
          <w:szCs w:val="32"/>
        </w:rPr>
        <w:t>%，</w:t>
      </w:r>
      <w:r>
        <w:rPr>
          <w:rFonts w:hint="eastAsia" w:ascii="仿宋" w:hAnsi="仿宋" w:eastAsia="仿宋"/>
          <w:sz w:val="32"/>
          <w:szCs w:val="32"/>
        </w:rPr>
        <w:t>主要原因是缩减了</w:t>
      </w:r>
      <w:r>
        <w:rPr>
          <w:rFonts w:ascii="仿宋" w:hAnsi="仿宋" w:eastAsia="仿宋"/>
          <w:sz w:val="32"/>
          <w:szCs w:val="32"/>
        </w:rPr>
        <w:t>人员</w:t>
      </w:r>
      <w:r>
        <w:rPr>
          <w:rFonts w:hint="eastAsia" w:ascii="仿宋" w:hAnsi="仿宋" w:eastAsia="仿宋"/>
          <w:sz w:val="32"/>
          <w:szCs w:val="32"/>
        </w:rPr>
        <w:t>绩效等</w:t>
      </w:r>
      <w:r>
        <w:rPr>
          <w:rFonts w:ascii="仿宋" w:hAnsi="仿宋" w:eastAsia="仿宋"/>
          <w:sz w:val="32"/>
          <w:szCs w:val="32"/>
        </w:rPr>
        <w:t>支出；</w:t>
      </w:r>
      <w:r>
        <w:rPr>
          <w:rFonts w:hint="eastAsia" w:ascii="仿宋" w:hAnsi="仿宋" w:eastAsia="仿宋"/>
          <w:sz w:val="32"/>
          <w:szCs w:val="32"/>
        </w:rPr>
        <w:t>同时随着</w:t>
      </w:r>
      <w:r>
        <w:rPr>
          <w:rFonts w:ascii="仿宋" w:hAnsi="仿宋" w:eastAsia="仿宋"/>
          <w:sz w:val="32"/>
          <w:szCs w:val="32"/>
        </w:rPr>
        <w:t>幼儿人数的减少</w:t>
      </w:r>
      <w:r>
        <w:rPr>
          <w:rFonts w:hint="eastAsia" w:ascii="仿宋" w:hAnsi="仿宋" w:eastAsia="仿宋"/>
          <w:sz w:val="32"/>
          <w:szCs w:val="32"/>
        </w:rPr>
        <w:t>公用</w:t>
      </w:r>
      <w:r>
        <w:rPr>
          <w:rFonts w:ascii="仿宋" w:hAnsi="仿宋" w:eastAsia="仿宋"/>
          <w:sz w:val="32"/>
          <w:szCs w:val="32"/>
        </w:rPr>
        <w:t>经费额度</w:t>
      </w:r>
      <w:r>
        <w:rPr>
          <w:rFonts w:hint="eastAsia" w:ascii="仿宋" w:hAnsi="仿宋" w:eastAsia="仿宋"/>
          <w:sz w:val="32"/>
          <w:szCs w:val="32"/>
        </w:rPr>
        <w:t>减少。</w:t>
      </w:r>
    </w:p>
    <w:p w14:paraId="778AADE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226.78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年224.29万元增加</w:t>
      </w:r>
      <w:r>
        <w:rPr>
          <w:rFonts w:ascii="仿宋" w:hAnsi="仿宋" w:eastAsia="仿宋"/>
          <w:color w:val="000000"/>
          <w:sz w:val="32"/>
          <w:szCs w:val="32"/>
        </w:rPr>
        <w:t>2.5</w:t>
      </w:r>
      <w:r>
        <w:rPr>
          <w:rFonts w:hint="eastAsia" w:ascii="仿宋" w:hAnsi="仿宋" w:eastAsia="仿宋"/>
          <w:color w:val="000000"/>
          <w:sz w:val="32"/>
          <w:szCs w:val="32"/>
        </w:rPr>
        <w:t>万元，增长</w:t>
      </w:r>
      <w:r>
        <w:rPr>
          <w:rFonts w:ascii="仿宋" w:hAnsi="仿宋" w:eastAsia="仿宋"/>
          <w:color w:val="000000"/>
          <w:sz w:val="32"/>
          <w:szCs w:val="32"/>
        </w:rPr>
        <w:t>1.11</w:t>
      </w:r>
      <w:r>
        <w:rPr>
          <w:rFonts w:hint="eastAsia" w:ascii="仿宋" w:hAnsi="仿宋" w:eastAsia="仿宋"/>
          <w:color w:val="000000"/>
          <w:sz w:val="32"/>
          <w:szCs w:val="32"/>
        </w:rPr>
        <w:t>%。主要原因是新增“六一”国际儿童节慰问，更新部分幼儿玩具等项目支出预算。</w:t>
      </w:r>
    </w:p>
    <w:p w14:paraId="4B1A6941">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48925E1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38CEBD8C">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0351B92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w:t>
      </w:r>
      <w:r>
        <w:rPr>
          <w:rFonts w:ascii="仿宋" w:hAnsi="仿宋" w:eastAsia="仿宋"/>
          <w:sz w:val="32"/>
          <w:szCs w:val="32"/>
        </w:rPr>
        <w:t>教学幼儿活动费</w:t>
      </w:r>
      <w:r>
        <w:rPr>
          <w:rFonts w:hint="eastAsia" w:ascii="仿宋" w:hAnsi="仿宋" w:eastAsia="仿宋"/>
          <w:sz w:val="32"/>
          <w:szCs w:val="32"/>
        </w:rPr>
        <w:t>、校园保障经费、综合维修定额、保洁经费、运行管理经费、更新部门幼儿玩具</w:t>
      </w:r>
      <w:r>
        <w:rPr>
          <w:rFonts w:hint="eastAsia" w:ascii="仿宋" w:hAnsi="仿宋" w:eastAsia="仿宋"/>
          <w:color w:val="000000"/>
          <w:sz w:val="32"/>
          <w:szCs w:val="32"/>
        </w:rPr>
        <w:t>等。</w:t>
      </w:r>
    </w:p>
    <w:p w14:paraId="708609FE">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219FE05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266011D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73D9AB1">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sz w:val="32"/>
          <w:szCs w:val="32"/>
        </w:rPr>
        <w:t>（二）</w:t>
      </w:r>
      <w:r>
        <w:rPr>
          <w:rFonts w:hint="eastAsia" w:ascii="仿宋" w:hAnsi="仿宋" w:eastAsia="仿宋"/>
          <w:sz w:val="32"/>
          <w:szCs w:val="32"/>
          <w:lang w:eastAsia="zh-CN"/>
        </w:rPr>
        <w:t>“三公”经费</w:t>
      </w:r>
      <w:r>
        <w:rPr>
          <w:rFonts w:hint="eastAsia" w:ascii="仿宋" w:hAnsi="仿宋" w:eastAsia="仿宋"/>
          <w:sz w:val="32"/>
          <w:szCs w:val="32"/>
        </w:rPr>
        <w:t>财政拨款情况说明</w:t>
      </w:r>
    </w:p>
    <w:p w14:paraId="228B2B71">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sz w:val="32"/>
          <w:szCs w:val="32"/>
        </w:rPr>
        <w:t>本单位公用经费预算按照北京市财政局和</w:t>
      </w:r>
      <w:r>
        <w:rPr>
          <w:rFonts w:ascii="仿宋" w:hAnsi="仿宋" w:eastAsia="仿宋"/>
          <w:sz w:val="32"/>
          <w:szCs w:val="32"/>
        </w:rPr>
        <w:t>北京市教育委员会</w:t>
      </w:r>
      <w:r>
        <w:rPr>
          <w:rFonts w:hint="eastAsia" w:ascii="仿宋" w:hAnsi="仿宋" w:eastAsia="仿宋"/>
          <w:sz w:val="32"/>
          <w:szCs w:val="32"/>
        </w:rPr>
        <w:t>《</w:t>
      </w:r>
      <w:r>
        <w:rPr>
          <w:rFonts w:ascii="仿宋" w:hAnsi="仿宋" w:eastAsia="仿宋"/>
          <w:sz w:val="32"/>
          <w:szCs w:val="32"/>
        </w:rPr>
        <w:t>关于调整本市基础教育公用经费定额标准的通知</w:t>
      </w:r>
      <w:r>
        <w:rPr>
          <w:rFonts w:hint="eastAsia" w:ascii="仿宋" w:hAnsi="仿宋" w:eastAsia="仿宋"/>
          <w:sz w:val="32"/>
          <w:szCs w:val="32"/>
        </w:rPr>
        <w:t>》的规定执行。2024年部门预算“三公”经费一般公共预算</w:t>
      </w:r>
      <w:r>
        <w:rPr>
          <w:rFonts w:ascii="仿宋" w:hAnsi="仿宋" w:eastAsia="仿宋"/>
          <w:sz w:val="32"/>
          <w:szCs w:val="32"/>
        </w:rPr>
        <w:t>0</w:t>
      </w:r>
      <w:r>
        <w:rPr>
          <w:rFonts w:hint="eastAsia" w:ascii="仿宋" w:hAnsi="仿宋" w:eastAsia="仿宋"/>
          <w:sz w:val="32"/>
          <w:szCs w:val="32"/>
        </w:rPr>
        <w:t>万元，较2023年年初预算</w:t>
      </w:r>
      <w:r>
        <w:rPr>
          <w:rFonts w:ascii="仿宋" w:hAnsi="仿宋" w:eastAsia="仿宋"/>
          <w:sz w:val="32"/>
          <w:szCs w:val="32"/>
        </w:rPr>
        <w:t>0</w:t>
      </w:r>
      <w:r>
        <w:rPr>
          <w:rFonts w:hint="eastAsia" w:ascii="仿宋" w:hAnsi="仿宋" w:eastAsia="仿宋"/>
          <w:sz w:val="32"/>
          <w:szCs w:val="32"/>
        </w:rPr>
        <w:t>万元增加/减少</w:t>
      </w:r>
      <w:r>
        <w:rPr>
          <w:rFonts w:ascii="仿宋" w:hAnsi="仿宋" w:eastAsia="仿宋"/>
          <w:sz w:val="32"/>
          <w:szCs w:val="32"/>
        </w:rPr>
        <w:t>0</w:t>
      </w:r>
      <w:r>
        <w:rPr>
          <w:rFonts w:hint="eastAsia" w:ascii="仿宋" w:hAnsi="仿宋" w:eastAsia="仿宋"/>
          <w:sz w:val="32"/>
          <w:szCs w:val="32"/>
        </w:rPr>
        <w:t>万元，主要原因是：我</w:t>
      </w:r>
      <w:r>
        <w:rPr>
          <w:rFonts w:ascii="仿宋" w:hAnsi="仿宋" w:eastAsia="仿宋"/>
          <w:sz w:val="32"/>
          <w:szCs w:val="32"/>
        </w:rPr>
        <w:t>单位无三公经费</w:t>
      </w:r>
      <w:r>
        <w:rPr>
          <w:rFonts w:hint="eastAsia" w:ascii="仿宋" w:hAnsi="仿宋" w:eastAsia="仿宋"/>
          <w:sz w:val="32"/>
          <w:szCs w:val="32"/>
        </w:rPr>
        <w:t>。</w:t>
      </w:r>
    </w:p>
    <w:p w14:paraId="43ACDD84">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sz w:val="32"/>
          <w:szCs w:val="32"/>
        </w:rPr>
        <w:t>1.因公出国（境）费：2024年一般公共预算0万元，与202</w:t>
      </w:r>
      <w:r>
        <w:rPr>
          <w:rFonts w:ascii="仿宋" w:hAnsi="仿宋" w:eastAsia="仿宋"/>
          <w:sz w:val="32"/>
          <w:szCs w:val="32"/>
        </w:rPr>
        <w:t>3</w:t>
      </w:r>
      <w:r>
        <w:rPr>
          <w:rFonts w:hint="eastAsia" w:ascii="仿宋" w:hAnsi="仿宋" w:eastAsia="仿宋"/>
          <w:sz w:val="32"/>
          <w:szCs w:val="32"/>
        </w:rPr>
        <w:t>年一致。</w:t>
      </w:r>
    </w:p>
    <w:p w14:paraId="02F7208C">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sz w:val="32"/>
          <w:szCs w:val="32"/>
        </w:rPr>
        <w:t>2.公务接待费：2024年一般公共预算0万元，与202</w:t>
      </w:r>
      <w:r>
        <w:rPr>
          <w:rFonts w:ascii="仿宋" w:hAnsi="仿宋" w:eastAsia="仿宋"/>
          <w:sz w:val="32"/>
          <w:szCs w:val="32"/>
        </w:rPr>
        <w:t>3</w:t>
      </w:r>
      <w:r>
        <w:rPr>
          <w:rFonts w:hint="eastAsia" w:ascii="仿宋" w:hAnsi="仿宋" w:eastAsia="仿宋"/>
          <w:sz w:val="32"/>
          <w:szCs w:val="32"/>
        </w:rPr>
        <w:t>年一致。</w:t>
      </w:r>
    </w:p>
    <w:p w14:paraId="5A621805">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sz w:val="32"/>
          <w:szCs w:val="32"/>
        </w:rPr>
        <w:t>3.公务用车购置及运行维护费：202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sz w:val="32"/>
          <w:szCs w:val="32"/>
        </w:rPr>
        <w:t>0</w:t>
      </w:r>
      <w:r>
        <w:rPr>
          <w:rFonts w:hint="eastAsia" w:ascii="仿宋" w:hAnsi="仿宋" w:eastAsia="仿宋"/>
          <w:sz w:val="32"/>
          <w:szCs w:val="32"/>
        </w:rPr>
        <w:t>万元，与202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年公务用车购置及运行维护费一般公共预算一致，其中公务用车购置费0万元，与202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sz w:val="32"/>
          <w:szCs w:val="32"/>
        </w:rPr>
        <w:t>0</w:t>
      </w:r>
      <w:r>
        <w:rPr>
          <w:rFonts w:hint="eastAsia" w:ascii="仿宋" w:hAnsi="仿宋" w:eastAsia="仿宋"/>
          <w:sz w:val="32"/>
          <w:szCs w:val="32"/>
        </w:rPr>
        <w:t>万元，与202</w:t>
      </w:r>
      <w:r>
        <w:rPr>
          <w:rFonts w:ascii="仿宋" w:hAnsi="仿宋" w:eastAsia="仿宋"/>
          <w:sz w:val="32"/>
          <w:szCs w:val="32"/>
        </w:rPr>
        <w:t>3</w:t>
      </w:r>
      <w:r>
        <w:rPr>
          <w:rFonts w:hint="eastAsia" w:ascii="仿宋" w:hAnsi="仿宋" w:eastAsia="仿宋"/>
          <w:sz w:val="32"/>
          <w:szCs w:val="32"/>
        </w:rPr>
        <w:t>年公务用车运行维护费一致。</w:t>
      </w:r>
    </w:p>
    <w:p w14:paraId="35E93C6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6A14822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1C0946A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077C7DB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3E6EBB9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14.81</w:t>
      </w:r>
      <w:r>
        <w:rPr>
          <w:rFonts w:hint="eastAsia" w:ascii="仿宋" w:hAnsi="仿宋" w:eastAsia="仿宋"/>
          <w:color w:val="000000"/>
          <w:sz w:val="32"/>
          <w:szCs w:val="32"/>
        </w:rPr>
        <w:t>万元。</w:t>
      </w:r>
    </w:p>
    <w:p w14:paraId="5795CDC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F5E611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08079FFC">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2A5B7D3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11</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%，100万元以上项目共计</w:t>
      </w:r>
      <w:r>
        <w:rPr>
          <w:rFonts w:ascii="仿宋" w:hAnsi="仿宋" w:eastAsia="仿宋"/>
          <w:color w:val="000000"/>
          <w:sz w:val="32"/>
          <w:szCs w:val="32"/>
        </w:rPr>
        <w:t>0</w:t>
      </w:r>
      <w:r>
        <w:rPr>
          <w:rFonts w:hint="eastAsia" w:ascii="仿宋" w:hAnsi="仿宋" w:eastAsia="仿宋"/>
          <w:color w:val="000000"/>
          <w:sz w:val="32"/>
          <w:szCs w:val="32"/>
        </w:rPr>
        <w:t>个，涉及金额</w:t>
      </w:r>
      <w:r>
        <w:rPr>
          <w:rFonts w:ascii="仿宋" w:hAnsi="仿宋" w:eastAsia="仿宋"/>
          <w:color w:val="000000"/>
          <w:sz w:val="32"/>
          <w:szCs w:val="32"/>
        </w:rPr>
        <w:t>0</w:t>
      </w:r>
      <w:r>
        <w:rPr>
          <w:rFonts w:hint="eastAsia" w:ascii="仿宋" w:hAnsi="仿宋" w:eastAsia="仿宋"/>
          <w:color w:val="000000"/>
          <w:sz w:val="32"/>
          <w:szCs w:val="32"/>
        </w:rPr>
        <w:t>万元。</w:t>
      </w:r>
    </w:p>
    <w:p w14:paraId="09B3938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553FD8AE">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7E988F3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28EB0569">
      <w:pPr>
        <w:spacing w:line="560" w:lineRule="exact"/>
        <w:ind w:firstLine="640" w:firstLineChars="200"/>
        <w:rPr>
          <w:rFonts w:ascii="仿宋" w:hAnsi="仿宋" w:eastAsia="仿宋"/>
          <w:sz w:val="32"/>
          <w:szCs w:val="32"/>
        </w:rPr>
      </w:pPr>
      <w:r>
        <w:rPr>
          <w:rFonts w:ascii="仿宋" w:hAnsi="仿宋" w:eastAsia="仿宋"/>
          <w:sz w:val="32"/>
          <w:szCs w:val="32"/>
        </w:rPr>
        <w:t>截止</w:t>
      </w:r>
      <w:r>
        <w:rPr>
          <w:rFonts w:hint="eastAsia" w:ascii="仿宋" w:hAnsi="仿宋" w:eastAsia="仿宋"/>
          <w:sz w:val="32"/>
          <w:szCs w:val="32"/>
        </w:rPr>
        <w:t>2023年</w:t>
      </w:r>
      <w:r>
        <w:rPr>
          <w:rFonts w:ascii="仿宋" w:hAnsi="仿宋" w:eastAsia="仿宋"/>
          <w:sz w:val="32"/>
          <w:szCs w:val="32"/>
        </w:rPr>
        <w:t>底，</w:t>
      </w:r>
      <w:r>
        <w:rPr>
          <w:rFonts w:hint="eastAsia" w:ascii="仿宋" w:hAnsi="仿宋" w:eastAsia="仿宋"/>
          <w:sz w:val="32"/>
          <w:szCs w:val="32"/>
        </w:rPr>
        <w:t>本单位</w:t>
      </w:r>
      <w:r>
        <w:rPr>
          <w:rFonts w:ascii="仿宋" w:hAnsi="仿宋" w:eastAsia="仿宋"/>
          <w:sz w:val="32"/>
          <w:szCs w:val="32"/>
        </w:rPr>
        <w:t>固定资产总额962.63</w:t>
      </w:r>
      <w:r>
        <w:rPr>
          <w:rFonts w:hint="eastAsia" w:ascii="仿宋" w:hAnsi="仿宋" w:eastAsia="仿宋"/>
          <w:sz w:val="32"/>
          <w:szCs w:val="32"/>
        </w:rPr>
        <w:t>万元</w:t>
      </w:r>
      <w:r>
        <w:rPr>
          <w:rFonts w:ascii="仿宋" w:hAnsi="仿宋" w:eastAsia="仿宋"/>
          <w:sz w:val="32"/>
          <w:szCs w:val="32"/>
        </w:rPr>
        <w:t>，其中：</w:t>
      </w:r>
      <w:r>
        <w:rPr>
          <w:rFonts w:hint="eastAsia" w:ascii="仿宋" w:hAnsi="仿宋" w:eastAsia="仿宋"/>
          <w:sz w:val="32"/>
          <w:szCs w:val="32"/>
        </w:rPr>
        <w:t>车辆</w:t>
      </w:r>
      <w:r>
        <w:rPr>
          <w:rFonts w:ascii="仿宋" w:hAnsi="仿宋" w:eastAsia="仿宋"/>
          <w:sz w:val="32"/>
          <w:szCs w:val="32"/>
        </w:rPr>
        <w:t>0</w:t>
      </w:r>
      <w:r>
        <w:rPr>
          <w:rFonts w:hint="eastAsia" w:ascii="仿宋" w:hAnsi="仿宋" w:eastAsia="仿宋"/>
          <w:sz w:val="32"/>
          <w:szCs w:val="32"/>
        </w:rPr>
        <w:t>台</w:t>
      </w:r>
      <w:r>
        <w:rPr>
          <w:rFonts w:ascii="仿宋" w:hAnsi="仿宋" w:eastAsia="仿宋"/>
          <w:sz w:val="32"/>
          <w:szCs w:val="32"/>
        </w:rPr>
        <w:t>，0</w:t>
      </w:r>
      <w:r>
        <w:rPr>
          <w:rFonts w:hint="eastAsia" w:ascii="仿宋" w:hAnsi="仿宋" w:eastAsia="仿宋"/>
          <w:sz w:val="32"/>
          <w:szCs w:val="32"/>
        </w:rPr>
        <w:t>万元；单位</w:t>
      </w:r>
      <w:r>
        <w:rPr>
          <w:rFonts w:ascii="仿宋" w:hAnsi="仿宋" w:eastAsia="仿宋"/>
          <w:sz w:val="32"/>
          <w:szCs w:val="32"/>
        </w:rPr>
        <w:t>价值100</w:t>
      </w:r>
      <w:r>
        <w:rPr>
          <w:rFonts w:hint="eastAsia" w:ascii="仿宋" w:hAnsi="仿宋" w:eastAsia="仿宋"/>
          <w:sz w:val="32"/>
          <w:szCs w:val="32"/>
        </w:rPr>
        <w:t>万元以上</w:t>
      </w:r>
      <w:r>
        <w:rPr>
          <w:rFonts w:ascii="仿宋" w:hAnsi="仿宋" w:eastAsia="仿宋"/>
          <w:sz w:val="32"/>
          <w:szCs w:val="32"/>
        </w:rPr>
        <w:t>设备0</w:t>
      </w:r>
      <w:r>
        <w:rPr>
          <w:rFonts w:hint="eastAsia" w:ascii="仿宋" w:hAnsi="仿宋" w:eastAsia="仿宋"/>
          <w:sz w:val="32"/>
          <w:szCs w:val="32"/>
        </w:rPr>
        <w:t>台（套）、</w:t>
      </w:r>
      <w:r>
        <w:rPr>
          <w:rFonts w:ascii="仿宋" w:hAnsi="仿宋" w:eastAsia="仿宋"/>
          <w:sz w:val="32"/>
          <w:szCs w:val="32"/>
        </w:rPr>
        <w:t>0</w:t>
      </w:r>
      <w:r>
        <w:rPr>
          <w:rFonts w:hint="eastAsia" w:ascii="仿宋" w:hAnsi="仿宋" w:eastAsia="仿宋"/>
          <w:sz w:val="32"/>
          <w:szCs w:val="32"/>
        </w:rPr>
        <w:t>万元。</w:t>
      </w:r>
    </w:p>
    <w:p w14:paraId="45F786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3329429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0CAD37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773518A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17CA56C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56298E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42DEB5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174A201D">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457253E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39"/>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1A98"/>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3438"/>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910"/>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04C"/>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5C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2EA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30C"/>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257"/>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1339"/>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1F6"/>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5BF9"/>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10B"/>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3D2780B"/>
    <w:rsid w:val="3EB234DF"/>
    <w:rsid w:val="47DD13C5"/>
    <w:rsid w:val="4F475E35"/>
    <w:rsid w:val="586B5DDE"/>
    <w:rsid w:val="5A377466"/>
    <w:rsid w:val="5BC54679"/>
    <w:rsid w:val="6C3724A4"/>
    <w:rsid w:val="73EC13A0"/>
    <w:rsid w:val="749A67E8"/>
    <w:rsid w:val="7BEA035D"/>
    <w:rsid w:val="7EA66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319</Words>
  <Characters>1822</Characters>
  <Lines>15</Lines>
  <Paragraphs>4</Paragraphs>
  <TotalTime>370</TotalTime>
  <ScaleCrop>false</ScaleCrop>
  <LinksUpToDate>false</LinksUpToDate>
  <CharactersWithSpaces>2137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2025-05-07T05:55:31Z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C4C48982975E46DD8F63F7EC417C41FF_12</vt:lpwstr>
  </property>
</Properties>
</file>