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759FA">
      <w:pPr>
        <w:snapToGrid w:val="0"/>
        <w:spacing w:before="100" w:beforeAutospacing="1" w:after="100" w:afterAutospacing="1" w:line="560" w:lineRule="exact"/>
        <w:contextualSpacing/>
        <w:jc w:val="center"/>
        <w:rPr>
          <w:rFonts w:ascii="方正小标宋简体" w:eastAsia="方正小标宋简体"/>
          <w:sz w:val="44"/>
          <w:szCs w:val="44"/>
        </w:rPr>
      </w:pPr>
      <w:bookmarkStart w:id="2" w:name="_GoBack"/>
      <w:bookmarkEnd w:id="2"/>
      <w:r>
        <w:rPr>
          <w:rFonts w:hint="eastAsia" w:ascii="方正小标宋简体" w:eastAsia="方正小标宋简体"/>
          <w:sz w:val="44"/>
          <w:szCs w:val="44"/>
        </w:rPr>
        <w:t>北京市西城区教育委员会（事业）</w:t>
      </w:r>
    </w:p>
    <w:p w14:paraId="33E2F0BD">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2025年部门预算情况说明</w:t>
      </w:r>
    </w:p>
    <w:p w14:paraId="1D804903">
      <w:pPr>
        <w:snapToGrid w:val="0"/>
        <w:spacing w:before="100" w:beforeAutospacing="1" w:after="100" w:afterAutospacing="1" w:line="560" w:lineRule="exact"/>
        <w:contextualSpacing/>
        <w:rPr>
          <w:rFonts w:ascii="仿宋_GB2312" w:eastAsia="仿宋_GB2312"/>
          <w:b/>
          <w:sz w:val="44"/>
          <w:szCs w:val="44"/>
        </w:rPr>
      </w:pPr>
    </w:p>
    <w:p w14:paraId="0F6B4D59">
      <w:pPr>
        <w:adjustRightInd w:val="0"/>
        <w:snapToGrid w:val="0"/>
        <w:spacing w:before="100" w:beforeAutospacing="1" w:after="100" w:afterAutospacing="1" w:line="560" w:lineRule="exact"/>
        <w:ind w:firstLine="643" w:firstLineChars="200"/>
        <w:contextualSpacing/>
        <w:rPr>
          <w:rFonts w:hint="eastAsia"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51FC1FE6">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（一）部门机构设置、职责</w:t>
      </w:r>
    </w:p>
    <w:p w14:paraId="593D31E5">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西城区教育委员会隶属于区政府，所属各级各类财政拨款的二级预算单位165个。其中完全中学30所，纯初中校4所，职业高中4所，小学58所，一贯制学校4所，特殊教育3所，幼儿园30所，校外教育机构12个，教师进修机构3个，其他教育单位13个，成人教育单位2个，事业本级1个，国有资本经营预算单位1个。</w:t>
      </w:r>
    </w:p>
    <w:p w14:paraId="14F5398F">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区委教育工委、区教委贯彻落实党中央关于教育事业的方针政策、决策部署和市委、区委有关工作要求，在履行职责过程中坚持和加强党对教育事业的集中统一领导。</w:t>
      </w:r>
    </w:p>
    <w:p w14:paraId="4846A6DB">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主要职责是：</w:t>
      </w:r>
    </w:p>
    <w:p w14:paraId="628FA9C0">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1、制定本系统坚持党的领导、加强党的建设的措施并组织实施。</w:t>
      </w:r>
    </w:p>
    <w:p w14:paraId="4B2483C8">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2、负责本系统党的建设工作。负责落实全面从严治党主体责任。</w:t>
      </w:r>
    </w:p>
    <w:p w14:paraId="0EEF41DB">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3、负责本系统统战、群团、离退休干部等工作。</w:t>
      </w:r>
    </w:p>
    <w:p w14:paraId="4764E58C">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4、负责本系统人才工作。负责所属单位领导班子建设工作。负责机关干部队伍建设工作。</w:t>
      </w:r>
    </w:p>
    <w:p w14:paraId="6391B233">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5、负责本系统思想政治、意识形态、德育以及新闻宣传工作。</w:t>
      </w:r>
    </w:p>
    <w:p w14:paraId="4481A6C1">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6、负责本系统维护安全稳定工作。综合协调处理本系统突发事件和重大事故。负责指导本系统保密工作。</w:t>
      </w:r>
    </w:p>
    <w:p w14:paraId="4FEA1753">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7、贯彻落实国家关于教育方面的法律法规、规章政策和北京市的有关规定。统筹规划本区教育布局和结构调整及体制改革工作。制定本区教育事业发展规划，并组织实施。</w:t>
      </w:r>
    </w:p>
    <w:p w14:paraId="6FB8719A">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8、统一管理本区各级各类教育事业。负责推进义务教育均衡发展和促进教育公平。指导本区学习型城区建设工作。</w:t>
      </w:r>
    </w:p>
    <w:p w14:paraId="0AB7C8E2">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9、根据管理权限，负责审批国家举办的、国家机构以外的社会组织或个人举办的幼儿园、中小学及其他教育机构的设立、变更、终止，并履行监管职责。</w:t>
      </w:r>
    </w:p>
    <w:p w14:paraId="584CD2DA">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10、负责制定实施本区学前、小学、初中、高中、职高学校的招生计划。负责学校考试工作和学籍管理工作。</w:t>
      </w:r>
    </w:p>
    <w:p w14:paraId="1441737C">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11、负责指导学校思想政治工作、德育工作。负责指导学校开展体育卫生与艺术教育、劳动教育、国防教育等工作。</w:t>
      </w:r>
    </w:p>
    <w:p w14:paraId="5FB238FA">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12、统筹规划本区教育督导工作，制定有关规章制度和实施方案，并组织实施。负责本区各级各类教育发展状况和质量的监测以及各级各类学校办学状况和教育教学水平的督导评估。对教育政策的施行效果进行评价，提出报告和建议。</w:t>
      </w:r>
    </w:p>
    <w:p w14:paraId="23A04BFC">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13、负责所属单位的人事管理、干部队伍建设、职称资格评定、师德师风建设等工作。</w:t>
      </w:r>
    </w:p>
    <w:p w14:paraId="72BC0937">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14、统筹管理使用全区教育经费。负责所属单位的财务指导和内部审计监督工作。负责管理本系统教育国有资产和教育基本建设项目。</w:t>
      </w:r>
    </w:p>
    <w:p w14:paraId="53E98D19">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15、组织实施本区教育科学研究和教育教学研究。负责本区教育现代信息技术发展工作和教育系统网络信息安全工作。负责本区语言文字规范化建设工作。</w:t>
      </w:r>
    </w:p>
    <w:p w14:paraId="71BC5654">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16、组织指导本系统对外教育合作与交流工作、扶贫协作和支援合作工作。</w:t>
      </w:r>
    </w:p>
    <w:p w14:paraId="6490532F">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17、负责指导学校后勤工作。协调组织校园及周边环境整治、学校正常秩序维护等工作。</w:t>
      </w:r>
    </w:p>
    <w:p w14:paraId="495022B7">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18、按照“管行业必须管安全、管业务必须管安全、管生产经营必须管安全”的要求，承担相关安全生产工作职责。</w:t>
      </w:r>
    </w:p>
    <w:p w14:paraId="60BAFD44">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19、完成区委、区政府交办的其他任务。</w:t>
      </w:r>
    </w:p>
    <w:p w14:paraId="731EFB5B">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（二）人员构成情况</w:t>
      </w:r>
    </w:p>
    <w:p w14:paraId="197C7CCC">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本部门实际在册教职工</w:t>
      </w:r>
      <w:r>
        <w:rPr>
          <w:rFonts w:ascii="仿宋" w:hAnsi="仿宋" w:eastAsia="仿宋"/>
          <w:color w:val="000000"/>
          <w:sz w:val="32"/>
          <w:szCs w:val="32"/>
        </w:rPr>
        <w:t>19,256</w:t>
      </w:r>
      <w:r>
        <w:rPr>
          <w:rFonts w:hint="eastAsia" w:ascii="仿宋" w:hAnsi="仿宋" w:eastAsia="仿宋"/>
          <w:color w:val="000000"/>
          <w:sz w:val="32"/>
          <w:szCs w:val="32"/>
        </w:rPr>
        <w:t>人，离休</w:t>
      </w:r>
      <w:r>
        <w:rPr>
          <w:rFonts w:ascii="仿宋" w:hAnsi="仿宋" w:eastAsia="仿宋"/>
          <w:color w:val="000000"/>
          <w:sz w:val="32"/>
          <w:szCs w:val="32"/>
        </w:rPr>
        <w:t>1</w:t>
      </w:r>
      <w:r>
        <w:rPr>
          <w:rFonts w:hint="eastAsia" w:ascii="仿宋" w:hAnsi="仿宋" w:eastAsia="仿宋"/>
          <w:color w:val="000000"/>
          <w:sz w:val="32"/>
          <w:szCs w:val="32"/>
        </w:rPr>
        <w:t>3</w:t>
      </w:r>
      <w:r>
        <w:rPr>
          <w:rFonts w:ascii="仿宋" w:hAnsi="仿宋" w:eastAsia="仿宋"/>
          <w:color w:val="000000"/>
          <w:sz w:val="32"/>
          <w:szCs w:val="32"/>
        </w:rPr>
        <w:t>9</w:t>
      </w:r>
      <w:r>
        <w:rPr>
          <w:rFonts w:hint="eastAsia" w:ascii="仿宋" w:hAnsi="仿宋" w:eastAsia="仿宋"/>
          <w:color w:val="000000"/>
          <w:sz w:val="32"/>
          <w:szCs w:val="32"/>
        </w:rPr>
        <w:t>人，退休19，091人。学生</w:t>
      </w:r>
      <w:r>
        <w:rPr>
          <w:rFonts w:ascii="仿宋" w:hAnsi="仿宋" w:eastAsia="仿宋"/>
          <w:color w:val="000000"/>
          <w:sz w:val="32"/>
          <w:szCs w:val="32"/>
        </w:rPr>
        <w:t>206,182</w:t>
      </w:r>
      <w:r>
        <w:rPr>
          <w:rFonts w:hint="eastAsia" w:ascii="仿宋" w:hAnsi="仿宋" w:eastAsia="仿宋"/>
          <w:color w:val="000000"/>
          <w:sz w:val="32"/>
          <w:szCs w:val="32"/>
        </w:rPr>
        <w:t>人，其中：职高788人，高中</w:t>
      </w:r>
      <w:r>
        <w:rPr>
          <w:rFonts w:ascii="仿宋" w:hAnsi="仿宋" w:eastAsia="仿宋"/>
          <w:color w:val="000000"/>
          <w:sz w:val="32"/>
          <w:szCs w:val="32"/>
        </w:rPr>
        <w:t>25,603</w:t>
      </w:r>
      <w:r>
        <w:rPr>
          <w:rFonts w:hint="eastAsia" w:ascii="仿宋" w:hAnsi="仿宋" w:eastAsia="仿宋"/>
          <w:color w:val="000000"/>
          <w:sz w:val="32"/>
          <w:szCs w:val="32"/>
        </w:rPr>
        <w:t>人，初中</w:t>
      </w:r>
      <w:r>
        <w:rPr>
          <w:rFonts w:ascii="仿宋" w:hAnsi="仿宋" w:eastAsia="仿宋"/>
          <w:color w:val="000000"/>
          <w:sz w:val="32"/>
          <w:szCs w:val="32"/>
        </w:rPr>
        <w:t>45,339</w:t>
      </w:r>
      <w:r>
        <w:rPr>
          <w:rFonts w:hint="eastAsia" w:ascii="仿宋" w:hAnsi="仿宋" w:eastAsia="仿宋"/>
          <w:color w:val="000000"/>
          <w:sz w:val="32"/>
          <w:szCs w:val="32"/>
        </w:rPr>
        <w:t>人，小学</w:t>
      </w:r>
      <w:r>
        <w:rPr>
          <w:rFonts w:ascii="仿宋" w:hAnsi="仿宋" w:eastAsia="仿宋"/>
          <w:color w:val="000000"/>
          <w:sz w:val="32"/>
          <w:szCs w:val="32"/>
        </w:rPr>
        <w:t>122,992</w:t>
      </w:r>
      <w:r>
        <w:rPr>
          <w:rFonts w:hint="eastAsia" w:ascii="仿宋" w:hAnsi="仿宋" w:eastAsia="仿宋"/>
          <w:color w:val="000000"/>
          <w:sz w:val="32"/>
          <w:szCs w:val="32"/>
        </w:rPr>
        <w:t>人，特殊教育</w:t>
      </w:r>
      <w:r>
        <w:rPr>
          <w:rFonts w:ascii="仿宋" w:hAnsi="仿宋" w:eastAsia="仿宋"/>
          <w:color w:val="000000"/>
          <w:sz w:val="32"/>
          <w:szCs w:val="32"/>
        </w:rPr>
        <w:t>3</w:t>
      </w:r>
      <w:r>
        <w:rPr>
          <w:rFonts w:hint="eastAsia" w:ascii="仿宋" w:hAnsi="仿宋" w:eastAsia="仿宋"/>
          <w:color w:val="000000"/>
          <w:sz w:val="32"/>
          <w:szCs w:val="32"/>
        </w:rPr>
        <w:t>62人，学前教育</w:t>
      </w:r>
      <w:r>
        <w:rPr>
          <w:rFonts w:ascii="仿宋" w:hAnsi="仿宋" w:eastAsia="仿宋"/>
          <w:color w:val="000000"/>
          <w:sz w:val="32"/>
          <w:szCs w:val="32"/>
        </w:rPr>
        <w:t>11,098</w:t>
      </w:r>
      <w:r>
        <w:rPr>
          <w:rFonts w:hint="eastAsia" w:ascii="仿宋" w:hAnsi="仿宋" w:eastAsia="仿宋"/>
          <w:color w:val="000000"/>
          <w:sz w:val="32"/>
          <w:szCs w:val="32"/>
        </w:rPr>
        <w:t>人。</w:t>
      </w:r>
    </w:p>
    <w:p w14:paraId="79DEACBD">
      <w:pPr>
        <w:adjustRightInd w:val="0"/>
        <w:snapToGrid w:val="0"/>
        <w:spacing w:before="100" w:beforeAutospacing="1" w:after="100" w:afterAutospacing="1" w:line="560" w:lineRule="exact"/>
        <w:ind w:firstLine="643" w:firstLineChars="200"/>
        <w:contextualSpacing/>
        <w:rPr>
          <w:rFonts w:hint="eastAsia" w:ascii="仿宋" w:hAnsi="仿宋" w:eastAsia="仿宋"/>
          <w:b/>
          <w:bCs/>
          <w:color w:val="000000"/>
          <w:sz w:val="32"/>
          <w:szCs w:val="32"/>
        </w:rPr>
      </w:pPr>
      <w:r>
        <w:rPr>
          <w:rFonts w:hint="eastAsia" w:ascii="仿宋" w:hAnsi="仿宋" w:eastAsia="仿宋"/>
          <w:b/>
          <w:bCs/>
          <w:color w:val="000000"/>
          <w:sz w:val="32"/>
          <w:szCs w:val="32"/>
        </w:rPr>
        <w:t>二、2025年部门预算收支及增减变化情况说明</w:t>
      </w:r>
    </w:p>
    <w:p w14:paraId="6E46D1C0">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（一）收入预算说明</w:t>
      </w:r>
    </w:p>
    <w:p w14:paraId="036E0DEC">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2025年收入预算</w:t>
      </w:r>
      <w:r>
        <w:rPr>
          <w:rFonts w:ascii="仿宋" w:hAnsi="仿宋" w:eastAsia="仿宋"/>
          <w:color w:val="000000"/>
          <w:sz w:val="32"/>
          <w:szCs w:val="32"/>
        </w:rPr>
        <w:t>1,136,543.45</w:t>
      </w:r>
      <w:r>
        <w:rPr>
          <w:rFonts w:hint="eastAsia" w:ascii="仿宋" w:hAnsi="仿宋" w:eastAsia="仿宋"/>
          <w:color w:val="000000"/>
          <w:sz w:val="32"/>
          <w:szCs w:val="32"/>
        </w:rPr>
        <w:t>万元，比2024年</w:t>
      </w:r>
      <w:r>
        <w:rPr>
          <w:rFonts w:hint="eastAsia" w:ascii="仿宋" w:hAnsi="仿宋" w:eastAsia="仿宋"/>
          <w:sz w:val="32"/>
          <w:szCs w:val="32"/>
        </w:rPr>
        <w:t>收入</w:t>
      </w:r>
      <w:r>
        <w:rPr>
          <w:rFonts w:ascii="仿宋" w:hAnsi="仿宋" w:eastAsia="仿宋"/>
          <w:color w:val="000000"/>
          <w:sz w:val="32"/>
          <w:szCs w:val="32"/>
        </w:rPr>
        <w:t>预算1,060,249.76</w:t>
      </w:r>
      <w:r>
        <w:rPr>
          <w:rFonts w:hint="eastAsia" w:ascii="仿宋" w:hAnsi="仿宋" w:eastAsia="仿宋"/>
          <w:color w:val="000000"/>
          <w:sz w:val="32"/>
          <w:szCs w:val="32"/>
        </w:rPr>
        <w:t>万元增加</w:t>
      </w:r>
      <w:r>
        <w:rPr>
          <w:rFonts w:ascii="仿宋" w:hAnsi="仿宋" w:eastAsia="仿宋"/>
          <w:color w:val="000000"/>
          <w:sz w:val="32"/>
          <w:szCs w:val="32"/>
        </w:rPr>
        <w:t>76,293.69</w:t>
      </w:r>
      <w:r>
        <w:rPr>
          <w:rFonts w:hint="eastAsia" w:ascii="仿宋" w:hAnsi="仿宋" w:eastAsia="仿宋"/>
          <w:color w:val="000000"/>
          <w:sz w:val="32"/>
          <w:szCs w:val="32"/>
        </w:rPr>
        <w:t>万元，增长</w:t>
      </w:r>
      <w:r>
        <w:rPr>
          <w:rFonts w:ascii="仿宋" w:hAnsi="仿宋" w:eastAsia="仿宋"/>
          <w:color w:val="000000"/>
          <w:sz w:val="32"/>
          <w:szCs w:val="32"/>
        </w:rPr>
        <w:t>7.20%</w:t>
      </w:r>
      <w:r>
        <w:rPr>
          <w:rFonts w:hint="eastAsia" w:ascii="仿宋" w:hAnsi="仿宋" w:eastAsia="仿宋"/>
          <w:color w:val="000000"/>
          <w:sz w:val="32"/>
          <w:szCs w:val="32"/>
        </w:rPr>
        <w:t>，主要原因是中央及市级转移支付资金增长所致。其中：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1,122,329.45</w:t>
      </w:r>
      <w:r>
        <w:rPr>
          <w:rFonts w:hint="eastAsia" w:ascii="仿宋" w:hAnsi="仿宋" w:eastAsia="仿宋"/>
          <w:color w:val="000000"/>
          <w:sz w:val="32"/>
          <w:szCs w:val="32"/>
        </w:rPr>
        <w:t>万元，比2024年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1,046,831.12</w:t>
      </w:r>
      <w:r>
        <w:rPr>
          <w:rFonts w:hint="eastAsia" w:ascii="仿宋" w:hAnsi="仿宋" w:eastAsia="仿宋"/>
          <w:color w:val="000000"/>
          <w:sz w:val="32"/>
          <w:szCs w:val="32"/>
        </w:rPr>
        <w:t>万元增加</w:t>
      </w:r>
      <w:r>
        <w:rPr>
          <w:rFonts w:ascii="仿宋" w:hAnsi="仿宋" w:eastAsia="仿宋"/>
          <w:color w:val="000000"/>
          <w:sz w:val="32"/>
          <w:szCs w:val="32"/>
        </w:rPr>
        <w:t>75,498.34</w:t>
      </w:r>
      <w:r>
        <w:rPr>
          <w:rFonts w:hint="eastAsia" w:ascii="仿宋" w:hAnsi="仿宋" w:eastAsia="仿宋"/>
          <w:color w:val="000000"/>
          <w:sz w:val="32"/>
          <w:szCs w:val="32"/>
        </w:rPr>
        <w:t>万元，增长</w:t>
      </w:r>
      <w:r>
        <w:rPr>
          <w:rFonts w:ascii="仿宋" w:hAnsi="仿宋" w:eastAsia="仿宋"/>
          <w:color w:val="000000"/>
          <w:sz w:val="32"/>
          <w:szCs w:val="32"/>
        </w:rPr>
        <w:t>7.21%</w:t>
      </w:r>
      <w:r>
        <w:rPr>
          <w:rFonts w:hint="eastAsia" w:ascii="仿宋" w:hAnsi="仿宋" w:eastAsia="仿宋"/>
          <w:color w:val="000000"/>
          <w:sz w:val="32"/>
          <w:szCs w:val="32"/>
        </w:rPr>
        <w:t>。</w:t>
      </w:r>
    </w:p>
    <w:p w14:paraId="2BBA6A8F">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（二）支出预算说明</w:t>
      </w:r>
    </w:p>
    <w:p w14:paraId="7122EEE9">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2025年支出预算</w:t>
      </w:r>
      <w:r>
        <w:rPr>
          <w:rFonts w:ascii="仿宋" w:hAnsi="仿宋" w:eastAsia="仿宋"/>
          <w:color w:val="000000"/>
          <w:sz w:val="32"/>
          <w:szCs w:val="32"/>
        </w:rPr>
        <w:t>1,136,543.45</w:t>
      </w:r>
      <w:r>
        <w:rPr>
          <w:rFonts w:hint="eastAsia" w:ascii="仿宋" w:hAnsi="仿宋" w:eastAsia="仿宋"/>
          <w:color w:val="000000"/>
          <w:sz w:val="32"/>
          <w:szCs w:val="32"/>
        </w:rPr>
        <w:t>万元，比2024年年初预算</w:t>
      </w:r>
      <w:r>
        <w:rPr>
          <w:rFonts w:ascii="仿宋" w:hAnsi="仿宋" w:eastAsia="仿宋"/>
          <w:color w:val="000000"/>
          <w:sz w:val="32"/>
          <w:szCs w:val="32"/>
        </w:rPr>
        <w:t>1,060,249.76</w:t>
      </w:r>
      <w:r>
        <w:rPr>
          <w:rFonts w:hint="eastAsia" w:ascii="仿宋" w:hAnsi="仿宋" w:eastAsia="仿宋"/>
          <w:color w:val="000000"/>
          <w:sz w:val="32"/>
          <w:szCs w:val="32"/>
        </w:rPr>
        <w:t>万元增加</w:t>
      </w:r>
      <w:r>
        <w:rPr>
          <w:rFonts w:ascii="仿宋" w:hAnsi="仿宋" w:eastAsia="仿宋"/>
          <w:color w:val="000000"/>
          <w:sz w:val="32"/>
          <w:szCs w:val="32"/>
        </w:rPr>
        <w:t>76,293.69</w:t>
      </w:r>
      <w:r>
        <w:rPr>
          <w:rFonts w:hint="eastAsia" w:ascii="仿宋" w:hAnsi="仿宋" w:eastAsia="仿宋"/>
          <w:color w:val="000000"/>
          <w:sz w:val="32"/>
          <w:szCs w:val="32"/>
        </w:rPr>
        <w:t>万元，增长</w:t>
      </w:r>
      <w:r>
        <w:rPr>
          <w:rFonts w:ascii="仿宋" w:hAnsi="仿宋" w:eastAsia="仿宋"/>
          <w:color w:val="000000"/>
          <w:sz w:val="32"/>
          <w:szCs w:val="32"/>
        </w:rPr>
        <w:t>7.20%</w:t>
      </w:r>
      <w:r>
        <w:rPr>
          <w:rFonts w:hint="eastAsia" w:ascii="仿宋" w:hAnsi="仿宋" w:eastAsia="仿宋"/>
          <w:color w:val="000000"/>
          <w:sz w:val="32"/>
          <w:szCs w:val="32"/>
        </w:rPr>
        <w:t>。其中：一般公共预算支出预算</w:t>
      </w:r>
      <w:r>
        <w:rPr>
          <w:rFonts w:ascii="仿宋" w:hAnsi="仿宋" w:eastAsia="仿宋"/>
          <w:color w:val="000000"/>
          <w:sz w:val="32"/>
          <w:szCs w:val="32"/>
        </w:rPr>
        <w:t>1,122,329.45</w:t>
      </w:r>
      <w:r>
        <w:rPr>
          <w:rFonts w:hint="eastAsia" w:ascii="仿宋" w:hAnsi="仿宋" w:eastAsia="仿宋"/>
          <w:color w:val="000000"/>
          <w:sz w:val="32"/>
          <w:szCs w:val="32"/>
        </w:rPr>
        <w:t>万元，一般公共预算支出预算中：</w:t>
      </w:r>
    </w:p>
    <w:p w14:paraId="572037BB">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849,179.77</w:t>
      </w:r>
      <w:r>
        <w:rPr>
          <w:rFonts w:hint="eastAsia" w:ascii="仿宋" w:hAnsi="仿宋" w:eastAsia="仿宋"/>
          <w:color w:val="000000"/>
          <w:sz w:val="32"/>
          <w:szCs w:val="32"/>
        </w:rPr>
        <w:t>万元，比2024年</w:t>
      </w:r>
      <w:r>
        <w:rPr>
          <w:rFonts w:ascii="仿宋" w:hAnsi="仿宋" w:eastAsia="仿宋"/>
          <w:color w:val="000000"/>
          <w:sz w:val="32"/>
          <w:szCs w:val="32"/>
        </w:rPr>
        <w:t>843,075.75</w:t>
      </w:r>
      <w:r>
        <w:rPr>
          <w:rFonts w:hint="eastAsia" w:ascii="仿宋" w:hAnsi="仿宋" w:eastAsia="仿宋"/>
          <w:color w:val="000000"/>
          <w:sz w:val="32"/>
          <w:szCs w:val="32"/>
        </w:rPr>
        <w:t>万元增加</w:t>
      </w:r>
      <w:r>
        <w:rPr>
          <w:rFonts w:ascii="仿宋" w:hAnsi="仿宋" w:eastAsia="仿宋"/>
          <w:color w:val="000000"/>
          <w:sz w:val="32"/>
          <w:szCs w:val="32"/>
        </w:rPr>
        <w:t>6,104.02</w:t>
      </w:r>
      <w:r>
        <w:rPr>
          <w:rFonts w:hint="eastAsia" w:ascii="仿宋" w:hAnsi="仿宋" w:eastAsia="仿宋"/>
          <w:color w:val="000000"/>
          <w:sz w:val="32"/>
          <w:szCs w:val="32"/>
        </w:rPr>
        <w:t>万元，增长0.72%，主要原因是基本工资滚动调级等导致的工资和社保等各项经费增长，以及由于学生人数增长导致的生均定额公用增加。</w:t>
      </w:r>
    </w:p>
    <w:p w14:paraId="146261A6">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273,149.68</w:t>
      </w:r>
      <w:r>
        <w:rPr>
          <w:rFonts w:hint="eastAsia" w:ascii="仿宋" w:hAnsi="仿宋" w:eastAsia="仿宋"/>
          <w:color w:val="000000"/>
          <w:sz w:val="32"/>
          <w:szCs w:val="32"/>
        </w:rPr>
        <w:t>万元，比2024年</w:t>
      </w:r>
      <w:r>
        <w:rPr>
          <w:rFonts w:ascii="仿宋" w:hAnsi="仿宋" w:eastAsia="仿宋"/>
          <w:color w:val="000000"/>
          <w:sz w:val="32"/>
          <w:szCs w:val="32"/>
        </w:rPr>
        <w:t>203,755.37</w:t>
      </w:r>
      <w:r>
        <w:rPr>
          <w:rFonts w:hint="eastAsia" w:ascii="仿宋" w:hAnsi="仿宋" w:eastAsia="仿宋"/>
          <w:color w:val="000000"/>
          <w:sz w:val="32"/>
          <w:szCs w:val="32"/>
        </w:rPr>
        <w:t>万元增加</w:t>
      </w:r>
      <w:r>
        <w:rPr>
          <w:rFonts w:ascii="仿宋" w:hAnsi="仿宋" w:eastAsia="仿宋"/>
          <w:color w:val="000000"/>
          <w:sz w:val="32"/>
          <w:szCs w:val="32"/>
        </w:rPr>
        <w:t>69,394.31</w:t>
      </w:r>
      <w:r>
        <w:rPr>
          <w:rFonts w:hint="eastAsia" w:ascii="仿宋" w:hAnsi="仿宋" w:eastAsia="仿宋"/>
          <w:color w:val="000000"/>
          <w:sz w:val="32"/>
          <w:szCs w:val="32"/>
        </w:rPr>
        <w:t>万元，增长</w:t>
      </w:r>
      <w:r>
        <w:rPr>
          <w:rFonts w:ascii="仿宋" w:hAnsi="仿宋" w:eastAsia="仿宋"/>
          <w:color w:val="000000"/>
          <w:sz w:val="32"/>
          <w:szCs w:val="32"/>
        </w:rPr>
        <w:t>34.06%</w:t>
      </w:r>
      <w:r>
        <w:rPr>
          <w:rFonts w:hint="eastAsia" w:ascii="仿宋" w:hAnsi="仿宋" w:eastAsia="仿宋"/>
          <w:color w:val="000000"/>
          <w:sz w:val="32"/>
          <w:szCs w:val="32"/>
        </w:rPr>
        <w:t>，主要原因是中央及市级转移支付资金增长所致。</w:t>
      </w:r>
    </w:p>
    <w:p w14:paraId="05B19E32">
      <w:pPr>
        <w:adjustRightInd w:val="0"/>
        <w:snapToGrid w:val="0"/>
        <w:spacing w:before="100" w:beforeAutospacing="1" w:after="100" w:afterAutospacing="1" w:line="560" w:lineRule="exact"/>
        <w:ind w:firstLine="643" w:firstLineChars="200"/>
        <w:contextualSpacing/>
        <w:rPr>
          <w:rFonts w:hint="eastAsia" w:ascii="仿宋" w:hAnsi="仿宋" w:eastAsia="仿宋"/>
          <w:b/>
          <w:bCs/>
          <w:color w:val="000000"/>
          <w:sz w:val="32"/>
          <w:szCs w:val="32"/>
        </w:rPr>
      </w:pPr>
      <w:r>
        <w:rPr>
          <w:rFonts w:hint="eastAsia" w:ascii="仿宋" w:hAnsi="仿宋" w:eastAsia="仿宋"/>
          <w:b/>
          <w:bCs/>
          <w:color w:val="000000"/>
          <w:sz w:val="32"/>
          <w:szCs w:val="32"/>
        </w:rPr>
        <w:t>三、主要支出情况</w:t>
      </w:r>
    </w:p>
    <w:p w14:paraId="68C60526">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762090FE">
      <w:pPr>
        <w:tabs>
          <w:tab w:val="left" w:pos="1680"/>
        </w:tabs>
        <w:snapToGrid w:val="0"/>
        <w:spacing w:before="100" w:beforeAutospacing="1" w:after="100" w:afterAutospacing="1" w:line="560" w:lineRule="exact"/>
        <w:contextualSpacing/>
        <w:rPr>
          <w:rFonts w:hint="eastAsia" w:ascii="仿宋" w:hAnsi="仿宋" w:eastAsia="仿宋"/>
          <w:color w:val="000000"/>
          <w:sz w:val="32"/>
          <w:szCs w:val="32"/>
        </w:rPr>
      </w:pPr>
      <w:r>
        <w:rPr>
          <w:rFonts w:hint="eastAsia" w:ascii="仿宋" w:hAnsi="仿宋" w:eastAsia="仿宋"/>
          <w:color w:val="000000"/>
          <w:sz w:val="32"/>
          <w:szCs w:val="32"/>
        </w:rPr>
        <w:t>和家庭补助支出、公用支出。</w:t>
      </w:r>
    </w:p>
    <w:p w14:paraId="49E98FE5">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（二）项目支出主要包括学位保障工程改造、设备更新、基建及修缮经费项目、中小学生实践活动经费、校园保障经费等。</w:t>
      </w:r>
    </w:p>
    <w:p w14:paraId="46DFB1F1">
      <w:pPr>
        <w:tabs>
          <w:tab w:val="left" w:pos="1680"/>
        </w:tabs>
        <w:snapToGrid w:val="0"/>
        <w:spacing w:before="100" w:beforeAutospacing="1" w:after="100" w:afterAutospacing="1" w:line="560" w:lineRule="exact"/>
        <w:ind w:firstLine="643" w:firstLineChars="200"/>
        <w:contextualSpacing/>
        <w:rPr>
          <w:rFonts w:hint="eastAsia"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0423C08">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4FFECB13">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ascii="仿宋" w:hAnsi="仿宋" w:eastAsia="仿宋"/>
          <w:color w:val="000000"/>
          <w:sz w:val="32"/>
          <w:szCs w:val="32"/>
        </w:rPr>
        <w:t>本单位。</w:t>
      </w:r>
    </w:p>
    <w:p w14:paraId="69C4C736">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66A1B285">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本部门公用经费预算按照北京市财政局和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》的规定执行。2025年部门预算“三公”经费一般公共预算</w:t>
      </w:r>
      <w:r>
        <w:rPr>
          <w:rFonts w:ascii="仿宋" w:hAnsi="仿宋" w:eastAsia="仿宋"/>
          <w:color w:val="000000"/>
          <w:sz w:val="32"/>
          <w:szCs w:val="32"/>
        </w:rPr>
        <w:t>292.50</w:t>
      </w:r>
      <w:r>
        <w:rPr>
          <w:rFonts w:hint="eastAsia" w:ascii="仿宋" w:hAnsi="仿宋" w:eastAsia="仿宋"/>
          <w:color w:val="000000"/>
          <w:sz w:val="32"/>
          <w:szCs w:val="32"/>
        </w:rPr>
        <w:t>万元，较2024年年初预算</w:t>
      </w:r>
      <w:r>
        <w:rPr>
          <w:rFonts w:ascii="仿宋" w:hAnsi="仿宋" w:eastAsia="仿宋"/>
          <w:color w:val="000000"/>
          <w:sz w:val="32"/>
          <w:szCs w:val="32"/>
        </w:rPr>
        <w:t>301.20</w:t>
      </w:r>
      <w:r>
        <w:rPr>
          <w:rFonts w:hint="eastAsia" w:ascii="仿宋" w:hAnsi="仿宋" w:eastAsia="仿宋"/>
          <w:color w:val="000000"/>
          <w:sz w:val="32"/>
          <w:szCs w:val="32"/>
        </w:rPr>
        <w:t>万元减少8.70万元。</w:t>
      </w:r>
    </w:p>
    <w:p w14:paraId="6D47B6F0">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1.因公出国（境）费：2025年</w:t>
      </w:r>
      <w:r>
        <w:rPr>
          <w:rFonts w:hint="eastAsia" w:ascii="仿宋" w:hAnsi="仿宋" w:eastAsia="仿宋"/>
          <w:sz w:val="32"/>
          <w:szCs w:val="32"/>
        </w:rPr>
        <w:t>一般公共预算</w:t>
      </w:r>
      <w:r>
        <w:rPr>
          <w:rFonts w:hint="eastAsia" w:ascii="仿宋" w:hAnsi="仿宋" w:eastAsia="仿宋"/>
          <w:color w:val="000000"/>
          <w:sz w:val="32"/>
          <w:szCs w:val="32"/>
        </w:rPr>
        <w:t>0万元，与2024年一致。</w:t>
      </w:r>
    </w:p>
    <w:p w14:paraId="75224C1A">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2.公务接待费：2025年</w:t>
      </w:r>
      <w:r>
        <w:rPr>
          <w:rFonts w:hint="eastAsia" w:ascii="仿宋" w:hAnsi="仿宋" w:eastAsia="仿宋"/>
          <w:sz w:val="32"/>
          <w:szCs w:val="32"/>
        </w:rPr>
        <w:t>一般公共预算</w:t>
      </w:r>
      <w:r>
        <w:rPr>
          <w:rFonts w:hint="eastAsia" w:ascii="仿宋" w:hAnsi="仿宋" w:eastAsia="仿宋"/>
          <w:color w:val="000000"/>
          <w:sz w:val="32"/>
          <w:szCs w:val="32"/>
        </w:rPr>
        <w:t>0万元，与2024年一致。</w:t>
      </w:r>
    </w:p>
    <w:p w14:paraId="745A3905">
      <w:pPr>
        <w:tabs>
          <w:tab w:val="left" w:pos="1680"/>
        </w:tabs>
        <w:snapToGrid w:val="0"/>
        <w:spacing w:before="100" w:beforeAutospacing="1" w:after="100" w:afterAutospacing="1" w:line="560" w:lineRule="exact"/>
        <w:ind w:firstLine="640" w:firstLineChars="200"/>
        <w:contextualSpacing/>
        <w:rPr>
          <w:rFonts w:hint="eastAsia"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2025年公务用车一般公共预算数量为</w:t>
      </w:r>
      <w:r>
        <w:rPr>
          <w:rFonts w:ascii="仿宋" w:hAnsi="仿宋" w:eastAsia="仿宋"/>
          <w:color w:val="000000"/>
          <w:sz w:val="32"/>
          <w:szCs w:val="32"/>
        </w:rPr>
        <w:t>92</w:t>
      </w:r>
      <w:r>
        <w:rPr>
          <w:rFonts w:hint="eastAsia" w:ascii="仿宋" w:hAnsi="仿宋" w:eastAsia="仿宋"/>
          <w:sz w:val="32"/>
          <w:szCs w:val="32"/>
        </w:rPr>
        <w:t>辆，与2024年一致。2025年公务用车购置及运行维护费一般公共预算</w:t>
      </w:r>
      <w:r>
        <w:rPr>
          <w:rFonts w:ascii="仿宋" w:hAnsi="仿宋" w:eastAsia="仿宋"/>
          <w:color w:val="000000"/>
          <w:sz w:val="32"/>
          <w:szCs w:val="32"/>
        </w:rPr>
        <w:t>292.50</w:t>
      </w:r>
      <w:r>
        <w:rPr>
          <w:rFonts w:hint="eastAsia" w:ascii="仿宋" w:hAnsi="仿宋" w:eastAsia="仿宋"/>
          <w:color w:val="000000"/>
          <w:sz w:val="32"/>
          <w:szCs w:val="32"/>
        </w:rPr>
        <w:t>万</w:t>
      </w:r>
      <w:r>
        <w:rPr>
          <w:rFonts w:hint="eastAsia" w:ascii="仿宋" w:hAnsi="仿宋" w:eastAsia="仿宋"/>
          <w:sz w:val="32"/>
          <w:szCs w:val="32"/>
        </w:rPr>
        <w:t>元，比2024年公务用车购置及运行维护费一般公共预算</w:t>
      </w:r>
      <w:r>
        <w:rPr>
          <w:rFonts w:ascii="仿宋" w:hAnsi="仿宋" w:eastAsia="仿宋"/>
          <w:color w:val="000000"/>
          <w:sz w:val="32"/>
          <w:szCs w:val="32"/>
        </w:rPr>
        <w:t>301.20</w:t>
      </w:r>
      <w:r>
        <w:rPr>
          <w:rFonts w:hint="eastAsia" w:ascii="仿宋" w:hAnsi="仿宋" w:eastAsia="仿宋"/>
          <w:sz w:val="32"/>
          <w:szCs w:val="32"/>
        </w:rPr>
        <w:t>万元</w:t>
      </w:r>
      <w:r>
        <w:rPr>
          <w:rFonts w:hint="eastAsia" w:ascii="仿宋" w:hAnsi="仿宋" w:eastAsia="仿宋"/>
          <w:color w:val="000000"/>
          <w:sz w:val="32"/>
          <w:szCs w:val="32"/>
        </w:rPr>
        <w:t>减少8.70万元</w:t>
      </w:r>
      <w:r>
        <w:rPr>
          <w:rFonts w:hint="eastAsia" w:ascii="仿宋" w:hAnsi="仿宋" w:eastAsia="仿宋"/>
          <w:sz w:val="32"/>
          <w:szCs w:val="32"/>
        </w:rPr>
        <w:t>，其中公务用车购置费</w:t>
      </w:r>
      <w:r>
        <w:rPr>
          <w:rFonts w:ascii="仿宋" w:hAnsi="仿宋" w:eastAsia="仿宋"/>
          <w:sz w:val="32"/>
          <w:szCs w:val="32"/>
        </w:rPr>
        <w:t>127.90</w:t>
      </w:r>
      <w:r>
        <w:rPr>
          <w:rFonts w:hint="eastAsia" w:ascii="仿宋" w:hAnsi="仿宋" w:eastAsia="仿宋"/>
          <w:color w:val="000000"/>
          <w:sz w:val="32"/>
          <w:szCs w:val="32"/>
        </w:rPr>
        <w:t>万</w:t>
      </w:r>
      <w:r>
        <w:rPr>
          <w:rFonts w:hint="eastAsia" w:ascii="仿宋" w:hAnsi="仿宋" w:eastAsia="仿宋"/>
          <w:sz w:val="32"/>
          <w:szCs w:val="32"/>
        </w:rPr>
        <w:t>元，</w:t>
      </w:r>
      <w:r>
        <w:rPr>
          <w:rFonts w:hint="eastAsia" w:ascii="仿宋" w:hAnsi="仿宋" w:eastAsia="仿宋"/>
          <w:color w:val="000000"/>
          <w:sz w:val="32"/>
          <w:szCs w:val="32"/>
        </w:rPr>
        <w:t>较2024年</w:t>
      </w:r>
      <w:r>
        <w:rPr>
          <w:rFonts w:hint="eastAsia" w:ascii="仿宋" w:hAnsi="仿宋" w:eastAsia="仿宋"/>
          <w:sz w:val="32"/>
          <w:szCs w:val="32"/>
        </w:rPr>
        <w:t>公务用车购置费</w:t>
      </w:r>
      <w:r>
        <w:rPr>
          <w:rFonts w:hint="eastAsia" w:ascii="仿宋" w:hAnsi="仿宋" w:eastAsia="仿宋"/>
          <w:color w:val="000000"/>
          <w:sz w:val="32"/>
          <w:szCs w:val="32"/>
        </w:rPr>
        <w:t>年初预算58.00万元增加69.90万元，主要原因是本年4家单位进行公务用车更新；</w:t>
      </w:r>
      <w:r>
        <w:rPr>
          <w:rFonts w:hint="eastAsia" w:ascii="仿宋" w:hAnsi="仿宋" w:eastAsia="仿宋"/>
          <w:sz w:val="32"/>
          <w:szCs w:val="32"/>
        </w:rPr>
        <w:t>2025年公务用车运行维护费</w:t>
      </w:r>
      <w:r>
        <w:rPr>
          <w:rFonts w:ascii="仿宋" w:hAnsi="仿宋" w:eastAsia="仿宋"/>
          <w:color w:val="000000"/>
          <w:sz w:val="32"/>
          <w:szCs w:val="32"/>
        </w:rPr>
        <w:t>164.60</w:t>
      </w:r>
      <w:r>
        <w:rPr>
          <w:rFonts w:hint="eastAsia" w:ascii="仿宋" w:hAnsi="仿宋" w:eastAsia="仿宋"/>
          <w:color w:val="000000"/>
          <w:sz w:val="32"/>
          <w:szCs w:val="32"/>
        </w:rPr>
        <w:t>万</w:t>
      </w:r>
      <w:r>
        <w:rPr>
          <w:rFonts w:hint="eastAsia" w:ascii="仿宋" w:hAnsi="仿宋" w:eastAsia="仿宋"/>
          <w:sz w:val="32"/>
          <w:szCs w:val="32"/>
        </w:rPr>
        <w:t>元，</w:t>
      </w:r>
      <w:r>
        <w:rPr>
          <w:rFonts w:hint="eastAsia" w:ascii="仿宋" w:hAnsi="仿宋" w:eastAsia="仿宋"/>
          <w:color w:val="000000"/>
          <w:sz w:val="32"/>
          <w:szCs w:val="32"/>
        </w:rPr>
        <w:t>较2024年</w:t>
      </w:r>
      <w:r>
        <w:rPr>
          <w:rFonts w:hint="eastAsia" w:ascii="仿宋" w:hAnsi="仿宋" w:eastAsia="仿宋"/>
          <w:sz w:val="32"/>
          <w:szCs w:val="32"/>
        </w:rPr>
        <w:t>公务用车运行维护费</w:t>
      </w:r>
      <w:r>
        <w:rPr>
          <w:rFonts w:hint="eastAsia" w:ascii="仿宋" w:hAnsi="仿宋" w:eastAsia="仿宋"/>
          <w:color w:val="000000"/>
          <w:sz w:val="32"/>
          <w:szCs w:val="32"/>
        </w:rPr>
        <w:t>年初预算</w:t>
      </w:r>
      <w:r>
        <w:rPr>
          <w:rFonts w:ascii="仿宋" w:hAnsi="仿宋" w:eastAsia="仿宋"/>
          <w:color w:val="000000"/>
          <w:sz w:val="32"/>
          <w:szCs w:val="32"/>
        </w:rPr>
        <w:t>243.20</w:t>
      </w:r>
      <w:r>
        <w:rPr>
          <w:rFonts w:hint="eastAsia" w:ascii="仿宋" w:hAnsi="仿宋" w:eastAsia="仿宋"/>
          <w:color w:val="000000"/>
          <w:sz w:val="32"/>
          <w:szCs w:val="32"/>
        </w:rPr>
        <w:t>万元减少</w:t>
      </w:r>
      <w:r>
        <w:rPr>
          <w:rFonts w:ascii="仿宋" w:hAnsi="仿宋" w:eastAsia="仿宋"/>
          <w:color w:val="000000"/>
          <w:sz w:val="32"/>
          <w:szCs w:val="32"/>
        </w:rPr>
        <w:t>78.60</w:t>
      </w:r>
      <w:r>
        <w:rPr>
          <w:rFonts w:hint="eastAsia" w:ascii="仿宋" w:hAnsi="仿宋" w:eastAsia="仿宋"/>
          <w:color w:val="000000"/>
          <w:sz w:val="32"/>
          <w:szCs w:val="32"/>
        </w:rPr>
        <w:t>万元，主要原因</w:t>
      </w:r>
      <w:r>
        <w:rPr>
          <w:rFonts w:hint="eastAsia" w:ascii="仿宋" w:hAnsi="仿宋" w:eastAsia="仿宋"/>
          <w:color w:val="000000"/>
          <w:sz w:val="32"/>
          <w:szCs w:val="32"/>
          <w:lang w:eastAsia="zh-CN"/>
        </w:rPr>
        <w:t>是财政调整公用用车维护费标准</w:t>
      </w:r>
      <w:r>
        <w:rPr>
          <w:rFonts w:hint="eastAsia" w:ascii="仿宋" w:hAnsi="仿宋" w:eastAsia="仿宋"/>
          <w:sz w:val="32"/>
          <w:szCs w:val="32"/>
        </w:rPr>
        <w:t>。</w:t>
      </w:r>
    </w:p>
    <w:p w14:paraId="455DB530">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ascii="仿宋" w:hAnsi="仿宋" w:eastAsia="仿宋"/>
          <w:color w:val="000000"/>
          <w:sz w:val="32"/>
          <w:szCs w:val="32"/>
        </w:rPr>
        <w:t>五、其他情况说明</w:t>
      </w:r>
    </w:p>
    <w:p w14:paraId="311DAB8F">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7B6F7F3">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CCDBAD9">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7576CECA">
      <w:pPr>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2025年涉及政府采购项目预算资金</w:t>
      </w:r>
      <w:r>
        <w:rPr>
          <w:rFonts w:ascii="仿宋" w:hAnsi="仿宋" w:eastAsia="仿宋"/>
          <w:color w:val="000000"/>
          <w:sz w:val="32"/>
          <w:szCs w:val="32"/>
        </w:rPr>
        <w:t>15,267.45</w:t>
      </w:r>
      <w:r>
        <w:rPr>
          <w:rFonts w:hint="eastAsia" w:ascii="仿宋" w:hAnsi="仿宋" w:eastAsia="仿宋"/>
          <w:color w:val="000000"/>
          <w:sz w:val="32"/>
          <w:szCs w:val="32"/>
        </w:rPr>
        <w:t>万元。</w:t>
      </w:r>
    </w:p>
    <w:p w14:paraId="6F5C328B">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D9CBB16">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74246A96">
      <w:pPr>
        <w:spacing w:line="560" w:lineRule="exact"/>
        <w:ind w:firstLine="645"/>
        <w:rPr>
          <w:rFonts w:hint="eastAsia"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6A29B324">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2025年预算填报项目申报表的项目2</w:t>
      </w:r>
      <w:r>
        <w:rPr>
          <w:rFonts w:ascii="仿宋" w:hAnsi="仿宋" w:eastAsia="仿宋"/>
          <w:color w:val="000000"/>
          <w:sz w:val="32"/>
          <w:szCs w:val="32"/>
        </w:rPr>
        <w:t>,</w:t>
      </w:r>
      <w:r>
        <w:rPr>
          <w:rFonts w:hint="eastAsia" w:ascii="仿宋" w:hAnsi="仿宋" w:eastAsia="仿宋"/>
          <w:color w:val="000000"/>
          <w:sz w:val="32"/>
          <w:szCs w:val="32"/>
        </w:rPr>
        <w:t>687项，占总项目数额的</w:t>
      </w:r>
      <w:r>
        <w:rPr>
          <w:rFonts w:ascii="仿宋" w:hAnsi="仿宋" w:eastAsia="仿宋"/>
          <w:color w:val="000000"/>
          <w:sz w:val="32"/>
          <w:szCs w:val="32"/>
        </w:rPr>
        <w:t>100%</w:t>
      </w:r>
      <w:r>
        <w:rPr>
          <w:rFonts w:hint="eastAsia" w:ascii="仿宋" w:hAnsi="仿宋" w:eastAsia="仿宋"/>
          <w:color w:val="000000"/>
          <w:sz w:val="32"/>
          <w:szCs w:val="32"/>
        </w:rPr>
        <w:t>，</w:t>
      </w:r>
      <w:bookmarkStart w:id="1" w:name="OLE_LINK1"/>
      <w:r>
        <w:rPr>
          <w:rFonts w:hint="eastAsia" w:ascii="仿宋" w:hAnsi="仿宋" w:eastAsia="仿宋"/>
          <w:color w:val="000000"/>
          <w:sz w:val="32"/>
          <w:szCs w:val="32"/>
        </w:rPr>
        <w:t>100万元以上（含100万）项目</w:t>
      </w:r>
      <w:bookmarkEnd w:id="1"/>
      <w:r>
        <w:rPr>
          <w:rFonts w:hint="eastAsia" w:ascii="仿宋" w:hAnsi="仿宋" w:eastAsia="仿宋"/>
          <w:color w:val="000000"/>
          <w:sz w:val="32"/>
          <w:szCs w:val="32"/>
        </w:rPr>
        <w:t>共计517个，涉及金额205,669.40万元。</w:t>
      </w:r>
    </w:p>
    <w:p w14:paraId="42E1FA7C">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799FE33C">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2025年国有资本经营预算</w:t>
      </w:r>
      <w:r>
        <w:rPr>
          <w:rFonts w:ascii="仿宋" w:hAnsi="仿宋" w:eastAsia="仿宋"/>
          <w:color w:val="000000"/>
          <w:sz w:val="32"/>
          <w:szCs w:val="32"/>
        </w:rPr>
        <w:t>财政拨款</w:t>
      </w:r>
      <w:r>
        <w:rPr>
          <w:rFonts w:hint="eastAsia" w:ascii="仿宋" w:hAnsi="仿宋" w:eastAsia="仿宋"/>
          <w:color w:val="000000"/>
          <w:sz w:val="32"/>
          <w:szCs w:val="32"/>
        </w:rPr>
        <w:t>127.12万元，项目支出用于西城教育品牌提升系列活动及西城教育科研月活动经费</w:t>
      </w:r>
      <w:r>
        <w:rPr>
          <w:rFonts w:ascii="仿宋" w:hAnsi="仿宋" w:eastAsia="仿宋"/>
          <w:color w:val="000000"/>
          <w:sz w:val="32"/>
          <w:szCs w:val="32"/>
        </w:rPr>
        <w:t>。</w:t>
      </w:r>
    </w:p>
    <w:p w14:paraId="4CD8E357">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2A343395">
      <w:pPr>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截止2024年底，固定资产总额691,443.30万元，其中：车辆93台，1,888.75万元；单位价值100万元以上设备38台（套）、7,221.80万元。</w:t>
      </w:r>
    </w:p>
    <w:p w14:paraId="1701C0E2">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六、名称解释</w:t>
      </w:r>
    </w:p>
    <w:p w14:paraId="11F089FD">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436E088">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685705E1">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2AC7E326">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595DC311">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583E89A0">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p w14:paraId="5CBDBF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075"/>
    <w:rsid w:val="00026C29"/>
    <w:rsid w:val="000A3E85"/>
    <w:rsid w:val="000F7FA7"/>
    <w:rsid w:val="00137075"/>
    <w:rsid w:val="001B43EA"/>
    <w:rsid w:val="00201675"/>
    <w:rsid w:val="002A31BA"/>
    <w:rsid w:val="002F71EB"/>
    <w:rsid w:val="00311B40"/>
    <w:rsid w:val="00374FDC"/>
    <w:rsid w:val="003A1C67"/>
    <w:rsid w:val="003D2F39"/>
    <w:rsid w:val="00472169"/>
    <w:rsid w:val="004A2382"/>
    <w:rsid w:val="00514F68"/>
    <w:rsid w:val="00582AE8"/>
    <w:rsid w:val="00622BD8"/>
    <w:rsid w:val="00653458"/>
    <w:rsid w:val="006D3D85"/>
    <w:rsid w:val="0070227C"/>
    <w:rsid w:val="007F685C"/>
    <w:rsid w:val="00815696"/>
    <w:rsid w:val="00815AE4"/>
    <w:rsid w:val="008E1364"/>
    <w:rsid w:val="008E6525"/>
    <w:rsid w:val="009153B5"/>
    <w:rsid w:val="00AB35EE"/>
    <w:rsid w:val="00B40A9E"/>
    <w:rsid w:val="00B866B0"/>
    <w:rsid w:val="00DB65C2"/>
    <w:rsid w:val="00DF1EA6"/>
    <w:rsid w:val="00E31D21"/>
    <w:rsid w:val="00E32F52"/>
    <w:rsid w:val="00FA5FB8"/>
    <w:rsid w:val="00FE3CEA"/>
    <w:rsid w:val="028C327F"/>
    <w:rsid w:val="04910231"/>
    <w:rsid w:val="0A7258E5"/>
    <w:rsid w:val="0C5F0B2D"/>
    <w:rsid w:val="171F23BE"/>
    <w:rsid w:val="21992D7E"/>
    <w:rsid w:val="2D424C21"/>
    <w:rsid w:val="38B912E9"/>
    <w:rsid w:val="38F92D02"/>
    <w:rsid w:val="43B11473"/>
    <w:rsid w:val="540F1F21"/>
    <w:rsid w:val="5F5E137F"/>
    <w:rsid w:val="64325AE5"/>
    <w:rsid w:val="64736DBF"/>
    <w:rsid w:val="7690176F"/>
    <w:rsid w:val="77792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0"/>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1"/>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szCs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7">
    <w:name w:val="引用 字符"/>
    <w:basedOn w:val="14"/>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527</Words>
  <Characters>3005</Characters>
  <Lines>25</Lines>
  <Paragraphs>7</Paragraphs>
  <TotalTime>27</TotalTime>
  <ScaleCrop>false</ScaleCrop>
  <LinksUpToDate>false</LinksUpToDate>
  <CharactersWithSpaces>3525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2025-01-20T13:37:00Z</dcterms:created>
  <dc:creator>Sinan Song</dc:creator>
  <cp:lastModifiedBy>周惠昭</cp:lastModifiedBy>
  <dcterms:modified xsi:type="dcterms:W3CDTF">2025-05-06T07:52:02Z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FAF5CB4646C04F7B9FE15C18EC406D3F_12</vt:lpwstr>
  </property>
</Properties>
</file>