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81"/>
        <w:gridCol w:w="1051"/>
        <w:gridCol w:w="837"/>
        <w:gridCol w:w="277"/>
        <w:gridCol w:w="280"/>
        <w:gridCol w:w="416"/>
        <w:gridCol w:w="266"/>
        <w:gridCol w:w="705"/>
        <w:gridCol w:w="5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2024年底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赵登禹路375号办公用房租金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51.3182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51.3182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51.3182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51.3182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51.3182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51.3182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保证我局北四所正常的办公需求，使我局北四所的办公用房在使用中更合理，更安全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确保办公用房的设施和环境符合办公人员的需求，让办公人员感到舒适和自在，并且能够快速、高效地完成工作任务。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建筑面积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234.33平方米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234.33平方米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满足办公需求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18"/>
                <w:szCs w:val="18"/>
                <w:lang w:eastAsia="zh-CN"/>
              </w:rPr>
              <w:t>偏差原因：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18"/>
                <w:szCs w:val="18"/>
                <w:lang w:eastAsia="zh-CN"/>
              </w:rPr>
              <w:t>办公环境没有完全满足工作人员的办公需求，办公设施不够完善。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lang w:val="en-US" w:eastAsia="zh-CN"/>
              </w:rPr>
              <w:t>改善办公设施。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按照合同约定支付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3月底前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3月底前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北四所日常工作正常有序开展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人员满意率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A0EEC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476259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CA0EEC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2025-08-26T02:10:00Z</dcterms:created>
  <dc:creator>刘雪瑶</dc:creator>
  <cp:lastModifiedBy>刘雪瑶</cp:lastModifiedBy>
  <dcterms:modified xsi:type="dcterms:W3CDTF">2025-08-27T08:17:34Z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