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r>
        <w:rPr>
          <w:rFonts w:hint="eastAsia" w:ascii="黑体" w:eastAsia="黑体"/>
          <w:sz w:val="72"/>
          <w:szCs w:val="72"/>
          <w:lang w:val="en-US" w:eastAsia="zh-CN"/>
        </w:rPr>
        <w:t>公开</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pPr>
        <w:pStyle w:val="2"/>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p>
    <w:p>
      <w:pPr>
        <w:spacing w:line="80" w:lineRule="atLeas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北京市西城区文学艺术界联合会（简称：西城区文联）是中共北京市西城区委领导的由西城区各文艺家协会及文艺工作者组成的人民团体，是党和政府联系区域文学艺术界的桥梁和纽带。</w:t>
      </w:r>
    </w:p>
    <w:p>
      <w:pPr>
        <w:spacing w:line="80" w:lineRule="atLeast"/>
        <w:ind w:firstLine="560" w:firstLineChars="200"/>
        <w:rPr>
          <w:rFonts w:hint="eastAsia" w:eastAsia="仿宋_GB2312"/>
          <w:sz w:val="28"/>
          <w:szCs w:val="28"/>
        </w:rPr>
      </w:pPr>
      <w:r>
        <w:rPr>
          <w:rFonts w:hint="eastAsia" w:ascii="仿宋_GB2312" w:hAnsi="仿宋_GB2312" w:eastAsia="仿宋_GB2312" w:cs="仿宋_GB2312"/>
          <w:sz w:val="28"/>
          <w:szCs w:val="28"/>
        </w:rPr>
        <w:t>西城区文联的主要职责是：一、贯彻党的文艺方针政策，充分发挥党和政府联系文艺界的桥梁和纽带作用，负责对各文艺家协会的联络、协调、服务和管理工作。二、组织文艺工作者和业余爱好者深入社会生活进行艺术创作，开展文艺活动，加强艺术实践和交流。三、发现和培养文艺人才，不断壮大西城区的文艺队伍，为西城区文化建设服务。四、开展与兄弟区县文联和全国各地文联的协作与交流，开展国际文化交流活动。五、依法维护会员和文艺工作者的合法权益。六、承办区委、区政府和上级业务指导部门交办的其他事项。</w:t>
      </w:r>
    </w:p>
    <w:p>
      <w:pPr>
        <w:spacing w:line="80" w:lineRule="atLeast"/>
        <w:ind w:firstLine="560" w:firstLineChars="200"/>
        <w:rPr>
          <w:rFonts w:hint="eastAsia" w:eastAsia="宋体"/>
          <w:lang w:val="en-US" w:eastAsia="zh-CN"/>
        </w:rPr>
      </w:pPr>
      <w:r>
        <w:rPr>
          <w:rFonts w:hint="eastAsia" w:ascii="仿宋_GB2312" w:hAnsi="仿宋_GB2312" w:eastAsia="仿宋_GB2312" w:cs="仿宋_GB2312"/>
          <w:sz w:val="28"/>
          <w:szCs w:val="28"/>
          <w:lang w:eastAsia="zh-CN"/>
        </w:rPr>
        <w:t>区文联</w:t>
      </w:r>
      <w:r>
        <w:rPr>
          <w:rFonts w:hint="eastAsia" w:ascii="仿宋_GB2312" w:hAnsi="仿宋_GB2312" w:eastAsia="仿宋_GB2312" w:cs="仿宋_GB2312"/>
          <w:sz w:val="28"/>
          <w:szCs w:val="28"/>
        </w:rPr>
        <w:t>所属文艺家协会10个，</w:t>
      </w:r>
      <w:r>
        <w:rPr>
          <w:rFonts w:hint="eastAsia" w:ascii="仿宋_GB2312" w:hAnsi="仿宋_GB2312" w:eastAsia="仿宋_GB2312" w:cs="仿宋_GB2312"/>
          <w:sz w:val="28"/>
          <w:szCs w:val="28"/>
          <w:lang w:eastAsia="zh-CN"/>
        </w:rPr>
        <w:t>均</w:t>
      </w:r>
      <w:bookmarkStart w:id="1" w:name="_GoBack"/>
      <w:bookmarkEnd w:id="1"/>
      <w:r>
        <w:rPr>
          <w:rFonts w:hint="eastAsia" w:ascii="仿宋_GB2312" w:hAnsi="仿宋_GB2312" w:eastAsia="仿宋_GB2312" w:cs="仿宋_GB2312"/>
          <w:sz w:val="28"/>
          <w:szCs w:val="28"/>
        </w:rPr>
        <w:t>为区民政局注册的独立法人社会组织，在各自领域中发挥着独特的引领和示范作用，共同推动西城区文艺事业蓬勃发展。</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eastAsia="zh-CN"/>
        </w:rPr>
        <w:t>2024</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1042.52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192.61</w:t>
      </w:r>
      <w:r>
        <w:rPr>
          <w:rFonts w:hint="eastAsia" w:ascii="仿宋_GB2312" w:eastAsia="仿宋_GB2312"/>
          <w:sz w:val="28"/>
          <w:szCs w:val="28"/>
        </w:rPr>
        <w:t>万元，增长</w:t>
      </w:r>
      <w:r>
        <w:rPr>
          <w:rFonts w:hint="eastAsia" w:ascii="仿宋_GB2312" w:eastAsia="仿宋_GB2312"/>
          <w:sz w:val="28"/>
          <w:szCs w:val="28"/>
          <w:lang w:val="en-US" w:eastAsia="zh-CN"/>
        </w:rPr>
        <w:t>22.66</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年度本年收入合计</w:t>
      </w:r>
      <w:r>
        <w:rPr>
          <w:rFonts w:ascii="仿宋_GB2312" w:eastAsia="仿宋_GB2312"/>
          <w:sz w:val="28"/>
          <w:szCs w:val="28"/>
        </w:rPr>
        <w:t>1042.52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192.61</w:t>
      </w:r>
      <w:r>
        <w:rPr>
          <w:rFonts w:hint="eastAsia" w:ascii="仿宋_GB2312" w:eastAsia="仿宋_GB2312"/>
          <w:sz w:val="28"/>
          <w:szCs w:val="28"/>
        </w:rPr>
        <w:t>万元，增长</w:t>
      </w:r>
      <w:r>
        <w:rPr>
          <w:rFonts w:hint="eastAsia" w:ascii="仿宋_GB2312" w:eastAsia="仿宋_GB2312"/>
          <w:sz w:val="28"/>
          <w:szCs w:val="28"/>
          <w:lang w:val="en-US" w:eastAsia="zh-CN"/>
        </w:rPr>
        <w:t>22.66</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1042.52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。其中：一般公共预算财政拨款收入</w:t>
      </w:r>
      <w:r>
        <w:rPr>
          <w:rFonts w:ascii="仿宋_GB2312" w:eastAsia="仿宋_GB2312"/>
          <w:sz w:val="28"/>
          <w:szCs w:val="28"/>
        </w:rPr>
        <w:t>1042.52</w:t>
      </w:r>
      <w:r>
        <w:rPr>
          <w:rFonts w:hint="eastAsia" w:ascii="仿宋_GB2312" w:eastAsia="仿宋_GB2312"/>
          <w:sz w:val="28"/>
          <w:szCs w:val="28"/>
        </w:rPr>
        <w:t>万元，占收入合计的</w:t>
      </w:r>
      <w:r>
        <w:rPr>
          <w:rFonts w:hint="eastAsia" w:ascii="仿宋_GB2312" w:eastAsia="仿宋_GB2312"/>
          <w:sz w:val="28"/>
          <w:szCs w:val="28"/>
          <w:lang w:eastAsia="zh-CN"/>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numPr>
          <w:ilvl w:val="0"/>
          <w:numId w:val="0"/>
        </w:num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0"/>
        <w:jc w:val="center"/>
      </w:pPr>
      <w:r>
        <w:rPr>
          <w:rFonts w:hint="eastAsia" w:ascii="仿宋_GB2312" w:eastAsia="仿宋_GB2312"/>
          <w:color w:val="000000"/>
          <w:sz w:val="32"/>
          <w:szCs w:val="32"/>
          <w:highlight w:val="none"/>
          <w:lang w:val="en-US" w:eastAsia="zh-CN"/>
        </w:rPr>
        <w:t>图1：收入决算</w:t>
      </w:r>
    </w:p>
    <w:p>
      <w:pPr>
        <w:pStyle w:val="3"/>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年度本年支出合计</w:t>
      </w:r>
      <w:r>
        <w:rPr>
          <w:rFonts w:ascii="仿宋_GB2312" w:eastAsia="仿宋_GB2312"/>
          <w:sz w:val="28"/>
          <w:szCs w:val="28"/>
        </w:rPr>
        <w:t>1042.52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192.61</w:t>
      </w:r>
      <w:r>
        <w:rPr>
          <w:rFonts w:hint="eastAsia" w:ascii="仿宋_GB2312" w:eastAsia="仿宋_GB2312"/>
          <w:sz w:val="28"/>
          <w:szCs w:val="28"/>
        </w:rPr>
        <w:t>万元，增长</w:t>
      </w:r>
      <w:r>
        <w:rPr>
          <w:rFonts w:hint="eastAsia" w:ascii="仿宋_GB2312" w:eastAsia="仿宋_GB2312"/>
          <w:sz w:val="28"/>
          <w:szCs w:val="28"/>
          <w:lang w:val="en-US" w:eastAsia="zh-CN"/>
        </w:rPr>
        <w:t>22.66</w:t>
      </w:r>
      <w:r>
        <w:rPr>
          <w:rFonts w:hint="eastAsia" w:ascii="仿宋_GB2312" w:eastAsia="仿宋_GB2312"/>
          <w:sz w:val="28"/>
          <w:szCs w:val="28"/>
        </w:rPr>
        <w:t>%，其中：基本支出</w:t>
      </w:r>
      <w:r>
        <w:rPr>
          <w:rFonts w:ascii="仿宋_GB2312" w:eastAsia="仿宋_GB2312"/>
          <w:sz w:val="28"/>
          <w:szCs w:val="28"/>
        </w:rPr>
        <w:t>541.09</w:t>
      </w:r>
      <w:r>
        <w:rPr>
          <w:rFonts w:hint="eastAsia" w:ascii="仿宋_GB2312" w:eastAsia="仿宋_GB2312"/>
          <w:sz w:val="28"/>
          <w:szCs w:val="28"/>
        </w:rPr>
        <w:t>万元，占支出合计的</w:t>
      </w:r>
      <w:r>
        <w:rPr>
          <w:rFonts w:hint="eastAsia" w:ascii="仿宋_GB2312" w:eastAsia="仿宋_GB2312"/>
          <w:sz w:val="28"/>
          <w:szCs w:val="28"/>
          <w:lang w:eastAsia="zh-CN"/>
        </w:rPr>
        <w:t>51.9</w:t>
      </w:r>
      <w:r>
        <w:rPr>
          <w:rFonts w:hint="eastAsia" w:ascii="仿宋_GB2312" w:eastAsia="仿宋_GB2312"/>
          <w:sz w:val="28"/>
          <w:szCs w:val="28"/>
        </w:rPr>
        <w:t>%；项目支出</w:t>
      </w:r>
      <w:r>
        <w:rPr>
          <w:rFonts w:ascii="仿宋_GB2312" w:eastAsia="仿宋_GB2312"/>
          <w:sz w:val="28"/>
          <w:szCs w:val="28"/>
        </w:rPr>
        <w:t>501.43</w:t>
      </w:r>
      <w:r>
        <w:rPr>
          <w:rFonts w:hint="eastAsia" w:ascii="仿宋_GB2312" w:eastAsia="仿宋_GB2312"/>
          <w:sz w:val="28"/>
          <w:szCs w:val="28"/>
        </w:rPr>
        <w:t>万元，占支出合计的</w:t>
      </w:r>
      <w:r>
        <w:rPr>
          <w:rFonts w:hint="eastAsia" w:ascii="仿宋_GB2312" w:eastAsia="仿宋_GB2312"/>
          <w:sz w:val="28"/>
          <w:szCs w:val="28"/>
          <w:lang w:eastAsia="zh-CN"/>
        </w:rPr>
        <w:t>48.1</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hint="eastAsia" w:ascii="仿宋_GB2312" w:eastAsia="仿宋_GB2312"/>
          <w:sz w:val="28"/>
          <w:szCs w:val="28"/>
          <w:lang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2"/>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1042.52</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192.61</w:t>
      </w:r>
      <w:r>
        <w:rPr>
          <w:rFonts w:hint="eastAsia" w:ascii="仿宋_GB2312" w:eastAsia="仿宋_GB2312"/>
          <w:sz w:val="28"/>
          <w:szCs w:val="28"/>
        </w:rPr>
        <w:t>万元，增长</w:t>
      </w:r>
      <w:r>
        <w:rPr>
          <w:rFonts w:hint="eastAsia" w:ascii="仿宋_GB2312" w:eastAsia="仿宋_GB2312"/>
          <w:sz w:val="28"/>
          <w:szCs w:val="28"/>
          <w:lang w:val="en-US" w:eastAsia="zh-CN"/>
        </w:rPr>
        <w:t>22.66</w:t>
      </w:r>
      <w:r>
        <w:rPr>
          <w:rFonts w:hint="eastAsia" w:ascii="仿宋_GB2312" w:eastAsia="仿宋_GB2312"/>
          <w:sz w:val="28"/>
          <w:szCs w:val="28"/>
        </w:rPr>
        <w:t>%。主要原因：</w:t>
      </w:r>
      <w:r>
        <w:rPr>
          <w:rFonts w:hint="eastAsia" w:ascii="仿宋_GB2312" w:eastAsia="仿宋_GB2312"/>
          <w:sz w:val="28"/>
          <w:szCs w:val="28"/>
          <w:lang w:eastAsia="zh-CN"/>
        </w:rPr>
        <w:t>年中追加项目经费</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年度一般公共预算财政拨款支出</w:t>
      </w:r>
      <w:r>
        <w:rPr>
          <w:rFonts w:ascii="仿宋_GB2312" w:eastAsia="仿宋_GB2312"/>
          <w:sz w:val="28"/>
          <w:szCs w:val="28"/>
        </w:rPr>
        <w:t>1042.52</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687.51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65.95</w:t>
      </w:r>
      <w:r>
        <w:rPr>
          <w:rFonts w:hint="eastAsia" w:ascii="仿宋_GB2312" w:eastAsia="仿宋_GB2312"/>
          <w:sz w:val="28"/>
          <w:szCs w:val="28"/>
        </w:rPr>
        <w:t>%；文化旅游体育与传媒支出</w:t>
      </w:r>
      <w:r>
        <w:rPr>
          <w:rFonts w:hint="eastAsia" w:ascii="仿宋_GB2312" w:eastAsia="仿宋_GB2312"/>
          <w:sz w:val="28"/>
          <w:szCs w:val="28"/>
          <w:lang w:val="en-US" w:eastAsia="zh-CN"/>
        </w:rPr>
        <w:t>158.15万元，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15.17</w:t>
      </w:r>
      <w:r>
        <w:rPr>
          <w:rFonts w:hint="eastAsia" w:ascii="仿宋_GB2312" w:eastAsia="仿宋_GB2312"/>
          <w:sz w:val="28"/>
          <w:szCs w:val="28"/>
        </w:rPr>
        <w:t xml:space="preserve">% </w:t>
      </w:r>
      <w:r>
        <w:rPr>
          <w:rFonts w:hint="eastAsia" w:ascii="仿宋_GB2312" w:eastAsia="仿宋_GB2312"/>
          <w:sz w:val="28"/>
          <w:szCs w:val="28"/>
          <w:lang w:eastAsia="zh-CN"/>
        </w:rPr>
        <w:t>；社会保障就业</w:t>
      </w:r>
      <w:r>
        <w:rPr>
          <w:rFonts w:hint="eastAsia" w:ascii="仿宋_GB2312" w:eastAsia="仿宋_GB2312"/>
          <w:sz w:val="28"/>
          <w:szCs w:val="28"/>
        </w:rPr>
        <w:t>支出</w:t>
      </w:r>
      <w:r>
        <w:rPr>
          <w:rFonts w:hint="eastAsia" w:ascii="仿宋_GB2312" w:eastAsia="仿宋_GB2312"/>
          <w:sz w:val="28"/>
          <w:szCs w:val="28"/>
          <w:lang w:val="en-US" w:eastAsia="zh-CN"/>
        </w:rPr>
        <w:t>83.23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7.98</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w:t>
      </w:r>
      <w:r>
        <w:rPr>
          <w:rFonts w:hint="eastAsia" w:ascii="仿宋_GB2312" w:eastAsia="仿宋_GB2312"/>
          <w:sz w:val="28"/>
          <w:szCs w:val="28"/>
          <w:lang w:val="en-US" w:eastAsia="zh-CN"/>
        </w:rPr>
        <w:t>41.63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3.99</w:t>
      </w:r>
      <w:r>
        <w:rPr>
          <w:rFonts w:hint="eastAsia" w:ascii="仿宋_GB2312" w:eastAsia="仿宋_GB2312"/>
          <w:sz w:val="28"/>
          <w:szCs w:val="28"/>
        </w:rPr>
        <w:t>%。</w:t>
      </w:r>
      <w:r>
        <w:rPr>
          <w:rFonts w:hint="eastAsia" w:ascii="仿宋_GB2312" w:eastAsia="仿宋_GB2312"/>
          <w:sz w:val="28"/>
          <w:szCs w:val="28"/>
          <w:lang w:eastAsia="zh-CN"/>
        </w:rPr>
        <w:t>住房保障</w:t>
      </w:r>
      <w:r>
        <w:rPr>
          <w:rFonts w:hint="eastAsia" w:ascii="仿宋_GB2312" w:eastAsia="仿宋_GB2312"/>
          <w:sz w:val="28"/>
          <w:szCs w:val="28"/>
        </w:rPr>
        <w:t>支出</w:t>
      </w:r>
      <w:r>
        <w:rPr>
          <w:rFonts w:hint="eastAsia" w:ascii="仿宋_GB2312" w:eastAsia="仿宋_GB2312"/>
          <w:sz w:val="28"/>
          <w:szCs w:val="28"/>
          <w:lang w:val="en-US" w:eastAsia="zh-CN"/>
        </w:rPr>
        <w:t>72.01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6.91</w:t>
      </w:r>
      <w:r>
        <w:rPr>
          <w:rFonts w:hint="eastAsia" w:ascii="仿宋_GB2312" w:eastAsia="仿宋_GB2312"/>
          <w:sz w:val="28"/>
          <w:szCs w:val="28"/>
        </w:rPr>
        <w:t>%。</w:t>
      </w:r>
    </w:p>
    <w:p>
      <w:pPr>
        <w:numPr>
          <w:ilvl w:val="0"/>
          <w:numId w:val="1"/>
        </w:num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894.09</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687.51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76.89</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“群众团体事务”（款）202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894.09</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687.51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76.89</w:t>
      </w:r>
      <w:r>
        <w:rPr>
          <w:rFonts w:hint="eastAsia" w:ascii="仿宋_GB2312" w:eastAsia="仿宋_GB2312"/>
          <w:sz w:val="28"/>
          <w:szCs w:val="28"/>
        </w:rPr>
        <w:t>%。主要原因：</w:t>
      </w:r>
      <w:r>
        <w:rPr>
          <w:rFonts w:hint="eastAsia" w:ascii="仿宋_GB2312" w:eastAsia="仿宋_GB2312"/>
          <w:sz w:val="28"/>
          <w:szCs w:val="28"/>
          <w:lang w:eastAsia="zh-CN"/>
        </w:rPr>
        <w:t>节约成本</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2、“文化旅游体育与传媒支出”(类)202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年中追加预算</w:t>
      </w:r>
      <w:r>
        <w:rPr>
          <w:rFonts w:hint="eastAsia" w:ascii="仿宋_GB2312" w:eastAsia="仿宋_GB2312"/>
          <w:sz w:val="28"/>
          <w:szCs w:val="28"/>
          <w:lang w:val="en-US" w:eastAsia="zh-CN"/>
        </w:rPr>
        <w:t>158.15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158.15</w:t>
      </w:r>
      <w:r>
        <w:rPr>
          <w:rFonts w:hint="eastAsia" w:ascii="仿宋_GB2312" w:eastAsia="仿宋_GB2312"/>
          <w:sz w:val="28"/>
          <w:szCs w:val="28"/>
        </w:rPr>
        <w:t>万元，</w:t>
      </w:r>
      <w:r>
        <w:rPr>
          <w:rFonts w:hint="eastAsia" w:ascii="仿宋_GB2312" w:eastAsia="仿宋_GB2312"/>
          <w:sz w:val="28"/>
          <w:szCs w:val="28"/>
          <w:lang w:eastAsia="zh-CN"/>
        </w:rPr>
        <w:t>完成年中预算的</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文化和旅游</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年中追加预算</w:t>
      </w:r>
      <w:r>
        <w:rPr>
          <w:rFonts w:hint="eastAsia" w:ascii="仿宋_GB2312" w:eastAsia="仿宋_GB2312"/>
          <w:sz w:val="28"/>
          <w:szCs w:val="28"/>
          <w:lang w:val="en-US" w:eastAsia="zh-CN"/>
        </w:rPr>
        <w:t>158.15</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158.15</w:t>
      </w:r>
      <w:r>
        <w:rPr>
          <w:rFonts w:hint="eastAsia" w:ascii="仿宋_GB2312" w:eastAsia="仿宋_GB2312"/>
          <w:sz w:val="28"/>
          <w:szCs w:val="28"/>
        </w:rPr>
        <w:t>万元，</w:t>
      </w:r>
      <w:r>
        <w:rPr>
          <w:rFonts w:hint="eastAsia" w:ascii="仿宋_GB2312" w:eastAsia="仿宋_GB2312"/>
          <w:sz w:val="28"/>
          <w:szCs w:val="28"/>
          <w:lang w:eastAsia="zh-CN"/>
        </w:rPr>
        <w:t>完成年中预算的</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年中预算追加</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、“社会保障和就业支出”(类)202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80.08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83.23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103.93</w:t>
      </w:r>
      <w:r>
        <w:rPr>
          <w:rFonts w:hint="eastAsia" w:ascii="仿宋_GB2312" w:eastAsia="仿宋_GB2312"/>
          <w:sz w:val="28"/>
          <w:szCs w:val="28"/>
        </w:rPr>
        <w:t>%。</w:t>
      </w:r>
    </w:p>
    <w:p>
      <w:pPr>
        <w:autoSpaceDE w:val="0"/>
        <w:autoSpaceDN w:val="0"/>
        <w:adjustRightInd w:val="0"/>
        <w:spacing w:line="580" w:lineRule="exact"/>
        <w:jc w:val="left"/>
        <w:rPr>
          <w:rFonts w:hint="eastAsia" w:ascii="仿宋_GB2312" w:eastAsia="仿宋_GB2312"/>
          <w:sz w:val="28"/>
          <w:szCs w:val="28"/>
        </w:rPr>
      </w:pP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80.08</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83.23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103.93</w:t>
      </w:r>
      <w:r>
        <w:rPr>
          <w:rFonts w:hint="eastAsia" w:ascii="仿宋_GB2312" w:eastAsia="仿宋_GB2312"/>
          <w:sz w:val="28"/>
          <w:szCs w:val="28"/>
        </w:rPr>
        <w:t>%。主要原因：</w:t>
      </w:r>
      <w:r>
        <w:rPr>
          <w:rFonts w:hint="eastAsia" w:ascii="仿宋_GB2312" w:eastAsia="仿宋_GB2312"/>
          <w:sz w:val="28"/>
          <w:szCs w:val="28"/>
          <w:lang w:eastAsia="zh-CN"/>
        </w:rPr>
        <w:t>行政单位离退休支出增加，有补发经费</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41.63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41.63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41.63</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41.63</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与预算一致</w:t>
      </w:r>
      <w:r>
        <w:rPr>
          <w:rFonts w:hint="eastAsia" w:ascii="仿宋_GB2312" w:eastAsia="仿宋_GB2312"/>
          <w:sz w:val="28"/>
          <w:szCs w:val="28"/>
        </w:rPr>
        <w:t>。</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住房保障支出</w:t>
      </w:r>
      <w:r>
        <w:rPr>
          <w:rFonts w:hint="eastAsia" w:ascii="仿宋_GB2312" w:eastAsia="仿宋_GB2312"/>
          <w:sz w:val="28"/>
          <w:szCs w:val="28"/>
        </w:rPr>
        <w:t>”(类)202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77.6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72.01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92.8</w:t>
      </w:r>
      <w:r>
        <w:rPr>
          <w:rFonts w:hint="eastAsia" w:ascii="仿宋_GB2312" w:eastAsia="仿宋_GB2312"/>
          <w:sz w:val="28"/>
          <w:szCs w:val="28"/>
        </w:rPr>
        <w:t>%。其中：</w:t>
      </w:r>
    </w:p>
    <w:p>
      <w:pPr>
        <w:numPr>
          <w:ilvl w:val="0"/>
          <w:numId w:val="0"/>
        </w:numPr>
        <w:spacing w:line="580" w:lineRule="exact"/>
        <w:ind w:firstLine="560" w:firstLineChars="200"/>
      </w:pPr>
      <w:r>
        <w:rPr>
          <w:rFonts w:hint="eastAsia" w:ascii="仿宋_GB2312" w:eastAsia="仿宋_GB2312"/>
          <w:sz w:val="28"/>
          <w:szCs w:val="28"/>
        </w:rPr>
        <w:t>“</w:t>
      </w:r>
      <w:r>
        <w:rPr>
          <w:rFonts w:hint="eastAsia" w:ascii="仿宋_GB2312" w:eastAsia="仿宋_GB2312"/>
          <w:sz w:val="28"/>
          <w:szCs w:val="28"/>
          <w:lang w:eastAsia="zh-CN"/>
        </w:rPr>
        <w:t>住房改革支出</w:t>
      </w:r>
      <w:r>
        <w:rPr>
          <w:rFonts w:hint="eastAsia" w:ascii="仿宋_GB2312" w:eastAsia="仿宋_GB2312"/>
          <w:sz w:val="28"/>
          <w:szCs w:val="28"/>
        </w:rPr>
        <w:t>”（款）202</w:t>
      </w:r>
      <w:r>
        <w:rPr>
          <w:rFonts w:hint="eastAsia" w:ascii="仿宋_GB2312" w:eastAsia="仿宋_GB2312"/>
          <w:sz w:val="28"/>
          <w:szCs w:val="28"/>
          <w:lang w:val="en-US" w:eastAsia="zh-CN"/>
        </w:rPr>
        <w:t>4</w:t>
      </w:r>
      <w:r>
        <w:rPr>
          <w:rFonts w:hint="eastAsia" w:ascii="仿宋_GB2312" w:eastAsia="仿宋_GB2312"/>
          <w:sz w:val="28"/>
          <w:szCs w:val="28"/>
        </w:rPr>
        <w:t>年度年初预算</w:t>
      </w:r>
      <w:r>
        <w:rPr>
          <w:rFonts w:hint="eastAsia" w:ascii="仿宋_GB2312" w:eastAsia="仿宋_GB2312"/>
          <w:sz w:val="28"/>
          <w:szCs w:val="28"/>
          <w:lang w:val="en-US" w:eastAsia="zh-CN"/>
        </w:rPr>
        <w:t>77.6</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年度决算</w:t>
      </w:r>
      <w:r>
        <w:rPr>
          <w:rFonts w:hint="eastAsia" w:ascii="仿宋_GB2312" w:eastAsia="仿宋_GB2312"/>
          <w:sz w:val="28"/>
          <w:szCs w:val="28"/>
          <w:lang w:val="en-US" w:eastAsia="zh-CN"/>
        </w:rPr>
        <w:t>72.01</w:t>
      </w:r>
      <w:r>
        <w:rPr>
          <w:rFonts w:hint="eastAsia" w:ascii="仿宋_GB2312" w:eastAsia="仿宋_GB2312"/>
          <w:sz w:val="28"/>
          <w:szCs w:val="28"/>
        </w:rPr>
        <w:t>万元，</w:t>
      </w:r>
      <w:r>
        <w:rPr>
          <w:rFonts w:hint="eastAsia" w:ascii="仿宋_GB2312" w:eastAsia="仿宋_GB2312"/>
          <w:sz w:val="28"/>
          <w:szCs w:val="28"/>
          <w:lang w:eastAsia="zh-CN"/>
        </w:rPr>
        <w:t>完成年初预算的</w:t>
      </w:r>
      <w:r>
        <w:rPr>
          <w:rFonts w:hint="eastAsia" w:ascii="仿宋_GB2312" w:eastAsia="仿宋_GB2312"/>
          <w:sz w:val="28"/>
          <w:szCs w:val="28"/>
          <w:lang w:val="en-US" w:eastAsia="zh-CN"/>
        </w:rPr>
        <w:t>92.8</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eastAsia="zh-CN"/>
        </w:rPr>
        <w:t>购房补贴支出减少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p>
    <w:p>
      <w:pPr>
        <w:spacing w:line="580" w:lineRule="exact"/>
        <w:ind w:firstLine="560" w:firstLineChars="200"/>
        <w:rPr>
          <w:rFonts w:hint="eastAsia"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年度使用一般公共预算财政拨款安排基本支出</w:t>
      </w:r>
      <w:r>
        <w:rPr>
          <w:rFonts w:ascii="仿宋_GB2312" w:eastAsia="仿宋_GB2312"/>
          <w:sz w:val="28"/>
          <w:szCs w:val="28"/>
        </w:rPr>
        <w:t>541.09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w:t>
      </w:r>
      <w:bookmarkStart w:id="0" w:name="OLE_LINK1"/>
      <w:r>
        <w:rPr>
          <w:rFonts w:hint="eastAsia" w:ascii="仿宋_GB2312" w:eastAsia="仿宋_GB2312"/>
          <w:sz w:val="28"/>
          <w:szCs w:val="28"/>
        </w:rPr>
        <w:t>。</w:t>
      </w:r>
      <w:bookmarkEnd w:id="0"/>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年度组织因公出国（境）团组</w:t>
      </w:r>
      <w:r>
        <w:rPr>
          <w:rFonts w:hint="eastAsia" w:ascii="仿宋_GB2312" w:eastAsia="仿宋_GB2312"/>
          <w:sz w:val="28"/>
          <w:szCs w:val="28"/>
          <w:lang w:eastAsia="zh-CN"/>
        </w:rPr>
        <w:t>0</w:t>
      </w:r>
      <w:r>
        <w:rPr>
          <w:rFonts w:hint="eastAsia" w:ascii="仿宋_GB2312" w:eastAsia="仿宋_GB2312"/>
          <w:sz w:val="28"/>
          <w:szCs w:val="28"/>
        </w:rPr>
        <w:t>个、</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万元。主要原因：</w:t>
      </w:r>
      <w:r>
        <w:rPr>
          <w:rFonts w:hint="eastAsia" w:ascii="仿宋_GB2312" w:eastAsia="仿宋_GB2312"/>
          <w:sz w:val="28"/>
          <w:szCs w:val="28"/>
          <w:lang w:eastAsia="zh-CN"/>
        </w:rPr>
        <w:t>没有公务接待</w:t>
      </w:r>
      <w:r>
        <w:rPr>
          <w:rFonts w:hint="eastAsia" w:ascii="仿宋_GB2312" w:eastAsia="仿宋_GB2312"/>
          <w:sz w:val="28"/>
          <w:szCs w:val="28"/>
        </w:rPr>
        <w:t>。公务接待</w:t>
      </w:r>
      <w:r>
        <w:rPr>
          <w:rFonts w:hint="eastAsia" w:ascii="仿宋_GB2312" w:eastAsia="仿宋_GB2312"/>
          <w:sz w:val="28"/>
          <w:szCs w:val="28"/>
          <w:lang w:eastAsia="zh-CN"/>
        </w:rPr>
        <w:t>0</w:t>
      </w:r>
      <w:r>
        <w:rPr>
          <w:rFonts w:hint="eastAsia" w:ascii="仿宋_GB2312" w:eastAsia="仿宋_GB2312"/>
          <w:sz w:val="28"/>
          <w:szCs w:val="28"/>
        </w:rPr>
        <w:t>批次，公务接待</w:t>
      </w:r>
      <w:r>
        <w:rPr>
          <w:rFonts w:hint="eastAsia" w:ascii="仿宋_GB2312" w:eastAsia="仿宋_GB2312"/>
          <w:sz w:val="28"/>
          <w:szCs w:val="28"/>
          <w:lang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4</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4</w:t>
      </w:r>
      <w:r>
        <w:rPr>
          <w:rFonts w:hint="eastAsia" w:ascii="仿宋_GB2312" w:eastAsia="仿宋_GB2312"/>
          <w:sz w:val="28"/>
          <w:szCs w:val="28"/>
        </w:rPr>
        <w:t>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lang w:eastAsia="zh-CN"/>
        </w:rPr>
        <w:t>2024</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30.51</w:t>
      </w:r>
      <w:r>
        <w:rPr>
          <w:rFonts w:hint="eastAsia" w:ascii="仿宋_GB2312" w:eastAsia="仿宋_GB2312"/>
          <w:sz w:val="28"/>
          <w:szCs w:val="28"/>
        </w:rPr>
        <w:t>万元，比上年减少</w:t>
      </w:r>
      <w:r>
        <w:rPr>
          <w:rFonts w:hint="eastAsia" w:ascii="仿宋_GB2312" w:eastAsia="仿宋_GB2312"/>
          <w:sz w:val="28"/>
          <w:szCs w:val="28"/>
          <w:lang w:val="en-US" w:eastAsia="zh-CN"/>
        </w:rPr>
        <w:t>135.98</w:t>
      </w:r>
      <w:r>
        <w:rPr>
          <w:rFonts w:hint="eastAsia" w:ascii="仿宋_GB2312" w:eastAsia="仿宋_GB2312"/>
          <w:sz w:val="28"/>
          <w:szCs w:val="28"/>
        </w:rPr>
        <w:t>万元，减少原因：</w:t>
      </w:r>
      <w:r>
        <w:rPr>
          <w:rFonts w:hint="eastAsia" w:ascii="仿宋_GB2312" w:eastAsia="仿宋_GB2312"/>
          <w:sz w:val="28"/>
          <w:szCs w:val="28"/>
          <w:lang w:eastAsia="zh-CN"/>
        </w:rPr>
        <w:t>厉行节约，过紧日子</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年度政府采购支出总额</w:t>
      </w:r>
      <w:r>
        <w:rPr>
          <w:rFonts w:ascii="仿宋_GB2312" w:eastAsia="仿宋_GB2312"/>
          <w:sz w:val="28"/>
          <w:szCs w:val="28"/>
        </w:rPr>
        <w:t>158.41</w:t>
      </w:r>
      <w:r>
        <w:rPr>
          <w:rFonts w:hint="eastAsia" w:ascii="仿宋_GB2312" w:eastAsia="仿宋_GB2312"/>
          <w:sz w:val="28"/>
          <w:szCs w:val="28"/>
        </w:rPr>
        <w:t>万元，其中：政府采购货物支出</w:t>
      </w:r>
      <w:r>
        <w:rPr>
          <w:rFonts w:ascii="仿宋_GB2312" w:eastAsia="仿宋_GB2312"/>
          <w:sz w:val="28"/>
          <w:szCs w:val="28"/>
        </w:rPr>
        <w:t>158.41</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rPr>
        <w:t>158.41</w:t>
      </w:r>
      <w:r>
        <w:rPr>
          <w:rFonts w:hint="eastAsia" w:ascii="仿宋_GB2312" w:eastAsia="仿宋_GB2312"/>
          <w:sz w:val="28"/>
          <w:szCs w:val="28"/>
        </w:rPr>
        <w:t>万元，占政府采购支出总额的</w:t>
      </w:r>
      <w:r>
        <w:rPr>
          <w:rFonts w:hint="eastAsia" w:ascii="仿宋_GB2312" w:eastAsia="仿宋_GB2312"/>
          <w:sz w:val="28"/>
          <w:szCs w:val="28"/>
          <w:lang w:eastAsia="zh-CN"/>
        </w:rPr>
        <w:t>100</w:t>
      </w:r>
      <w:r>
        <w:rPr>
          <w:rFonts w:hint="eastAsia" w:ascii="仿宋_GB2312" w:eastAsia="仿宋_GB2312"/>
          <w:sz w:val="28"/>
          <w:szCs w:val="28"/>
        </w:rPr>
        <w:t>%，其中：授予小微企业合同金额</w:t>
      </w:r>
      <w:r>
        <w:rPr>
          <w:rFonts w:ascii="仿宋_GB2312" w:eastAsia="仿宋_GB2312"/>
          <w:sz w:val="28"/>
          <w:szCs w:val="28"/>
        </w:rPr>
        <w:t>0.41</w:t>
      </w:r>
      <w:r>
        <w:rPr>
          <w:rFonts w:hint="eastAsia" w:ascii="仿宋_GB2312" w:eastAsia="仿宋_GB2312"/>
          <w:sz w:val="28"/>
          <w:szCs w:val="28"/>
        </w:rPr>
        <w:t>万元，占政府采购支出总额的</w:t>
      </w:r>
      <w:r>
        <w:rPr>
          <w:rFonts w:ascii="仿宋_GB2312" w:eastAsia="仿宋_GB2312"/>
          <w:sz w:val="28"/>
          <w:szCs w:val="28"/>
        </w:rPr>
        <w:t>0.26</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12月31日，北京市西城区文学艺术界联合会(本级)</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年度</w:t>
      </w:r>
      <w:r>
        <w:rPr>
          <w:rFonts w:ascii="仿宋_GB2312" w:eastAsia="仿宋_GB2312"/>
          <w:sz w:val="28"/>
          <w:szCs w:val="28"/>
        </w:rPr>
        <w:t>政府购买服务决算158</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仿宋_GB2312" w:hAnsi="Times New Roman" w:eastAsia="仿宋_GB2312" w:cs="Times New Roman"/>
          <w:b/>
          <w:color w:val="000000"/>
          <w:spacing w:val="-2"/>
          <w:sz w:val="32"/>
          <w:szCs w:val="32"/>
          <w:lang w:eastAsia="zh-CN"/>
        </w:rPr>
      </w:pPr>
      <w:r>
        <w:rPr>
          <w:rFonts w:hint="eastAsia" w:ascii="仿宋_GB2312" w:eastAsia="仿宋_GB2312"/>
          <w:b/>
          <w:color w:val="000000"/>
          <w:spacing w:val="-2"/>
          <w:sz w:val="32"/>
          <w:szCs w:val="32"/>
          <w:lang w:val="en-US" w:eastAsia="zh-CN"/>
        </w:rPr>
        <w:t>7.</w:t>
      </w:r>
      <w:r>
        <w:rPr>
          <w:rFonts w:hint="eastAsia" w:ascii="仿宋_GB2312" w:eastAsia="仿宋_GB2312"/>
          <w:b/>
          <w:color w:val="000000"/>
          <w:spacing w:val="-2"/>
          <w:sz w:val="32"/>
          <w:szCs w:val="32"/>
        </w:rPr>
        <w:t>各</w:t>
      </w:r>
      <w:r>
        <w:rPr>
          <w:rFonts w:hint="eastAsia" w:ascii="仿宋_GB2312" w:eastAsia="仿宋_GB2312"/>
          <w:b/>
          <w:color w:val="000000"/>
          <w:spacing w:val="-2"/>
          <w:sz w:val="32"/>
          <w:szCs w:val="32"/>
          <w:lang w:eastAsia="zh-CN"/>
        </w:rPr>
        <w:t>单位</w:t>
      </w:r>
      <w:r>
        <w:rPr>
          <w:rFonts w:hint="eastAsia" w:ascii="仿宋_GB2312" w:eastAsia="仿宋_GB2312"/>
          <w:b/>
          <w:color w:val="000000"/>
          <w:spacing w:val="-2"/>
          <w:sz w:val="32"/>
          <w:szCs w:val="32"/>
        </w:rPr>
        <w:t>需根据自身业务职能</w:t>
      </w:r>
      <w:r>
        <w:rPr>
          <w:rFonts w:hint="eastAsia" w:ascii="仿宋_GB2312" w:hAnsi="Times New Roman" w:eastAsia="仿宋_GB2312" w:cs="Times New Roman"/>
          <w:b/>
          <w:color w:val="000000"/>
          <w:spacing w:val="-2"/>
          <w:sz w:val="32"/>
          <w:szCs w:val="32"/>
        </w:rPr>
        <w:t>，</w:t>
      </w:r>
      <w:r>
        <w:rPr>
          <w:rFonts w:hint="eastAsia" w:ascii="仿宋_GB2312" w:hAnsi="Times New Roman" w:eastAsia="仿宋_GB2312" w:cs="Times New Roman"/>
          <w:b/>
          <w:color w:val="000000"/>
          <w:spacing w:val="-2"/>
          <w:sz w:val="32"/>
          <w:szCs w:val="32"/>
          <w:lang w:eastAsia="zh-CN"/>
        </w:rPr>
        <w:t>补充当年</w:t>
      </w:r>
      <w:r>
        <w:rPr>
          <w:rFonts w:hint="eastAsia" w:ascii="仿宋_GB2312" w:hAnsi="Times New Roman" w:eastAsia="仿宋_GB2312" w:cs="Times New Roman"/>
          <w:b/>
          <w:color w:val="000000"/>
          <w:spacing w:val="-2"/>
          <w:sz w:val="32"/>
          <w:szCs w:val="32"/>
          <w:lang w:val="en-US" w:eastAsia="zh-CN"/>
        </w:rPr>
        <w:t>使用的所有</w:t>
      </w:r>
      <w:r>
        <w:rPr>
          <w:rFonts w:hint="eastAsia" w:ascii="仿宋_GB2312" w:hAnsi="Times New Roman" w:eastAsia="仿宋_GB2312" w:cs="Times New Roman"/>
          <w:b/>
          <w:color w:val="000000"/>
          <w:spacing w:val="-2"/>
          <w:sz w:val="32"/>
          <w:szCs w:val="32"/>
          <w:lang w:eastAsia="zh-CN"/>
        </w:rPr>
        <w:t>支出功能分类项级科目名词解释，例如：</w:t>
      </w:r>
    </w:p>
    <w:p>
      <w:pPr>
        <w:numPr>
          <w:ilvl w:val="0"/>
          <w:numId w:val="0"/>
        </w:numPr>
        <w:ind w:firstLine="632" w:firstLineChars="200"/>
        <w:rPr>
          <w:rFonts w:hint="eastAsia" w:ascii="仿宋_GB2312" w:eastAsia="仿宋_GB2312"/>
          <w:sz w:val="28"/>
          <w:szCs w:val="28"/>
          <w:lang w:val="en-US" w:eastAsia="zh-CN"/>
        </w:rPr>
      </w:pPr>
      <w:r>
        <w:rPr>
          <w:rFonts w:hint="eastAsia" w:ascii="仿宋_GB2312" w:hAnsi="Times New Roman" w:eastAsia="仿宋_GB2312" w:cs="Times New Roman"/>
          <w:b/>
          <w:color w:val="000000"/>
          <w:spacing w:val="-2"/>
          <w:sz w:val="32"/>
          <w:szCs w:val="32"/>
          <w:lang w:val="en-US" w:eastAsia="zh-CN"/>
        </w:rPr>
        <w:t>一般公共服务支出（类）人大事务（款）行政运行（项）：反映行政单位（包括实行公务员管理的事业单位）的基本支出</w:t>
      </w:r>
      <w:r>
        <w:rPr>
          <w:rFonts w:hint="eastAsia" w:ascii="仿宋_GB2312" w:eastAsia="仿宋_GB2312"/>
          <w:sz w:val="28"/>
          <w:szCs w:val="28"/>
          <w:lang w:val="en-US" w:eastAsia="zh-CN"/>
        </w:rPr>
        <w:t>。</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28"/>
          <w:szCs w:val="28"/>
          <w:highlight w:val="yellow"/>
        </w:rPr>
      </w:pPr>
      <w:r>
        <w:rPr>
          <w:rFonts w:hint="eastAsia" w:ascii="黑体" w:eastAsia="黑体"/>
          <w:sz w:val="32"/>
          <w:szCs w:val="32"/>
        </w:rPr>
        <w:t>第四部分  202</w:t>
      </w:r>
      <w:r>
        <w:rPr>
          <w:rFonts w:hint="eastAsia" w:ascii="黑体" w:eastAsia="黑体"/>
          <w:sz w:val="32"/>
          <w:szCs w:val="32"/>
          <w:lang w:val="en-US" w:eastAsia="zh-CN"/>
        </w:rPr>
        <w:t>4</w:t>
      </w:r>
      <w:r>
        <w:rPr>
          <w:rFonts w:hint="eastAsia" w:ascii="黑体" w:eastAsia="黑体"/>
          <w:sz w:val="32"/>
          <w:szCs w:val="32"/>
        </w:rPr>
        <w:t>年度部门绩效评价情况</w:t>
      </w:r>
    </w:p>
    <w:p>
      <w:pPr>
        <w:numPr>
          <w:ilvl w:val="0"/>
          <w:numId w:val="3"/>
        </w:numPr>
        <w:ind w:firstLine="560" w:firstLineChars="200"/>
        <w:rPr>
          <w:rFonts w:hint="eastAsia" w:ascii="黑体" w:eastAsia="黑体"/>
          <w:sz w:val="28"/>
          <w:szCs w:val="28"/>
          <w:lang w:eastAsia="zh-CN"/>
        </w:rPr>
      </w:pPr>
      <w:r>
        <w:rPr>
          <w:rFonts w:hint="eastAsia" w:ascii="黑体" w:eastAsia="黑体"/>
          <w:sz w:val="28"/>
          <w:szCs w:val="28"/>
          <w:highlight w:val="none"/>
        </w:rPr>
        <w:t>部门整体绩效评价报告</w:t>
      </w:r>
      <w:r>
        <w:rPr>
          <w:rFonts w:hint="eastAsia" w:ascii="黑体" w:eastAsia="黑体"/>
          <w:sz w:val="28"/>
          <w:szCs w:val="28"/>
          <w:lang w:eastAsia="zh-CN"/>
        </w:rPr>
        <w:t>（详见附件）</w:t>
      </w:r>
    </w:p>
    <w:p>
      <w:pPr>
        <w:numPr>
          <w:ilvl w:val="0"/>
          <w:numId w:val="3"/>
        </w:numPr>
        <w:ind w:firstLine="560" w:firstLineChars="200"/>
        <w:rPr>
          <w:rFonts w:hint="eastAsia" w:ascii="黑体" w:eastAsia="黑体"/>
          <w:sz w:val="28"/>
          <w:szCs w:val="28"/>
          <w:lang w:eastAsia="zh-CN"/>
        </w:rPr>
      </w:pPr>
      <w:r>
        <w:rPr>
          <w:rFonts w:hint="eastAsia" w:ascii="黑体" w:eastAsia="黑体"/>
          <w:sz w:val="28"/>
          <w:szCs w:val="28"/>
        </w:rPr>
        <w:t>项目支出绩效评价报告</w:t>
      </w:r>
      <w:r>
        <w:rPr>
          <w:rFonts w:hint="eastAsia" w:ascii="黑体" w:eastAsia="黑体"/>
          <w:sz w:val="28"/>
          <w:szCs w:val="28"/>
          <w:lang w:eastAsia="zh-CN"/>
        </w:rPr>
        <w:t>（详见附件）</w:t>
      </w:r>
    </w:p>
    <w:p>
      <w:pPr>
        <w:numPr>
          <w:ilvl w:val="0"/>
          <w:numId w:val="3"/>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numPr>
          <w:ilvl w:val="0"/>
          <w:numId w:val="3"/>
        </w:numPr>
        <w:ind w:firstLine="560" w:firstLineChars="200"/>
        <w:rPr>
          <w:rFonts w:hint="eastAsia" w:ascii="黑体" w:eastAsia="黑体"/>
          <w:sz w:val="28"/>
          <w:szCs w:val="28"/>
          <w:lang w:eastAsia="zh-CN"/>
        </w:rPr>
      </w:pP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420" w:firstLineChars="0"/>
        <w:rPr>
          <w:rFonts w:hint="eastAsia" w:ascii="黑体" w:eastAsia="黑体"/>
          <w:sz w:val="28"/>
          <w:szCs w:val="28"/>
        </w:rPr>
      </w:pPr>
      <w:r>
        <w:rPr>
          <w:rFonts w:hint="eastAsia" w:ascii="黑体" w:eastAsia="黑体"/>
          <w:sz w:val="28"/>
          <w:szCs w:val="28"/>
        </w:rPr>
        <w:t xml:space="preserve"> （注：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spacing w:line="480" w:lineRule="exact"/>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FF39D87D"/>
    <w:multiLevelType w:val="singleLevel"/>
    <w:tmpl w:val="FF39D87D"/>
    <w:lvl w:ilvl="0" w:tentative="0">
      <w:start w:val="5"/>
      <w:numFmt w:val="decimal"/>
      <w:suff w:val="nothing"/>
      <w:lvlText w:val="%1、"/>
      <w:lvlJc w:val="left"/>
    </w:lvl>
  </w:abstractNum>
  <w:abstractNum w:abstractNumId="2">
    <w:nsid w:val="3C649DA8"/>
    <w:multiLevelType w:val="singleLevel"/>
    <w:tmpl w:val="3C649DA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536AC5"/>
    <w:rsid w:val="02F120AB"/>
    <w:rsid w:val="032B5196"/>
    <w:rsid w:val="03CC5ECA"/>
    <w:rsid w:val="04C3537C"/>
    <w:rsid w:val="06F20C75"/>
    <w:rsid w:val="079004AC"/>
    <w:rsid w:val="09F743E5"/>
    <w:rsid w:val="0BA148CA"/>
    <w:rsid w:val="0C1165C4"/>
    <w:rsid w:val="0D6D544B"/>
    <w:rsid w:val="0DD136FE"/>
    <w:rsid w:val="0DF813E3"/>
    <w:rsid w:val="0F3D0075"/>
    <w:rsid w:val="0F8E2C57"/>
    <w:rsid w:val="0FCB1378"/>
    <w:rsid w:val="1059665E"/>
    <w:rsid w:val="10A66FBF"/>
    <w:rsid w:val="10AC13BA"/>
    <w:rsid w:val="11184B23"/>
    <w:rsid w:val="112C7CBB"/>
    <w:rsid w:val="125B3B49"/>
    <w:rsid w:val="145A6C1B"/>
    <w:rsid w:val="14B73493"/>
    <w:rsid w:val="152143B8"/>
    <w:rsid w:val="167A2FF9"/>
    <w:rsid w:val="18581C69"/>
    <w:rsid w:val="1AEC0734"/>
    <w:rsid w:val="1BB27271"/>
    <w:rsid w:val="1CA6768D"/>
    <w:rsid w:val="1DEF20B0"/>
    <w:rsid w:val="214243FA"/>
    <w:rsid w:val="21AD613C"/>
    <w:rsid w:val="22467189"/>
    <w:rsid w:val="24BB25D0"/>
    <w:rsid w:val="257A14F5"/>
    <w:rsid w:val="261F571B"/>
    <w:rsid w:val="27196C26"/>
    <w:rsid w:val="281832D7"/>
    <w:rsid w:val="29EF086F"/>
    <w:rsid w:val="2EB830B3"/>
    <w:rsid w:val="2EFFE297"/>
    <w:rsid w:val="2F15794C"/>
    <w:rsid w:val="30121DEE"/>
    <w:rsid w:val="301437CA"/>
    <w:rsid w:val="3046452C"/>
    <w:rsid w:val="30FC0CB0"/>
    <w:rsid w:val="316C0CDA"/>
    <w:rsid w:val="31C96A85"/>
    <w:rsid w:val="31D77150"/>
    <w:rsid w:val="32411CF7"/>
    <w:rsid w:val="32DD7D02"/>
    <w:rsid w:val="337820FF"/>
    <w:rsid w:val="34386CF0"/>
    <w:rsid w:val="349D1F0A"/>
    <w:rsid w:val="34B326E0"/>
    <w:rsid w:val="34D838E7"/>
    <w:rsid w:val="34DD0473"/>
    <w:rsid w:val="36E630A0"/>
    <w:rsid w:val="3C684897"/>
    <w:rsid w:val="3E27287A"/>
    <w:rsid w:val="3F5B71A4"/>
    <w:rsid w:val="3FA141F3"/>
    <w:rsid w:val="401F6CC0"/>
    <w:rsid w:val="406861BB"/>
    <w:rsid w:val="426760B0"/>
    <w:rsid w:val="433E495C"/>
    <w:rsid w:val="44645CB4"/>
    <w:rsid w:val="46BE4621"/>
    <w:rsid w:val="475F0927"/>
    <w:rsid w:val="489F2FD7"/>
    <w:rsid w:val="48D82712"/>
    <w:rsid w:val="4A25034D"/>
    <w:rsid w:val="4AC27CB3"/>
    <w:rsid w:val="4B9B7997"/>
    <w:rsid w:val="4BB50541"/>
    <w:rsid w:val="4BF72BEF"/>
    <w:rsid w:val="4CAA26C0"/>
    <w:rsid w:val="4FA90297"/>
    <w:rsid w:val="4FC41A43"/>
    <w:rsid w:val="51DB3C59"/>
    <w:rsid w:val="550C0952"/>
    <w:rsid w:val="55762E42"/>
    <w:rsid w:val="57A7B272"/>
    <w:rsid w:val="57FD32DC"/>
    <w:rsid w:val="58470068"/>
    <w:rsid w:val="586A351D"/>
    <w:rsid w:val="58747CAC"/>
    <w:rsid w:val="5A1720F9"/>
    <w:rsid w:val="5B276899"/>
    <w:rsid w:val="5B9C37C2"/>
    <w:rsid w:val="5BA7C654"/>
    <w:rsid w:val="5E347EDF"/>
    <w:rsid w:val="60A54109"/>
    <w:rsid w:val="61D01CDF"/>
    <w:rsid w:val="635C129A"/>
    <w:rsid w:val="64C0607C"/>
    <w:rsid w:val="65756C86"/>
    <w:rsid w:val="664C6F27"/>
    <w:rsid w:val="665264EC"/>
    <w:rsid w:val="66A167EF"/>
    <w:rsid w:val="672D4F56"/>
    <w:rsid w:val="674D385B"/>
    <w:rsid w:val="676F09E1"/>
    <w:rsid w:val="68D04302"/>
    <w:rsid w:val="69F95902"/>
    <w:rsid w:val="6A0F2A90"/>
    <w:rsid w:val="6D255692"/>
    <w:rsid w:val="6F7B34F6"/>
    <w:rsid w:val="6FCB4DC1"/>
    <w:rsid w:val="707E401E"/>
    <w:rsid w:val="71793A80"/>
    <w:rsid w:val="72F433F0"/>
    <w:rsid w:val="7357290B"/>
    <w:rsid w:val="73DF7735"/>
    <w:rsid w:val="773A43A6"/>
    <w:rsid w:val="7776420B"/>
    <w:rsid w:val="77A5276B"/>
    <w:rsid w:val="77B22229"/>
    <w:rsid w:val="796C38E7"/>
    <w:rsid w:val="798524E4"/>
    <w:rsid w:val="7A4A0831"/>
    <w:rsid w:val="7A7F1C49"/>
    <w:rsid w:val="7AB80E65"/>
    <w:rsid w:val="7B5B7AE6"/>
    <w:rsid w:val="7B7B6628"/>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1042.52</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541.09</c:v>
                </c:pt>
                <c:pt idx="1">
                  <c:v>501.43</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3432</Words>
  <Characters>5781</Characters>
  <Lines>44</Lines>
  <Paragraphs>12</Paragraphs>
  <TotalTime>0</TotalTime>
  <ScaleCrop>false</ScaleCrop>
  <LinksUpToDate>false</LinksUpToDate>
  <CharactersWithSpaces>5802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贺贺</cp:lastModifiedBy>
  <cp:lastPrinted>2020-08-07T11:39:00Z</cp:lastPrinted>
  <dcterms:modified xsi:type="dcterms:W3CDTF">2025-08-27T07:17:31Z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