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ascii="仿宋_GB2312" w:hAnsi="Times New Roman" w:eastAsia="仿宋_GB2312" w:cs="Times New Roman"/>
          <w:b/>
          <w:sz w:val="44"/>
          <w:szCs w:val="44"/>
        </w:rPr>
      </w:pPr>
    </w:p>
    <w:p>
      <w:pPr>
        <w:pStyle w:val="8"/>
        <w:numPr>
          <w:ilvl w:val="0"/>
          <w:numId w:val="1"/>
        </w:numPr>
        <w:spacing w:line="640" w:lineRule="exact"/>
        <w:ind w:firstLineChars="0"/>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项目支出绩效自评表</w:t>
      </w:r>
    </w:p>
    <w:tbl>
      <w:tblPr>
        <w:tblStyle w:val="4"/>
        <w:tblW w:w="8928" w:type="dxa"/>
        <w:jc w:val="center"/>
        <w:tblInd w:w="0" w:type="dxa"/>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tblPrEx>
          <w:tblLayout w:type="fixed"/>
          <w:tblCellMar>
            <w:top w:w="0" w:type="dxa"/>
            <w:left w:w="108" w:type="dxa"/>
            <w:bottom w:w="0" w:type="dxa"/>
            <w:right w:w="108" w:type="dxa"/>
          </w:tblCellMar>
        </w:tblPrEx>
        <w:trPr>
          <w:trHeight w:val="440" w:hRule="exact"/>
          <w:tblHeader/>
          <w:jc w:val="center"/>
        </w:trPr>
        <w:tc>
          <w:tcPr>
            <w:tcW w:w="8928"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62" w:hRule="atLeast"/>
          <w:tblHeader/>
          <w:jc w:val="center"/>
        </w:trPr>
        <w:tc>
          <w:tcPr>
            <w:tcW w:w="8928"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ascii="宋体" w:hAnsi="宋体" w:eastAsia="宋体" w:cs="宋体"/>
                <w:kern w:val="0"/>
                <w:sz w:val="22"/>
                <w:szCs w:val="24"/>
              </w:rPr>
              <w:t>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北京市西城区政府网站及政务新媒体监测服务</w:t>
            </w:r>
          </w:p>
        </w:tc>
      </w:tr>
      <w:tr>
        <w:tblPrEx>
          <w:tblLayout w:type="fixed"/>
          <w:tblCellMar>
            <w:top w:w="0" w:type="dxa"/>
            <w:left w:w="108" w:type="dxa"/>
            <w:bottom w:w="0" w:type="dxa"/>
            <w:right w:w="108" w:type="dxa"/>
          </w:tblCellMar>
        </w:tblPrEx>
        <w:trPr>
          <w:trHeight w:val="497" w:hRule="exact"/>
          <w:tblHeader/>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北京市</w:t>
            </w:r>
            <w:bookmarkStart w:id="0" w:name="_GoBack"/>
            <w:bookmarkEnd w:id="0"/>
            <w:r>
              <w:rPr>
                <w:rFonts w:hint="eastAsia" w:ascii="宋体" w:hAnsi="宋体" w:eastAsia="宋体" w:cs="宋体"/>
                <w:kern w:val="0"/>
                <w:sz w:val="18"/>
                <w:szCs w:val="18"/>
                <w:lang w:eastAsia="zh-CN"/>
              </w:rPr>
              <w:t>西城区政务服务管理局</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西城区政务服务管理局</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r>
      <w:tr>
        <w:tblPrEx>
          <w:tblLayout w:type="fixed"/>
          <w:tblCellMar>
            <w:top w:w="0" w:type="dxa"/>
            <w:left w:w="108" w:type="dxa"/>
            <w:bottom w:w="0" w:type="dxa"/>
            <w:right w:w="108" w:type="dxa"/>
          </w:tblCellMar>
        </w:tblPrEx>
        <w:trPr>
          <w:trHeight w:val="291" w:hRule="exact"/>
          <w:tblHeader/>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30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30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r>
              <w:rPr>
                <w:rFonts w:ascii="宋体" w:hAnsi="宋体" w:eastAsia="宋体" w:cs="宋体"/>
                <w:kern w:val="0"/>
                <w:sz w:val="18"/>
                <w:szCs w:val="18"/>
                <w:highlight w:val="none"/>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ascii="宋体" w:hAnsi="宋体" w:eastAsia="宋体" w:cs="宋体"/>
                <w:kern w:val="0"/>
                <w:sz w:val="18"/>
                <w:szCs w:val="18"/>
                <w:highlight w:val="none"/>
              </w:rPr>
              <w:t>00</w:t>
            </w:r>
            <w:r>
              <w:rPr>
                <w:rFonts w:hint="eastAsia" w:ascii="宋体" w:hAnsi="宋体" w:eastAsia="宋体" w:cs="宋体"/>
                <w:kern w:val="0"/>
                <w:sz w:val="18"/>
                <w:szCs w:val="18"/>
                <w:highlight w:val="none"/>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ascii="宋体" w:hAnsi="宋体" w:eastAsia="宋体" w:cs="宋体"/>
                <w:kern w:val="0"/>
                <w:sz w:val="18"/>
                <w:szCs w:val="18"/>
                <w:highlight w:val="none"/>
              </w:rPr>
              <w:t>0</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30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ascii="宋体" w:hAnsi="宋体" w:eastAsia="宋体" w:cs="宋体"/>
                <w:kern w:val="0"/>
                <w:sz w:val="18"/>
                <w:szCs w:val="18"/>
                <w:highlight w:val="none"/>
              </w:rPr>
              <w:t>30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r>
              <w:rPr>
                <w:rFonts w:ascii="宋体" w:hAnsi="宋体" w:eastAsia="宋体" w:cs="宋体"/>
                <w:kern w:val="0"/>
                <w:sz w:val="18"/>
                <w:szCs w:val="18"/>
                <w:highlight w:val="none"/>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r>
              <w:rPr>
                <w:rFonts w:ascii="宋体" w:hAnsi="宋体" w:eastAsia="宋体" w:cs="宋体"/>
                <w:kern w:val="0"/>
                <w:sz w:val="18"/>
                <w:szCs w:val="18"/>
                <w:highlight w:val="none"/>
              </w:rPr>
              <w:t>00</w:t>
            </w:r>
            <w:r>
              <w:rPr>
                <w:rFonts w:hint="eastAsia" w:ascii="宋体" w:hAnsi="宋体" w:eastAsia="宋体" w:cs="宋体"/>
                <w:kern w:val="0"/>
                <w:sz w:val="18"/>
                <w:szCs w:val="18"/>
                <w:highlight w:val="none"/>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Layout w:type="fixed"/>
          <w:tblCellMar>
            <w:top w:w="0" w:type="dxa"/>
            <w:left w:w="108" w:type="dxa"/>
            <w:bottom w:w="0" w:type="dxa"/>
            <w:right w:w="108" w:type="dxa"/>
          </w:tblCellMar>
        </w:tblPrEx>
        <w:trPr>
          <w:trHeight w:val="291" w:hRule="exact"/>
          <w:tblHeader/>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w:t>
            </w:r>
          </w:p>
        </w:tc>
      </w:tr>
      <w:tr>
        <w:tblPrEx>
          <w:tblLayout w:type="fixed"/>
          <w:tblCellMar>
            <w:top w:w="0" w:type="dxa"/>
            <w:left w:w="108" w:type="dxa"/>
            <w:bottom w:w="0" w:type="dxa"/>
            <w:right w:w="108" w:type="dxa"/>
          </w:tblCellMar>
        </w:tblPrEx>
        <w:trPr>
          <w:trHeight w:val="291" w:hRule="exact"/>
          <w:tblHeader/>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579" w:hRule="exact"/>
          <w:tblHeader/>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按照北京市网站与新媒体监测指标，对西城区门户网站和政务新媒体进行监测，按季度提供工作优化建议报告。</w:t>
            </w:r>
          </w:p>
        </w:tc>
        <w:tc>
          <w:tcPr>
            <w:tcW w:w="3345"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按照预期目标完成监测，并提供监测报告。</w:t>
            </w:r>
          </w:p>
        </w:tc>
      </w:tr>
      <w:tr>
        <w:tblPrEx>
          <w:tblLayout w:type="fixed"/>
          <w:tblCellMar>
            <w:top w:w="0" w:type="dxa"/>
            <w:left w:w="108" w:type="dxa"/>
            <w:bottom w:w="0" w:type="dxa"/>
            <w:right w:w="108" w:type="dxa"/>
          </w:tblCellMar>
        </w:tblPrEx>
        <w:trPr>
          <w:trHeight w:val="517" w:hRule="exact"/>
          <w:tblHeader/>
          <w:jc w:val="center"/>
        </w:trPr>
        <w:tc>
          <w:tcPr>
            <w:tcW w:w="57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537"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指标1：每季度交付关于西城区政府网站、政务新媒体检查评估报告；定期对区政府网站与政务新媒体中错别字、敏感词进行监测，提交监测报表。</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eastAsia="zh-CN"/>
              </w:rPr>
              <w:t>至少</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color w:val="000000"/>
                <w:kern w:val="0"/>
                <w:sz w:val="18"/>
                <w:szCs w:val="18"/>
                <w:lang w:val="en-US" w:eastAsia="zh-CN"/>
              </w:rPr>
              <w:t>4个</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4个</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15</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w:t>
            </w:r>
            <w:r>
              <w:rPr>
                <w:rFonts w:hint="eastAsia" w:ascii="宋体" w:hAnsi="宋体" w:eastAsia="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257"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指标1：严格按照《国务院办公厅秘书局关于印发政府网站与政务新媒体检查指标、监管工作年度考核指标的通知》《北京市政务服务管理局关于印发政府网站和政务新媒体检查指标的通知》标准项进行监测检查</w:t>
            </w:r>
            <w:r>
              <w:rPr>
                <w:rFonts w:hint="eastAsia" w:ascii="宋体" w:hAnsi="宋体" w:eastAsia="宋体" w:cs="宋体"/>
                <w:color w:val="000000"/>
                <w:kern w:val="0"/>
                <w:sz w:val="18"/>
                <w:szCs w:val="18"/>
                <w:lang w:eastAsia="zh-CN"/>
              </w:rPr>
              <w:t>。</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优良中低差</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82"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指标1：及时发现网站问题，避免重大问题发生。</w:t>
            </w:r>
          </w:p>
        </w:tc>
        <w:tc>
          <w:tcPr>
            <w:tcW w:w="8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及时不及时</w:t>
            </w:r>
          </w:p>
        </w:tc>
        <w:tc>
          <w:tcPr>
            <w:tcW w:w="83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54"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指标1：项目预算成本</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不高于</w:t>
            </w:r>
            <w:r>
              <w:rPr>
                <w:rFonts w:ascii="宋体" w:hAnsi="宋体" w:eastAsia="宋体" w:cs="宋体"/>
                <w:kern w:val="0"/>
                <w:sz w:val="18"/>
                <w:szCs w:val="18"/>
              </w:rPr>
              <w:t>30</w:t>
            </w:r>
            <w:r>
              <w:rPr>
                <w:rFonts w:hint="eastAsia" w:ascii="宋体" w:hAnsi="宋体" w:eastAsia="宋体" w:cs="宋体"/>
                <w:kern w:val="0"/>
                <w:sz w:val="18"/>
                <w:szCs w:val="18"/>
              </w:rPr>
              <w:t>万元</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30</w:t>
            </w:r>
            <w:r>
              <w:rPr>
                <w:rFonts w:hint="eastAsia" w:ascii="宋体" w:hAnsi="宋体" w:eastAsia="宋体" w:cs="宋体"/>
                <w:kern w:val="0"/>
                <w:sz w:val="18"/>
                <w:szCs w:val="18"/>
              </w:rPr>
              <w:t>万元</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02"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指标1：通过系统和专业的服务团队进行监测，提</w:t>
            </w:r>
            <w:r>
              <w:rPr>
                <w:rFonts w:hint="eastAsia" w:ascii="宋体" w:hAnsi="宋体" w:eastAsia="宋体" w:cs="宋体"/>
                <w:color w:val="000000"/>
                <w:kern w:val="0"/>
                <w:sz w:val="18"/>
                <w:szCs w:val="18"/>
                <w:lang w:eastAsia="zh-CN"/>
              </w:rPr>
              <w:t>高</w:t>
            </w:r>
            <w:r>
              <w:rPr>
                <w:rFonts w:hint="eastAsia" w:ascii="宋体" w:hAnsi="宋体" w:eastAsia="宋体" w:cs="宋体"/>
                <w:color w:val="000000"/>
                <w:kern w:val="0"/>
                <w:sz w:val="18"/>
                <w:szCs w:val="18"/>
              </w:rPr>
              <w:t>网站和新媒体监测质量和效率。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及时不及时</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及时</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704"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指标1：不断地提升网站本身的服务能力，不出现负面影响。</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高中低</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16"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无该项指标</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61" w:hRule="exact"/>
          <w:tblHeader/>
          <w:jc w:val="center"/>
        </w:trPr>
        <w:tc>
          <w:tcPr>
            <w:tcW w:w="57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eastAsia="zh-CN"/>
              </w:rPr>
              <w:t>无该项指标</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011" w:hRule="exact"/>
          <w:tblHeader/>
          <w:jc w:val="center"/>
        </w:trPr>
        <w:tc>
          <w:tcPr>
            <w:tcW w:w="578"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指标1：全部服务报告整体及时，全部服务报告准确。</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优良中低差</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优</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ascii="宋体" w:hAnsi="宋体" w:eastAsia="宋体" w:cs="宋体"/>
                <w:kern w:val="0"/>
                <w:sz w:val="18"/>
                <w:szCs w:val="18"/>
              </w:rPr>
              <w:t>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291" w:hRule="exact"/>
          <w:tblHeader/>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r>
              <w:rPr>
                <w:rFonts w:ascii="宋体" w:hAnsi="宋体" w:eastAsia="宋体" w:cs="宋体"/>
                <w:color w:val="000000"/>
                <w:kern w:val="0"/>
                <w:sz w:val="18"/>
                <w:szCs w:val="18"/>
              </w:rPr>
              <w:t>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360" w:lineRule="auto"/>
        <w:ind w:firstLine="420" w:firstLineChars="200"/>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15B19"/>
    <w:multiLevelType w:val="multilevel"/>
    <w:tmpl w:val="3EF15B19"/>
    <w:lvl w:ilvl="0" w:tentative="0">
      <w:start w:val="1"/>
      <w:numFmt w:val="decimal"/>
      <w:lvlText w:val="%1."/>
      <w:lvlJc w:val="left"/>
      <w:pPr>
        <w:ind w:left="390" w:hanging="39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2181"/>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2391"/>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097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0E3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05D0"/>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1973"/>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95FB3"/>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35E2"/>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46AB"/>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440"/>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B6E89"/>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132"/>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6804"/>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276E68D2"/>
    <w:rsid w:val="28F421BE"/>
    <w:rsid w:val="309112ED"/>
    <w:rsid w:val="31A02E32"/>
    <w:rsid w:val="3C4F0D4B"/>
    <w:rsid w:val="53773867"/>
    <w:rsid w:val="5A517C28"/>
    <w:rsid w:val="5C3A12F2"/>
    <w:rsid w:val="757978A0"/>
    <w:rsid w:val="758856D3"/>
    <w:rsid w:val="7E001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435</Words>
  <Characters>2482</Characters>
  <Lines>20</Lines>
  <Paragraphs>5</Paragraphs>
  <TotalTime>0</TotalTime>
  <ScaleCrop>false</ScaleCrop>
  <LinksUpToDate>false</LinksUpToDate>
  <CharactersWithSpaces>2912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cp:lastPrinted>2025-03-24T07:13:00Z</cp:lastPrinted>
  <dcterms:modified xsi:type="dcterms:W3CDTF">2025-08-25T00:57:18Z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