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5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453"/>
        <w:gridCol w:w="665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西直门政务服务大厅硬件采购经费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北京市西城区政务服务管理局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北京市西城区政务服务管理局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3032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143.5507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97.5%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3032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落实区委区政府关于西直门政务服务大厅建设开厅需要，最低限度保证大厅能够顺利开厅营业，确保政务服务业务不中断。落实新厅能够全面承接新进驻事项的受理和办理，满足进驻大厅服务事项能够有必备的信息化系统支撑的需要。满足大厅事项能够统一取号叫号，并能够通过叫号显示屏等分区展示叫号排队信息的需要等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按要求完成项目落地，保障大厅顺利开厅 。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液晶电视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43寸LED显示屏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室内LED大屏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立式取号机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高拍仪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评价器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不动产自助查询机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不动产自助制证机（证书/证明）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不动产双屏信息交互终端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医保自助一体机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无质量问题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质量达到99%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质量达到99%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完成时效性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按期完成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按期完成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项目预算成本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≤1473032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≤1473032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预期社会效益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满足大厅开厅使用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满足大厅开厅使用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满意度≥80%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满意度≥80%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99.75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jc w:val="center"/>
        <w:rPr>
          <w:rFonts w:ascii="Times New Roman" w:hAnsi="Times New Roman" w:eastAsia="宋体" w:cs="Times New Roman"/>
          <w:sz w:val="52"/>
          <w:szCs w:val="52"/>
        </w:rPr>
      </w:pPr>
      <w:bookmarkStart w:id="0" w:name="_Toc396293517"/>
      <w:bookmarkStart w:id="1" w:name="_Toc380588482"/>
      <w:r>
        <w:rPr>
          <w:rFonts w:hint="eastAsia" w:ascii="Times New Roman" w:hAnsi="Times New Roman" w:eastAsia="宋体" w:cs="Times New Roman"/>
          <w:b/>
          <w:sz w:val="52"/>
          <w:szCs w:val="52"/>
        </w:rPr>
        <w:t>2.西城区项目支出绩效报告</w:t>
      </w:r>
      <w:bookmarkEnd w:id="0"/>
      <w:bookmarkEnd w:id="1"/>
    </w:p>
    <w:p>
      <w:pPr>
        <w:adjustRightInd w:val="0"/>
        <w:snapToGrid w:val="0"/>
        <w:spacing w:before="100" w:beforeAutospacing="1" w:after="100" w:afterAutospacing="1" w:line="312" w:lineRule="auto"/>
        <w:ind w:firstLine="600"/>
        <w:jc w:val="center"/>
        <w:rPr>
          <w:rFonts w:ascii="仿宋_GB2312" w:hAnsi="Times New Roman" w:eastAsia="宋体" w:cs="Times New Roman"/>
          <w:sz w:val="30"/>
          <w:szCs w:val="30"/>
        </w:rPr>
      </w:pPr>
    </w:p>
    <w:p>
      <w:pPr>
        <w:spacing w:before="100" w:beforeAutospacing="1" w:after="100" w:afterAutospacing="1" w:line="312" w:lineRule="auto"/>
        <w:jc w:val="center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（</w:t>
      </w:r>
      <w:r>
        <w:rPr>
          <w:rFonts w:hint="eastAsia" w:ascii="仿宋_GB2312" w:hAnsi="宋体" w:eastAsia="宋体" w:cs="Times New Roman"/>
          <w:sz w:val="32"/>
          <w:szCs w:val="32"/>
          <w:lang w:val="en-US" w:eastAsia="zh-CN"/>
        </w:rPr>
        <w:t>2024</w:t>
      </w:r>
      <w:r>
        <w:rPr>
          <w:rFonts w:hint="eastAsia" w:ascii="仿宋_GB2312" w:hAnsi="宋体" w:eastAsia="宋体" w:cs="Times New Roman"/>
          <w:sz w:val="32"/>
          <w:szCs w:val="32"/>
        </w:rPr>
        <w:t xml:space="preserve"> 年度）</w:t>
      </w: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部门名称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北京市西城区政务服务管理局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项目名称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西直门政务服务大厅硬件采购经费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  <w:r>
        <w:rPr>
          <w:rFonts w:hint="eastAsia" w:ascii="仿宋_GB2312" w:hAnsi="宋体" w:eastAsia="宋体" w:cs="Times New Roman"/>
          <w:sz w:val="32"/>
          <w:szCs w:val="32"/>
        </w:rPr>
        <w:t>负责人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  <w:r>
        <w:rPr>
          <w:rFonts w:hint="eastAsia" w:ascii="仿宋_GB2312" w:hAnsi="宋体" w:eastAsia="宋体" w:cs="Times New Roman"/>
          <w:sz w:val="32"/>
          <w:szCs w:val="32"/>
        </w:rPr>
        <w:t>填报日期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val="en-US" w:eastAsia="zh-CN"/>
        </w:rPr>
        <w:t>2025.3.13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</w:t>
      </w:r>
    </w:p>
    <w:p>
      <w:pPr>
        <w:jc w:val="center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仿宋_GB2312" w:hAnsi="宋体" w:eastAsia="宋体" w:cs="Times New Roman"/>
          <w:sz w:val="32"/>
          <w:szCs w:val="32"/>
          <w:u w:val="single"/>
        </w:rPr>
        <w:br w:type="page"/>
      </w:r>
      <w:r>
        <w:rPr>
          <w:rFonts w:hint="eastAsia" w:ascii="宋体" w:hAnsi="宋体" w:eastAsia="宋体" w:cs="Arial"/>
          <w:b/>
          <w:bCs/>
          <w:sz w:val="36"/>
          <w:szCs w:val="36"/>
        </w:rPr>
        <w:t>项目支出</w:t>
      </w:r>
      <w:r>
        <w:rPr>
          <w:rFonts w:ascii="宋体" w:hAnsi="宋体" w:eastAsia="宋体" w:cs="Arial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Arial"/>
          <w:b/>
          <w:bCs/>
          <w:sz w:val="36"/>
          <w:szCs w:val="36"/>
        </w:rPr>
        <w:t>评价报告</w:t>
      </w:r>
    </w:p>
    <w:p>
      <w:pPr>
        <w:jc w:val="center"/>
        <w:rPr>
          <w:rFonts w:ascii="仿宋_GB2312" w:hAnsi="Times New Roman" w:eastAsia="宋体" w:cs="Times New Roman"/>
          <w:szCs w:val="24"/>
        </w:rPr>
      </w:pPr>
      <w:r>
        <w:rPr>
          <w:rFonts w:hint="eastAsia" w:ascii="仿宋_GB2312" w:hAnsi="Times New Roman" w:eastAsia="宋体" w:cs="Times New Roman"/>
          <w:szCs w:val="24"/>
        </w:rPr>
        <w:t>（参考提纲）</w:t>
      </w:r>
    </w:p>
    <w:p>
      <w:pPr>
        <w:jc w:val="center"/>
        <w:rPr>
          <w:rFonts w:ascii="仿宋_GB2312" w:hAnsi="Times New Roman" w:eastAsia="宋体" w:cs="Times New Roman"/>
          <w:szCs w:val="30"/>
        </w:r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一、基本情况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（一）项目概况。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充分利旧现有信息化基础设施的基础上，按照最基本程度保障新大厅开厅需要，采购必备的自助设备、窗口配套设备以及显示设备，完成设备安装调试并与相关系统集成，实现取号机取号、数字显示屏展示叫号信息、自助机设备可办理专厅服务事项。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项目规划金额155.0560万元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其中2024年申请预算经费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147.3032万元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包括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首付款62.0224万元（即40%）和第二次支付款85.2808万元（即55%））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。2024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03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04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日，通过招标确认中标单位，其中01包中标单位为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highlight w:val="none"/>
          <w:lang w:val="en-US" w:eastAsia="zh-CN"/>
        </w:rPr>
        <w:t>首都信息发展股份有限公司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中标金额91.91万元，02包中标单位为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highlight w:val="none"/>
          <w:lang w:val="en-US" w:eastAsia="zh-CN"/>
        </w:rPr>
        <w:t>成都传晟信息技术有限公司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中标金额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59.196万元。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</w:pPr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该项目主要采购了液晶电视、43 寸 LED 显示屏、室内 LED 大屏、立式取号机、高拍仪、评价器、不动产自助查询机、不动产自助制证机（证书 / 证明）、不动产双屏信息交互终端、医保自助一体机等硬件设备。实施过程中，严格遵循采购流程，</w:t>
      </w:r>
      <w:bookmarkStart w:id="2" w:name="_GoBack"/>
      <w:bookmarkEnd w:id="2"/>
      <w:r>
        <w:rPr>
          <w:rFonts w:hint="default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从供应商筛选、设备采购到安装调试，各环节均有序推进，确保设备按时交付并投入使用。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（二）项目绩效目标。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确保西直门政务服务大厅能够顺利开厅营业，政务服务业务不中断；新厅能够全面承接新进驻事项的受理和办理，具备必备的信息化系统支撑；实现大厅事项统一取号叫号，并通过叫号显示屏等分区展示叫号排队信息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二、绩效评价工作开展情况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（一）绩效评价目的、对象和范围。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绩效评价目的：全面评估西直门政务服务大厅硬件采购项目的实施效果，判断项目是否达到预期目标，为后续项目决策、管理和资金使用提供参考依据。​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绩效评价对象：西直门政务服务大厅硬件采购经费项目。​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绩效评价范围：涵盖项目从立项到实施完成的全过程，包括项目决策、过程管理、产出成果及效益影响等方面。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（二）绩效评价原则、评价指标体系（附表说明）、评价方法、评价标准等。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绩效评价原则：遵循科学性、公正性、客观性和相关性原则，确保评价结果真实反映项目绩效。​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评价指标体系：从产出、效益、满意度等维度构建评价指标体系。产出指标包括数量、质量、时效和成本指标；效益指标主要考量社会效益；满意度指标关注服务对象满意度。（具体指标及分值见附件 1）​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评价方法：采用定量与定性相结合的方法，定量分析项目资金使用、设备数量等可量化指标，定性评价项目实施过程、社会效益等难以量化的内容。​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评价标准：采用计划标准，以项目预期目标和设定的指标值为评价标准，衡量项目实际完成情况。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（三）绩效评价工作过程。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前期准备：成立绩效评价工作小组，收集项目相关资料，包括项目申报文件、采购合同、设备清单等，明确评价目的、对象和范围。​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综合评价：依据评价指标体系和评价标准，对项目决策、过程、产出和效益等方面进行综合评价，形成初步评价结论。​</w:t>
      </w:r>
    </w:p>
    <w:p>
      <w:pPr>
        <w:spacing w:line="600" w:lineRule="exact"/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三、综合评价情况及评价结论（附相关评分表）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项目在产出、效益和满意度等方面均取得了较好的成绩，达到了预期目标。在项目实施过程中，严格按照计划完成了各类硬件设备的采购，设备数量、质量、时效和成本均符合要求，有效保障了大厅的顺利开厅营业，提升了政务服务水平，得到了服务对象的认可。</w:t>
      </w:r>
    </w:p>
    <w:tbl>
      <w:tblPr>
        <w:tblStyle w:val="5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453"/>
        <w:gridCol w:w="665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西直门政务服务大厅硬件采购经费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北京市西城区政务服务管理局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北京市西城区政务服务管理局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3032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143.5507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97.5%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3032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落实区委区政府关于西直门政务服务大厅建设开厅需要，最低限度保证大厅能够顺利开厅营业，确保政务服务业务不中断。落实新厅能够全面承接新进驻事项的受理和办理，满足进驻大厅服务事项能够有必备的信息化系统支撑的需要。满足大厅事项能够统一取号叫号，并能够通过叫号显示屏等分区展示叫号排队信息的需要等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按要求完成项目落地，保障大厅顺利开厅 。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液晶电视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43寸LED显示屏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室内LED大屏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立式取号机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高拍仪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评价器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不动产自助查询机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不动产自助制证机（证书/证明）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不动产双屏信息交互终端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医保自助一体机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无质量问题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质量达到99%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质量达到99%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完成时效性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按期完成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按期完成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项目预算成本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≤1473032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≤1473032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预期社会效益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满足大厅开厅使用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满足大厅开厅使用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满意度≥80%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满意度≥80%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99.75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四、绩效评价指标分析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（一）项目决策情况。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项目立项依据充分，目标明确、合理。在项目申报过程中，对项目的必要性、可行性进行了充分论证，为项目实施提供了有力支撑。项目预算编制科学合理，根据采购设备的种类、数量和市场价格等因素确定预算金额，确保资金使用效益最大化。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（二）项目过程情况。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在项目实施过程中，严格遵守政府采购相关法律法规，规范采购流程，确保采购过程公开、公平、公正。对项目资金进行了有效管理，严格按照预算安排和合同约定支付资金，资金使用安全、合规。项目实施单位对项目进展进行了有效监控，及时解决项目实施过程中出现的问题，确保项目按时完成。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（三）项目产出情况。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数量指标：液晶电视、43 寸 LED 显示屏、室内 LED 大屏、立式取号机、高拍仪、评价器、不动产自助查询机、不动产自助制证机（证书 / 证明）、不动产双屏信息交互终端、医保自助一体机等设备的实际采购数量均达到了年度指标值，满足了大厅的实际需求。​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质量指标：采购的硬件设备质量达到了 99% 的标准，无质量问题，设备运行稳定，为政务服务工作提供了可靠的技术支持。​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时效指标：项目按照计划进度顺利推进，按时完成了设备的采购、安装与调试，确保了大厅能够按时开厅营业，未出现延误情况。​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成本指标：项目实际成本控制在预算范围内，未超出年初预算数 1473032 元，有效节约了财政资金。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（四）项目效益情况。</w:t>
      </w: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项目的实施满足了大厅开厅使用的需求，提升了政务服务的便利性和效率，为企业和群众提供了更加优质的服务，促进了区域营商环境的优化，取得了良好的社会效益。</w:t>
      </w:r>
    </w:p>
    <w:p>
      <w:pPr>
        <w:spacing w:line="600" w:lineRule="exact"/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五、主要经验及做法、存在的问题及原因分析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4"/>
        </w:rPr>
        <w:t>加强项目前期规划和论证，明确项目目标和需求，为项目实施提供科学依据。​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4"/>
        </w:rPr>
        <w:t>严格执行政府采购制度，规范采购流程，确保采购过程公开透明，选择优质供应商，保证设备质量。​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4"/>
        </w:rPr>
        <w:t>建立健全项目管理制度，加强对项目实施过程的监控和管理，及时解决项目实施过程中出现的问题，确保项目顺利推进。​</w:t>
      </w:r>
    </w:p>
    <w:p>
      <w:pPr>
        <w:tabs>
          <w:tab w:val="left" w:pos="3570"/>
        </w:tabs>
        <w:spacing w:line="600" w:lineRule="exact"/>
        <w:ind w:firstLine="44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4"/>
        </w:rPr>
        <w:t>注重与各部门的沟通协调，形成工作合力，共同推进项目实施。</w:t>
      </w:r>
    </w:p>
    <w:p>
      <w:pPr>
        <w:spacing w:line="600" w:lineRule="exact"/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六、有关建议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4"/>
          <w:lang w:val="en-US" w:eastAsia="zh-CN"/>
        </w:rPr>
        <w:t>无</w:t>
      </w:r>
    </w:p>
    <w:p>
      <w:pPr>
        <w:spacing w:line="600" w:lineRule="exact"/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七、其他需要说明的问题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2"/>
          <w:szCs w:val="24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3F2293"/>
    <w:rsid w:val="114D1681"/>
    <w:rsid w:val="16F84FE1"/>
    <w:rsid w:val="28EB5972"/>
    <w:rsid w:val="2F3C6FCD"/>
    <w:rsid w:val="2F6110F0"/>
    <w:rsid w:val="46ED2A07"/>
    <w:rsid w:val="53E84521"/>
    <w:rsid w:val="66AD1874"/>
    <w:rsid w:val="682B3AE8"/>
    <w:rsid w:val="7A80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2751</Words>
  <Characters>3007</Characters>
  <Lines>8</Lines>
  <Paragraphs>2</Paragraphs>
  <TotalTime>50</TotalTime>
  <ScaleCrop>false</ScaleCrop>
  <LinksUpToDate>false</LinksUpToDate>
  <CharactersWithSpaces>3105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2025-08-25T01:54:07Z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eyJoZGlkIjoiZTJjNzgxMGQ3NjBiMDdiMjkwMjEyNjM5ZjZlM2FkNWEiLCJ1c2VySWQiOiI0NTM1NTYxNTEifQ==</vt:lpwstr>
  </property>
  <property fmtid="{D5CDD505-2E9C-101B-9397-08002B2CF9AE}" pid="3" name="KSOProductBuildVer">
    <vt:lpwstr>2052-11.8.2.8411</vt:lpwstr>
  </property>
  <property fmtid="{D5CDD505-2E9C-101B-9397-08002B2CF9AE}" pid="4" name="ICV">
    <vt:lpwstr>FD3C036188034E25B110D3DB506AD24E_13</vt:lpwstr>
  </property>
</Properties>
</file>