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341"/>
        <w:gridCol w:w="4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西城区2024年度政务服务体系质量监测项目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西城区政务服务管理局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99.53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79.624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99.53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贯彻落实国家营商环境创新试点城市和营商环境改革6.0版政策，以及北京市政务服务行动计划等文件要求，结合优化营商环境和国务院大督查，对西城区政务服务体系开展全覆盖监测，精准定位在政务服务集成化、标准化、便利化等方面存在的短板和不足，建立解决问题的快速响应机制，协助解决好企业群众事项办理存在的堵点、难点和痛点问题，务求工作实效，助力推动重点工作落实。建立高效便捷的沟通衔接机制，定期汇报项目进展，形成月度简报、半年评估分析材料、结项评估分析材料和专项评估分析材料，提出切合西城实际的工作建议，推动西城区政务服务体系管理运行更加科学规范，服务供给更加健全完善，营商环境更加优质高效，推动暖心服务落在实处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对区政务服务中心、7个专业分中心、15个街道政务服务中心以及257个社区服务站开展了监测。监测方式主要包括日常监测、专项检查、满意度调查和暗访体验等。形成了12份月度简报、半年评估分析材料、结项评估分析材料和专项评估分析材料，提出切合西城实际的工作建议，推动西城区政务服务体系管理运行更加科学规范，服务供给更加健全完善，营商环境更加优质高效，推动暖心服务落在实处。在市级对全市各区“好差评”评价中，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度排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第一，项目为政务服务工作的改进提升提供了必要的参谋辅助作用。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项目预算成本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≤80万元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调查全区综厅、专厅监测频次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调查全区街道政务服务中心频次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全年调查社区监测频次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质量监测问题记录表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4套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4套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月度、季度、年度质量监测问题记录表和调查监测核查分析材料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18份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18份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组织培训次数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4场次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4场次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调查监测各级政务服务网点覆盖率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项目验收合格率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≥93%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完成时效性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2025年5月底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如期开展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优化政务服务供给能力和水平，提升企业群众满意度和获得感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持续提升政务服务水平和质量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区领导、各部门满意度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99.95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">
    <w:altName w:val="Segoe Print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951AD"/>
    <w:multiLevelType w:val="singleLevel"/>
    <w:tmpl w:val="605951AD"/>
    <w:lvl w:ilvl="0" w:tentative="0">
      <w:start w:val="1"/>
      <w:numFmt w:val="bullet"/>
      <w:pStyle w:val="8"/>
      <w:lvlText w:val=""/>
      <w:legacy w:legacy="1" w:legacySpace="0" w:legacyIndent="425"/>
      <w:lvlJc w:val="left"/>
      <w:pPr>
        <w:ind w:left="3402" w:hanging="425"/>
      </w:pPr>
      <w:rPr>
        <w:rFonts w:hint="default" w:ascii="Helv" w:hAnsi="Helv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11E1837"/>
    <w:rsid w:val="2FAA0DAE"/>
    <w:rsid w:val="31F5683C"/>
    <w:rsid w:val="52B37D8E"/>
    <w:rsid w:val="53EF3638"/>
    <w:rsid w:val="58084ABF"/>
    <w:rsid w:val="59AE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样式5"/>
    <w:basedOn w:val="1"/>
    <w:qFormat/>
    <w:uiPriority w:val="0"/>
    <w:pPr>
      <w:numPr>
        <w:ilvl w:val="0"/>
        <w:numId w:val="1"/>
      </w:numPr>
      <w:adjustRightInd w:val="0"/>
      <w:spacing w:line="440" w:lineRule="atLeast"/>
      <w:textAlignment w:val="baseline"/>
    </w:pPr>
    <w:rPr>
      <w:rFonts w:ascii="Arial" w:hAnsi="Arial"/>
      <w:kern w:val="0"/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630</Words>
  <Characters>635</Characters>
  <Lines>8</Lines>
  <Paragraphs>2</Paragraphs>
  <TotalTime>0</TotalTime>
  <ScaleCrop>false</ScaleCrop>
  <LinksUpToDate>false</LinksUpToDate>
  <CharactersWithSpaces>775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2025-08-25T00:59:53Z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eyJoZGlkIjoiN2YzNjBkOTgyNWQ1YTMxYzM3MzMwNWFiODNmOWIzYWMiLCJ1c2VySWQiOiIzMTU5NDM3NzAifQ==</vt:lpwstr>
  </property>
  <property fmtid="{D5CDD505-2E9C-101B-9397-08002B2CF9AE}" pid="3" name="KSOProductBuildVer">
    <vt:lpwstr>2052-11.8.2.8411</vt:lpwstr>
  </property>
  <property fmtid="{D5CDD505-2E9C-101B-9397-08002B2CF9AE}" pid="4" name="ICV">
    <vt:lpwstr>25EFB73050E8402886EE46C2C429ADA7_12</vt:lpwstr>
  </property>
</Properties>
</file>