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黑体" w:eastAsia="方正小标宋简体" w:cs="Arial"/>
          <w:b w:val="0"/>
          <w:bCs w:val="0"/>
          <w:sz w:val="36"/>
          <w:szCs w:val="36"/>
        </w:rPr>
      </w:pPr>
      <w:r>
        <w:rPr>
          <w:rFonts w:hint="eastAsia" w:ascii="方正小标宋简体" w:hAnsi="黑体" w:eastAsia="方正小标宋简体" w:cs="Arial"/>
          <w:b w:val="0"/>
          <w:bCs w:val="0"/>
          <w:sz w:val="36"/>
          <w:szCs w:val="36"/>
        </w:rPr>
        <w:t>202</w:t>
      </w:r>
      <w:r>
        <w:rPr>
          <w:rFonts w:hint="eastAsia" w:ascii="方正小标宋简体" w:hAnsi="黑体" w:eastAsia="方正小标宋简体" w:cs="Arial"/>
          <w:b w:val="0"/>
          <w:bCs w:val="0"/>
          <w:sz w:val="36"/>
          <w:szCs w:val="36"/>
          <w:lang w:val="en-US" w:eastAsia="zh-CN"/>
        </w:rPr>
        <w:t>4</w:t>
      </w:r>
      <w:r>
        <w:rPr>
          <w:rFonts w:hint="eastAsia" w:ascii="方正小标宋简体" w:hAnsi="黑体" w:eastAsia="方正小标宋简体" w:cs="Arial"/>
          <w:b w:val="0"/>
          <w:bCs w:val="0"/>
          <w:sz w:val="36"/>
          <w:szCs w:val="36"/>
        </w:rPr>
        <w:t>年</w:t>
      </w:r>
      <w:r>
        <w:rPr>
          <w:rFonts w:hint="eastAsia" w:ascii="方正小标宋简体" w:hAnsi="黑体" w:eastAsia="方正小标宋简体" w:cs="Arial"/>
          <w:b w:val="0"/>
          <w:bCs w:val="0"/>
          <w:sz w:val="36"/>
          <w:szCs w:val="36"/>
          <w:lang w:val="en-US" w:eastAsia="zh-CN"/>
        </w:rPr>
        <w:t>白纸坊街道</w:t>
      </w:r>
      <w:r>
        <w:rPr>
          <w:rFonts w:hint="eastAsia" w:ascii="方正小标宋简体" w:hAnsi="黑体" w:eastAsia="方正小标宋简体" w:cs="Arial"/>
          <w:b w:val="0"/>
          <w:bCs w:val="0"/>
          <w:sz w:val="36"/>
          <w:szCs w:val="36"/>
        </w:rPr>
        <w:t>部门整体绩效报告</w:t>
      </w:r>
    </w:p>
    <w:p>
      <w:pPr>
        <w:jc w:val="center"/>
        <w:rPr>
          <w:rFonts w:ascii="仿宋_GB2312"/>
          <w:b w:val="0"/>
          <w:bCs w:val="0"/>
          <w:szCs w:val="30"/>
        </w:rPr>
      </w:pPr>
    </w:p>
    <w:p>
      <w:pPr>
        <w:spacing w:line="600" w:lineRule="exact"/>
        <w:ind w:firstLine="640" w:firstLineChars="200"/>
        <w:rPr>
          <w:rFonts w:hint="eastAsia" w:ascii="黑体" w:hAnsi="黑体" w:eastAsia="黑体" w:cs="宋体"/>
          <w:b w:val="0"/>
          <w:bCs w:val="0"/>
          <w:color w:val="000000"/>
          <w:kern w:val="0"/>
          <w:sz w:val="32"/>
          <w:szCs w:val="32"/>
        </w:rPr>
      </w:pPr>
      <w:r>
        <w:rPr>
          <w:rFonts w:hint="eastAsia" w:ascii="黑体" w:hAnsi="黑体" w:eastAsia="黑体" w:cs="宋体"/>
          <w:b w:val="0"/>
          <w:bCs w:val="0"/>
          <w:color w:val="000000"/>
          <w:kern w:val="0"/>
          <w:sz w:val="32"/>
          <w:szCs w:val="32"/>
        </w:rPr>
        <w:t>一、部门概况</w:t>
      </w:r>
    </w:p>
    <w:p>
      <w:pPr>
        <w:spacing w:line="600" w:lineRule="exact"/>
        <w:ind w:firstLine="640" w:firstLineChars="200"/>
        <w:rPr>
          <w:rFonts w:hint="eastAsia" w:ascii="楷体_GB2312" w:eastAsia="楷体_GB2312"/>
          <w:b w:val="0"/>
          <w:bCs w:val="0"/>
          <w:sz w:val="32"/>
          <w:szCs w:val="32"/>
        </w:rPr>
      </w:pPr>
      <w:r>
        <w:rPr>
          <w:rFonts w:hint="eastAsia" w:ascii="楷体_GB2312" w:eastAsia="楷体_GB2312"/>
          <w:b w:val="0"/>
          <w:bCs w:val="0"/>
          <w:sz w:val="32"/>
          <w:szCs w:val="32"/>
        </w:rPr>
        <w:t>（一）机构设置及职责工作任务情况</w:t>
      </w:r>
    </w:p>
    <w:p>
      <w:pPr>
        <w:pStyle w:val="3"/>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白纸坊街道在区委、区政府的坚强领导下，深入学习贯彻习近平新时代中国特色社会主义思想和党的二十大精神，紧密围绕“2-1-1-5-2”中国式现代化西城实践框架体系，以“两个工程”为发力点，从严从实从优抓党建、抓治理、抓服务，在城市基层党建创新、区域高质量发展、民生福祉提升各方面取得突出成效。</w:t>
      </w:r>
    </w:p>
    <w:p>
      <w:pPr>
        <w:pStyle w:val="3"/>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1、坚持党建引领，强基固本，区域发展凝聚力、组织力进一步增强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_GB2312" w:hAnsi="仿宋_GB2312" w:eastAsia="仿宋_GB2312" w:cs="仿宋_GB2312"/>
          <w:b w:val="0"/>
          <w:bCs w:val="0"/>
          <w:color w:val="auto"/>
          <w:sz w:val="32"/>
          <w:szCs w:val="32"/>
          <w:lang w:val="en-US" w:eastAsia="zh-CN"/>
        </w:rPr>
        <w:t>凝练“红街坊”党建品牌，</w:t>
      </w:r>
      <w:r>
        <w:rPr>
          <w:rFonts w:hint="eastAsia" w:ascii="仿宋_GB2312" w:hAnsi="仿宋_GB2312" w:eastAsia="仿宋_GB2312" w:cs="仿宋_GB2312"/>
          <w:color w:val="auto"/>
          <w:sz w:val="32"/>
          <w:szCs w:val="32"/>
          <w:lang w:val="en-US" w:eastAsia="zh-CN"/>
        </w:rPr>
        <w:t>深化品牌内涵、</w:t>
      </w:r>
      <w:r>
        <w:rPr>
          <w:rFonts w:hint="eastAsia" w:ascii="仿宋_GB2312" w:hAnsi="仿宋_GB2312" w:eastAsia="仿宋_GB2312" w:cs="仿宋_GB2312"/>
          <w:sz w:val="32"/>
          <w:szCs w:val="32"/>
          <w:lang w:val="en-US" w:eastAsia="zh-CN"/>
        </w:rPr>
        <w:t>强化价值引领，通过党建品牌调动社会各界力量参与“红街坊”、担当“红街坊”、倡导“红街坊”，推动地区共建共治共享。</w:t>
      </w:r>
      <w:r>
        <w:rPr>
          <w:rFonts w:hint="eastAsia" w:ascii="仿宋_GB2312" w:hAnsi="仿宋_GB2312" w:eastAsia="仿宋_GB2312" w:cs="仿宋_GB2312"/>
          <w:b w:val="0"/>
          <w:bCs w:val="0"/>
          <w:kern w:val="0"/>
          <w:sz w:val="32"/>
          <w:szCs w:val="32"/>
          <w:lang w:val="en-US" w:eastAsia="zh-CN" w:bidi="zh-CN"/>
        </w:rPr>
        <w:t>强化区域化党建,把党建优势转化为地区治理和发展优势。宣传思想工作守正创新。“坊间微动力”的大力推广和加强与主流媒体沟通交流。紧密团结群团组织，铸牢中华民族共同体意识。</w:t>
      </w:r>
    </w:p>
    <w:p>
      <w:pPr>
        <w:pStyle w:val="3"/>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2、坚持为民宗旨，紧扣需求导向，民生福祉不断增强</w:t>
      </w:r>
    </w:p>
    <w:p>
      <w:pPr>
        <w:pStyle w:val="3"/>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突出精准办理和信息化融合建设，推行“见诉即办”“与群众一起办”，打通服务群众“最后一公里”“最后一厘米”。加强对物管会、业委会的履职监督，切实发挥业委会、物管会作用。深入推进社区参与型分层协商机制，提升社区自治能力。率先完成白纸坊街道养老服务中心建设工作，成为全市首批完成建设单位。建功南里驿站通过市级养老食堂建设，被评为全市首批“社区食堂”。完善地区公共文化服务体系，广泛开展书香坊间系列活动及非遗文化活动；加强群众体育文化设施建设，打造文体品牌“跳动街区”，以“坊间杯”系列赛事为载体，大力开展全民健身运动，持续推动地区文体事业发展。</w:t>
      </w:r>
    </w:p>
    <w:p>
      <w:pPr>
        <w:pStyle w:val="3"/>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3、坚持首善标准，紧盯精细化管理，城市功能品质进一步优化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sz w:val="32"/>
          <w:szCs w:val="32"/>
          <w:lang w:val="en-US" w:eastAsia="zh-CN"/>
        </w:rPr>
        <w:t>打造白纸坊首条坊间特色“云蓝雅巷”右内西街精品街巷项目。里仁街6号楼东-4号院被评选为西城区第七批“最美院落”。先后完成里仁街6号院、右安后巷7号简易楼腾退工作，街道“十四五”时期简易楼腾退工作圆满收官。探索全域停车治理新路径，协调推进大观园水质提升项目，完成大观园水质提升项目预算评审和施工单位的招标工作。持之以恒抓好两件“关键小事”。配备更新分类设施，</w:t>
      </w:r>
      <w:r>
        <w:rPr>
          <w:rFonts w:hint="eastAsia" w:ascii="仿宋_GB2312" w:hAnsi="仿宋_GB2312" w:eastAsia="仿宋_GB2312" w:cs="仿宋_GB2312"/>
          <w:b w:val="0"/>
          <w:bCs w:val="0"/>
          <w:kern w:val="2"/>
          <w:sz w:val="32"/>
          <w:szCs w:val="32"/>
          <w:lang w:val="en-US" w:eastAsia="zh-CN"/>
        </w:rPr>
        <w:t>强化生活垃圾分类监督检查力度，开展联合检查。推动辖区34家物业公司为120小区进行装修垃圾收运处一体化备案。</w:t>
      </w:r>
      <w:r>
        <w:rPr>
          <w:rFonts w:hint="eastAsia" w:ascii="仿宋_GB2312" w:hAnsi="仿宋_GB2312" w:eastAsia="仿宋_GB2312" w:cs="仿宋_GB2312"/>
          <w:b w:val="0"/>
          <w:bCs w:val="0"/>
          <w:sz w:val="32"/>
          <w:szCs w:val="32"/>
          <w:lang w:val="en-US" w:eastAsia="zh-CN"/>
        </w:rPr>
        <w:t>强化大气污染防治精细化治理，新建通知-反馈机制、巡查-执法机制、调度-落实机制、通报-复盘机制等机制，调动全员参与大气污染防治工作，持续开展“一微克”行动，持续关注辖区PM2.5、TSP指数，加大执法检查力度</w:t>
      </w:r>
      <w:r>
        <w:rPr>
          <w:rFonts w:hint="eastAsia" w:ascii="仿宋_GB2312" w:hAnsi="仿宋_GB2312" w:eastAsia="仿宋_GB2312" w:cs="Times New Roman"/>
          <w:b w:val="0"/>
          <w:bCs w:val="0"/>
          <w:color w:val="000000" w:themeColor="text1"/>
          <w:kern w:val="0"/>
          <w:sz w:val="32"/>
          <w:szCs w:val="32"/>
          <w14:textFill>
            <w14:solidFill>
              <w14:schemeClr w14:val="tx1"/>
            </w14:solidFill>
          </w14:textFill>
        </w:rPr>
        <w:t>。</w:t>
      </w:r>
    </w:p>
    <w:p>
      <w:pPr>
        <w:pStyle w:val="3"/>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4、坚持久久为功，提升治理效能，构建基层治理新格局</w:t>
      </w:r>
    </w:p>
    <w:p>
      <w:pPr>
        <w:pStyle w:val="3"/>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兜牢特困群众保障底线，周密做好困难救助帮扶工作，继续落实好便利生活与服务提升计划。发放特困人员救助金，制定完成个案帮扶救助服务，精准救助工作贯穿全年。紧盯重点企业和高效毕业生等青年群体就业，依托1+19“一刻钟就业服务圈”建设、升级打造“共享就业实训基地”，开展“以岗代训”等实训课程，稳步提升就业率。持续优化营商环境，政务服务中心获“西城区青年之星”“西城区青年文明号”，织密养老服务机构，深化“窗帘约定”邻里文化志愿服务品牌，持续增进民生福祉。</w:t>
      </w:r>
    </w:p>
    <w:p>
      <w:pPr>
        <w:pStyle w:val="3"/>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5、坚持安全底线，夯实防护根基，地区平安稳定基础更加扎实</w:t>
      </w:r>
    </w:p>
    <w:p>
      <w:pPr>
        <w:pStyle w:val="3"/>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力做好重大活动安全保障。发动地区2786名群防群治力量在115个值守点位上参与社会面防控工作。持续推进安全生产工作走深走实。坚实打牢地区消防安全根基。持续开展36处大屋脊筒子楼闷顶内安全消隐工作；完善充电设施安装分布，新建端口，持续优化24小时安全巡查制度，以“白+黑”模式，分组、分片由点及面开展巡查。坚持做好法治政府建设，构建“一站式”公共法律服务体系。</w:t>
      </w:r>
    </w:p>
    <w:p>
      <w:pPr>
        <w:numPr>
          <w:ilvl w:val="0"/>
          <w:numId w:val="0"/>
        </w:numPr>
        <w:ind w:left="630" w:leftChars="0"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部门整体绩效评价主要依据：</w:t>
      </w:r>
    </w:p>
    <w:p>
      <w:pPr>
        <w:pStyle w:val="3"/>
        <w:numPr>
          <w:ilvl w:val="0"/>
          <w:numId w:val="1"/>
        </w:numPr>
        <w:ind w:left="-10" w:leftChars="0" w:firstLine="640" w:firstLineChars="0"/>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国家、北京市及西城区相关法律法规、行业标准和技术规范等；</w:t>
      </w:r>
    </w:p>
    <w:p>
      <w:pPr>
        <w:pStyle w:val="3"/>
        <w:numPr>
          <w:ilvl w:val="0"/>
          <w:numId w:val="1"/>
        </w:numPr>
        <w:ind w:left="-10" w:leftChars="0" w:firstLine="640" w:firstLineChars="0"/>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《西城区预算绩效管理暂行办法》（西财监〔2020〕235号）</w:t>
      </w:r>
    </w:p>
    <w:p>
      <w:pPr>
        <w:pStyle w:val="3"/>
        <w:numPr>
          <w:ilvl w:val="0"/>
          <w:numId w:val="1"/>
        </w:numPr>
        <w:ind w:left="-10" w:leftChars="0" w:firstLine="640" w:firstLineChars="0"/>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西城区项目支出绩效评价管理办法》（西财监〔2022〕9号）</w:t>
      </w:r>
    </w:p>
    <w:p>
      <w:pPr>
        <w:pStyle w:val="3"/>
        <w:numPr>
          <w:ilvl w:val="0"/>
          <w:numId w:val="1"/>
        </w:numPr>
        <w:ind w:left="-10" w:leftChars="0" w:firstLine="640" w:firstLineChars="0"/>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《北京市西城区财政局关于开展 2025 年财政支出绩效评价工作的通知》（西财监〔202</w:t>
      </w:r>
      <w:r>
        <w:rPr>
          <w:rFonts w:hint="eastAsia" w:ascii="仿宋" w:hAnsi="仿宋" w:eastAsia="仿宋" w:cs="仿宋"/>
          <w:kern w:val="2"/>
          <w:sz w:val="32"/>
          <w:szCs w:val="32"/>
          <w:lang w:val="en-US" w:eastAsia="zh-CN" w:bidi="ar-SA"/>
        </w:rPr>
        <w:t>5</w:t>
      </w:r>
      <w:r>
        <w:rPr>
          <w:rFonts w:hint="default" w:ascii="仿宋" w:hAnsi="仿宋" w:eastAsia="仿宋" w:cs="仿宋"/>
          <w:kern w:val="2"/>
          <w:sz w:val="32"/>
          <w:szCs w:val="32"/>
          <w:lang w:val="en-US" w:eastAsia="zh-CN" w:bidi="ar-SA"/>
        </w:rPr>
        <w:t>〕</w:t>
      </w:r>
      <w:r>
        <w:rPr>
          <w:rFonts w:hint="eastAsia" w:ascii="仿宋" w:hAnsi="仿宋" w:eastAsia="仿宋" w:cs="仿宋"/>
          <w:kern w:val="2"/>
          <w:sz w:val="32"/>
          <w:szCs w:val="32"/>
          <w:lang w:val="en-US" w:eastAsia="zh-CN" w:bidi="ar-SA"/>
        </w:rPr>
        <w:t>105</w:t>
      </w:r>
      <w:r>
        <w:rPr>
          <w:rFonts w:hint="default" w:ascii="仿宋" w:hAnsi="仿宋" w:eastAsia="仿宋" w:cs="仿宋"/>
          <w:kern w:val="2"/>
          <w:sz w:val="32"/>
          <w:szCs w:val="32"/>
          <w:lang w:val="en-US" w:eastAsia="zh-CN" w:bidi="ar-SA"/>
        </w:rPr>
        <w:t>号）</w:t>
      </w:r>
    </w:p>
    <w:p>
      <w:pPr>
        <w:numPr>
          <w:ilvl w:val="0"/>
          <w:numId w:val="2"/>
        </w:numPr>
        <w:spacing w:line="600" w:lineRule="exact"/>
        <w:ind w:left="150" w:leftChars="0" w:firstLine="480" w:firstLineChars="0"/>
        <w:rPr>
          <w:rFonts w:hint="eastAsia" w:ascii="楷体_GB2312" w:eastAsia="楷体_GB2312"/>
          <w:b w:val="0"/>
          <w:bCs w:val="0"/>
          <w:sz w:val="32"/>
          <w:szCs w:val="32"/>
        </w:rPr>
      </w:pPr>
      <w:r>
        <w:rPr>
          <w:rFonts w:hint="eastAsia" w:ascii="楷体_GB2312" w:eastAsia="楷体_GB2312"/>
          <w:b w:val="0"/>
          <w:bCs w:val="0"/>
          <w:sz w:val="32"/>
          <w:szCs w:val="32"/>
        </w:rPr>
        <w:t>部门整体绩效目标设立情况（包括绩效目标设立依据、目标</w:t>
      </w:r>
      <w:r>
        <w:rPr>
          <w:rFonts w:ascii="楷体_GB2312" w:eastAsia="楷体_GB2312"/>
          <w:b w:val="0"/>
          <w:bCs w:val="0"/>
          <w:sz w:val="32"/>
          <w:szCs w:val="32"/>
        </w:rPr>
        <w:t>与</w:t>
      </w:r>
      <w:r>
        <w:rPr>
          <w:rFonts w:hint="eastAsia" w:ascii="楷体_GB2312" w:eastAsia="楷体_GB2312"/>
          <w:b w:val="0"/>
          <w:bCs w:val="0"/>
          <w:sz w:val="32"/>
          <w:szCs w:val="32"/>
        </w:rPr>
        <w:t>职责任务匹配情况、目标合理性等）。</w:t>
      </w:r>
    </w:p>
    <w:p>
      <w:pPr>
        <w:pStyle w:val="3"/>
        <w:numPr>
          <w:ilvl w:val="0"/>
          <w:numId w:val="0"/>
        </w:numPr>
        <w:ind w:left="630" w:leftChars="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1、绩效评价原则</w:t>
      </w:r>
    </w:p>
    <w:p>
      <w:pPr>
        <w:pStyle w:val="3"/>
        <w:numPr>
          <w:ilvl w:val="0"/>
          <w:numId w:val="0"/>
        </w:numPr>
        <w:ind w:left="0" w:leftChars="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按照科学公正、统筹兼顾、激励约束、公开透明四项原则开展绩效评价工作。</w:t>
      </w:r>
    </w:p>
    <w:p>
      <w:pPr>
        <w:pStyle w:val="3"/>
        <w:numPr>
          <w:ilvl w:val="0"/>
          <w:numId w:val="0"/>
        </w:num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2、评价指标体系</w:t>
      </w:r>
    </w:p>
    <w:tbl>
      <w:tblPr>
        <w:tblStyle w:val="8"/>
        <w:tblW w:w="8960" w:type="dxa"/>
        <w:tblInd w:w="0" w:type="dxa"/>
        <w:tblLayout w:type="fixed"/>
        <w:tblCellMar>
          <w:top w:w="0" w:type="dxa"/>
          <w:left w:w="0" w:type="dxa"/>
          <w:bottom w:w="0" w:type="dxa"/>
          <w:right w:w="0" w:type="dxa"/>
        </w:tblCellMar>
      </w:tblPr>
      <w:tblGrid>
        <w:gridCol w:w="1404"/>
        <w:gridCol w:w="960"/>
        <w:gridCol w:w="960"/>
        <w:gridCol w:w="1255"/>
        <w:gridCol w:w="1716"/>
        <w:gridCol w:w="1152"/>
        <w:gridCol w:w="1513"/>
      </w:tblGrid>
      <w:tr>
        <w:tblPrEx>
          <w:tblCellMar>
            <w:top w:w="0" w:type="dxa"/>
            <w:left w:w="0" w:type="dxa"/>
            <w:bottom w:w="0" w:type="dxa"/>
            <w:right w:w="0" w:type="dxa"/>
          </w:tblCellMar>
        </w:tblPrEx>
        <w:trPr>
          <w:trHeight w:val="288" w:hRule="atLeast"/>
        </w:trPr>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b/>
                <w:bCs/>
                <w:color w:val="333333"/>
                <w:sz w:val="18"/>
                <w:szCs w:val="18"/>
              </w:rPr>
            </w:pPr>
            <w:r>
              <w:rPr>
                <w:rFonts w:ascii="Verdana" w:hAnsi="Verdana" w:eastAsia="宋体" w:cs="Verdana"/>
                <w:b/>
                <w:bCs/>
                <w:color w:val="333333"/>
                <w:kern w:val="0"/>
                <w:sz w:val="18"/>
                <w:szCs w:val="18"/>
                <w:lang w:bidi="ar"/>
              </w:rPr>
              <w:t>一级指标</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b/>
                <w:bCs/>
                <w:color w:val="333333"/>
                <w:sz w:val="18"/>
                <w:szCs w:val="18"/>
              </w:rPr>
            </w:pPr>
            <w:r>
              <w:rPr>
                <w:rFonts w:ascii="Verdana" w:hAnsi="Verdana" w:eastAsia="宋体" w:cs="Verdana"/>
                <w:b/>
                <w:bCs/>
                <w:color w:val="333333"/>
                <w:kern w:val="0"/>
                <w:sz w:val="18"/>
                <w:szCs w:val="18"/>
                <w:lang w:bidi="ar"/>
              </w:rPr>
              <w:t>分值</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b/>
                <w:bCs/>
                <w:color w:val="333333"/>
                <w:sz w:val="18"/>
                <w:szCs w:val="18"/>
              </w:rPr>
            </w:pPr>
            <w:r>
              <w:rPr>
                <w:rFonts w:ascii="Verdana" w:hAnsi="Verdana" w:eastAsia="宋体" w:cs="Verdana"/>
                <w:b/>
                <w:bCs/>
                <w:color w:val="333333"/>
                <w:kern w:val="0"/>
                <w:sz w:val="18"/>
                <w:szCs w:val="18"/>
                <w:lang w:bidi="ar"/>
              </w:rPr>
              <w:t>二级指标</w:t>
            </w:r>
          </w:p>
        </w:tc>
        <w:tc>
          <w:tcPr>
            <w:tcW w:w="125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b/>
                <w:bCs/>
                <w:color w:val="333333"/>
                <w:sz w:val="18"/>
                <w:szCs w:val="18"/>
              </w:rPr>
            </w:pPr>
            <w:r>
              <w:rPr>
                <w:rFonts w:ascii="Verdana" w:hAnsi="Verdana" w:eastAsia="宋体" w:cs="Verdana"/>
                <w:b/>
                <w:bCs/>
                <w:color w:val="333333"/>
                <w:kern w:val="0"/>
                <w:sz w:val="18"/>
                <w:szCs w:val="18"/>
                <w:lang w:bidi="ar"/>
              </w:rPr>
              <w:t>分值</w:t>
            </w:r>
          </w:p>
        </w:tc>
        <w:tc>
          <w:tcPr>
            <w:tcW w:w="17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b/>
                <w:bCs/>
                <w:color w:val="333333"/>
                <w:sz w:val="18"/>
                <w:szCs w:val="18"/>
              </w:rPr>
            </w:pPr>
            <w:r>
              <w:rPr>
                <w:rFonts w:ascii="Verdana" w:hAnsi="Verdana" w:eastAsia="宋体" w:cs="Verdana"/>
                <w:b/>
                <w:bCs/>
                <w:color w:val="333333"/>
                <w:kern w:val="0"/>
                <w:sz w:val="18"/>
                <w:szCs w:val="18"/>
                <w:lang w:bidi="ar"/>
              </w:rPr>
              <w:t>三级指标</w:t>
            </w:r>
          </w:p>
        </w:tc>
        <w:tc>
          <w:tcPr>
            <w:tcW w:w="11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b/>
                <w:bCs/>
                <w:color w:val="333333"/>
                <w:sz w:val="18"/>
                <w:szCs w:val="18"/>
              </w:rPr>
            </w:pPr>
            <w:r>
              <w:rPr>
                <w:rFonts w:ascii="Verdana" w:hAnsi="Verdana" w:eastAsia="宋体" w:cs="Verdana"/>
                <w:b/>
                <w:bCs/>
                <w:color w:val="333333"/>
                <w:kern w:val="0"/>
                <w:sz w:val="18"/>
                <w:szCs w:val="18"/>
                <w:lang w:bidi="ar"/>
              </w:rPr>
              <w:t>分值</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b/>
                <w:bCs/>
                <w:color w:val="333333"/>
                <w:sz w:val="18"/>
                <w:szCs w:val="18"/>
              </w:rPr>
            </w:pPr>
            <w:r>
              <w:rPr>
                <w:rFonts w:ascii="Verdana" w:hAnsi="Verdana" w:eastAsia="宋体" w:cs="Verdana"/>
                <w:b/>
                <w:bCs/>
                <w:color w:val="333333"/>
                <w:kern w:val="0"/>
                <w:sz w:val="18"/>
                <w:szCs w:val="18"/>
                <w:lang w:bidi="ar"/>
              </w:rPr>
              <w:t>得分</w:t>
            </w:r>
          </w:p>
        </w:tc>
      </w:tr>
      <w:tr>
        <w:tblPrEx>
          <w:tblCellMar>
            <w:top w:w="0" w:type="dxa"/>
            <w:left w:w="0" w:type="dxa"/>
            <w:bottom w:w="0" w:type="dxa"/>
            <w:right w:w="0" w:type="dxa"/>
          </w:tblCellMar>
        </w:tblPrEx>
        <w:trPr>
          <w:trHeight w:val="288" w:hRule="atLeast"/>
        </w:trPr>
        <w:tc>
          <w:tcPr>
            <w:tcW w:w="1404" w:type="dxa"/>
            <w:vMerge w:val="restart"/>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项目决策管理</w:t>
            </w:r>
          </w:p>
        </w:tc>
        <w:tc>
          <w:tcPr>
            <w:tcW w:w="960" w:type="dxa"/>
            <w:vMerge w:val="restart"/>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Verdana" w:hAnsi="Verdana" w:eastAsia="宋体" w:cs="Verdana"/>
                <w:color w:val="333333"/>
                <w:sz w:val="18"/>
                <w:szCs w:val="18"/>
              </w:rPr>
            </w:pPr>
            <w:r>
              <w:rPr>
                <w:rFonts w:ascii="Verdana" w:hAnsi="Verdana" w:eastAsia="宋体" w:cs="Verdana"/>
                <w:color w:val="333333"/>
                <w:kern w:val="0"/>
                <w:sz w:val="18"/>
                <w:szCs w:val="18"/>
                <w:bdr w:val="single" w:color="000000" w:sz="4" w:space="0"/>
                <w:shd w:val="clear" w:color="auto" w:fill="FFFFFF"/>
                <w:lang w:bidi="ar"/>
              </w:rPr>
              <w:drawing>
                <wp:anchor distT="0" distB="0" distL="114300" distR="114300" simplePos="0" relativeHeight="251654144" behindDoc="0" locked="0" layoutInCell="1" allowOverlap="1">
                  <wp:simplePos x="0" y="0"/>
                  <wp:positionH relativeFrom="column">
                    <wp:posOffset>0</wp:posOffset>
                  </wp:positionH>
                  <wp:positionV relativeFrom="paragraph">
                    <wp:posOffset>0</wp:posOffset>
                  </wp:positionV>
                  <wp:extent cx="22860" cy="22860"/>
                  <wp:effectExtent l="0" t="0" r="0" b="0"/>
                  <wp:wrapNone/>
                  <wp:docPr id="5" name="图片_1"/>
                  <wp:cNvGraphicFramePr/>
                  <a:graphic xmlns:a="http://schemas.openxmlformats.org/drawingml/2006/main">
                    <a:graphicData uri="http://schemas.openxmlformats.org/drawingml/2006/picture">
                      <pic:pic xmlns:pic="http://schemas.openxmlformats.org/drawingml/2006/picture">
                        <pic:nvPicPr>
                          <pic:cNvPr id="5" name="图片_1"/>
                          <pic:cNvPicPr/>
                        </pic:nvPicPr>
                        <pic:blipFill>
                          <a:blip/>
                          <a:stretch>
                            <a:fillRect/>
                          </a:stretch>
                        </pic:blipFill>
                        <pic:spPr>
                          <a:xfrm>
                            <a:off x="0" y="0"/>
                            <a:ext cx="22860" cy="22860"/>
                          </a:xfrm>
                          <a:prstGeom prst="rect">
                            <a:avLst/>
                          </a:prstGeom>
                          <a:noFill/>
                          <a:ln>
                            <a:noFill/>
                          </a:ln>
                        </pic:spPr>
                      </pic:pic>
                    </a:graphicData>
                  </a:graphic>
                </wp:anchor>
              </w:drawing>
            </w:r>
            <w:r>
              <w:rPr>
                <w:rFonts w:ascii="Verdana" w:hAnsi="Verdana" w:eastAsia="宋体" w:cs="Verdana"/>
                <w:color w:val="333333"/>
                <w:kern w:val="0"/>
                <w:sz w:val="18"/>
                <w:szCs w:val="18"/>
                <w:bdr w:val="single" w:color="000000" w:sz="4" w:space="0"/>
                <w:shd w:val="clear" w:color="auto" w:fill="FFFFFF"/>
                <w:lang w:bidi="ar"/>
              </w:rPr>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22860" cy="22860"/>
                  <wp:effectExtent l="0" t="0" r="0" b="0"/>
                  <wp:wrapNone/>
                  <wp:docPr id="6" name="图片_3"/>
                  <wp:cNvGraphicFramePr/>
                  <a:graphic xmlns:a="http://schemas.openxmlformats.org/drawingml/2006/main">
                    <a:graphicData uri="http://schemas.openxmlformats.org/drawingml/2006/picture">
                      <pic:pic xmlns:pic="http://schemas.openxmlformats.org/drawingml/2006/picture">
                        <pic:nvPicPr>
                          <pic:cNvPr id="6" name="图片_3"/>
                          <pic:cNvPicPr/>
                        </pic:nvPicPr>
                        <pic:blipFill>
                          <a:blip/>
                          <a:stretch>
                            <a:fillRect/>
                          </a:stretch>
                        </pic:blipFill>
                        <pic:spPr>
                          <a:xfrm>
                            <a:off x="0" y="0"/>
                            <a:ext cx="22860" cy="22860"/>
                          </a:xfrm>
                          <a:prstGeom prst="rect">
                            <a:avLst/>
                          </a:prstGeom>
                          <a:noFill/>
                          <a:ln>
                            <a:noFill/>
                          </a:ln>
                        </pic:spPr>
                      </pic:pic>
                    </a:graphicData>
                  </a:graphic>
                </wp:anchor>
              </w:drawing>
            </w:r>
            <w:r>
              <w:rPr>
                <w:rFonts w:ascii="Verdana" w:hAnsi="Verdana" w:eastAsia="宋体" w:cs="Verdana"/>
                <w:color w:val="333333"/>
                <w:kern w:val="0"/>
                <w:sz w:val="18"/>
                <w:szCs w:val="18"/>
                <w:bdr w:val="single" w:color="000000" w:sz="4" w:space="0"/>
                <w:shd w:val="clear" w:color="auto" w:fill="FFFFFF"/>
                <w:lang w:bidi="ar"/>
              </w:rPr>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22860" cy="22860"/>
                  <wp:effectExtent l="0" t="0" r="0" b="0"/>
                  <wp:wrapNone/>
                  <wp:docPr id="7" name="图片_2"/>
                  <wp:cNvGraphicFramePr/>
                  <a:graphic xmlns:a="http://schemas.openxmlformats.org/drawingml/2006/main">
                    <a:graphicData uri="http://schemas.openxmlformats.org/drawingml/2006/picture">
                      <pic:pic xmlns:pic="http://schemas.openxmlformats.org/drawingml/2006/picture">
                        <pic:nvPicPr>
                          <pic:cNvPr id="7" name="图片_2"/>
                          <pic:cNvPicPr/>
                        </pic:nvPicPr>
                        <pic:blipFill>
                          <a:blip/>
                          <a:stretch>
                            <a:fillRect/>
                          </a:stretch>
                        </pic:blipFill>
                        <pic:spPr>
                          <a:xfrm>
                            <a:off x="0" y="0"/>
                            <a:ext cx="22860" cy="22860"/>
                          </a:xfrm>
                          <a:prstGeom prst="rect">
                            <a:avLst/>
                          </a:prstGeom>
                          <a:noFill/>
                          <a:ln>
                            <a:noFill/>
                          </a:ln>
                        </pic:spPr>
                      </pic:pic>
                    </a:graphicData>
                  </a:graphic>
                </wp:anchor>
              </w:drawing>
            </w:r>
            <w:r>
              <w:rPr>
                <w:rFonts w:ascii="Verdana" w:hAnsi="Verdana" w:eastAsia="宋体" w:cs="Verdana"/>
                <w:color w:val="333333"/>
                <w:kern w:val="0"/>
                <w:sz w:val="18"/>
                <w:szCs w:val="18"/>
                <w:bdr w:val="single" w:color="000000" w:sz="4" w:space="0"/>
                <w:shd w:val="clear" w:color="auto" w:fill="FFFFFF"/>
                <w:lang w:bidi="ar"/>
              </w:rPr>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22860" cy="22860"/>
                  <wp:effectExtent l="0" t="0" r="0" b="0"/>
                  <wp:wrapNone/>
                  <wp:docPr id="8" name="图片_4"/>
                  <wp:cNvGraphicFramePr/>
                  <a:graphic xmlns:a="http://schemas.openxmlformats.org/drawingml/2006/main">
                    <a:graphicData uri="http://schemas.openxmlformats.org/drawingml/2006/picture">
                      <pic:pic xmlns:pic="http://schemas.openxmlformats.org/drawingml/2006/picture">
                        <pic:nvPicPr>
                          <pic:cNvPr id="8" name="图片_4"/>
                          <pic:cNvPicPr/>
                        </pic:nvPicPr>
                        <pic:blipFill>
                          <a:blip/>
                          <a:stretch>
                            <a:fillRect/>
                          </a:stretch>
                        </pic:blipFill>
                        <pic:spPr>
                          <a:xfrm>
                            <a:off x="0" y="0"/>
                            <a:ext cx="22860" cy="22860"/>
                          </a:xfrm>
                          <a:prstGeom prst="rect">
                            <a:avLst/>
                          </a:prstGeom>
                          <a:noFill/>
                          <a:ln>
                            <a:noFill/>
                          </a:ln>
                        </pic:spPr>
                      </pic:pic>
                    </a:graphicData>
                  </a:graphic>
                </wp:anchor>
              </w:drawing>
            </w:r>
            <w:r>
              <w:rPr>
                <w:rFonts w:ascii="Verdana" w:hAnsi="Verdana" w:eastAsia="宋体" w:cs="Verdana"/>
                <w:color w:val="333333"/>
                <w:kern w:val="0"/>
                <w:sz w:val="18"/>
                <w:szCs w:val="18"/>
                <w:lang w:bidi="ar"/>
              </w:rPr>
              <w:t>项目目标</w:t>
            </w:r>
          </w:p>
        </w:tc>
        <w:tc>
          <w:tcPr>
            <w:tcW w:w="125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3</w:t>
            </w:r>
          </w:p>
        </w:tc>
        <w:tc>
          <w:tcPr>
            <w:tcW w:w="17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目标内容</w:t>
            </w:r>
          </w:p>
        </w:tc>
        <w:tc>
          <w:tcPr>
            <w:tcW w:w="11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3</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Verdana" w:hAnsi="Verdana" w:eastAsia="宋体" w:cs="Verdana"/>
                <w:color w:val="333333"/>
                <w:sz w:val="18"/>
                <w:szCs w:val="18"/>
              </w:rPr>
            </w:pPr>
          </w:p>
        </w:tc>
      </w:tr>
      <w:tr>
        <w:tblPrEx>
          <w:tblCellMar>
            <w:top w:w="0" w:type="dxa"/>
            <w:left w:w="0" w:type="dxa"/>
            <w:bottom w:w="0" w:type="dxa"/>
            <w:right w:w="0" w:type="dxa"/>
          </w:tblCellMar>
        </w:tblPrEx>
        <w:trPr>
          <w:trHeight w:val="288" w:hRule="atLeast"/>
        </w:trPr>
        <w:tc>
          <w:tcPr>
            <w:tcW w:w="1404"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jc w:val="left"/>
              <w:rPr>
                <w:rFonts w:ascii="宋体" w:hAnsi="宋体" w:eastAsia="宋体" w:cs="宋体"/>
                <w:color w:val="333333"/>
                <w:sz w:val="18"/>
                <w:szCs w:val="18"/>
              </w:rPr>
            </w:pPr>
          </w:p>
        </w:tc>
        <w:tc>
          <w:tcPr>
            <w:tcW w:w="960"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jc w:val="center"/>
              <w:rPr>
                <w:rFonts w:ascii="Verdana" w:hAnsi="Verdana" w:eastAsia="宋体" w:cs="Verdana"/>
                <w:color w:val="333333"/>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决策过程</w:t>
            </w:r>
          </w:p>
        </w:tc>
        <w:tc>
          <w:tcPr>
            <w:tcW w:w="125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决策依据</w:t>
            </w:r>
          </w:p>
        </w:tc>
        <w:tc>
          <w:tcPr>
            <w:tcW w:w="11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2</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Verdana" w:hAnsi="Verdana" w:eastAsia="宋体" w:cs="Verdana"/>
                <w:color w:val="333333"/>
                <w:sz w:val="18"/>
                <w:szCs w:val="18"/>
              </w:rPr>
            </w:pPr>
          </w:p>
        </w:tc>
      </w:tr>
      <w:tr>
        <w:tblPrEx>
          <w:tblCellMar>
            <w:top w:w="0" w:type="dxa"/>
            <w:left w:w="0" w:type="dxa"/>
            <w:bottom w:w="0" w:type="dxa"/>
            <w:right w:w="0" w:type="dxa"/>
          </w:tblCellMar>
        </w:tblPrEx>
        <w:trPr>
          <w:trHeight w:val="288" w:hRule="atLeast"/>
        </w:trPr>
        <w:tc>
          <w:tcPr>
            <w:tcW w:w="1404"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jc w:val="left"/>
              <w:rPr>
                <w:rFonts w:ascii="宋体" w:hAnsi="宋体" w:eastAsia="宋体" w:cs="宋体"/>
                <w:color w:val="333333"/>
                <w:sz w:val="18"/>
                <w:szCs w:val="18"/>
              </w:rPr>
            </w:pPr>
          </w:p>
        </w:tc>
        <w:tc>
          <w:tcPr>
            <w:tcW w:w="960"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jc w:val="center"/>
              <w:rPr>
                <w:rFonts w:ascii="Verdana" w:hAnsi="Verdana" w:eastAsia="宋体" w:cs="Verdana"/>
                <w:color w:val="333333"/>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资金分配</w:t>
            </w:r>
          </w:p>
        </w:tc>
        <w:tc>
          <w:tcPr>
            <w:tcW w:w="125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分配办法</w:t>
            </w:r>
          </w:p>
        </w:tc>
        <w:tc>
          <w:tcPr>
            <w:tcW w:w="11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2</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Verdana" w:hAnsi="Verdana" w:eastAsia="宋体" w:cs="Verdana"/>
                <w:color w:val="333333"/>
                <w:sz w:val="18"/>
                <w:szCs w:val="18"/>
              </w:rPr>
            </w:pPr>
          </w:p>
        </w:tc>
      </w:tr>
      <w:tr>
        <w:tblPrEx>
          <w:tblCellMar>
            <w:top w:w="0" w:type="dxa"/>
            <w:left w:w="0" w:type="dxa"/>
            <w:bottom w:w="0" w:type="dxa"/>
            <w:right w:w="0" w:type="dxa"/>
          </w:tblCellMar>
        </w:tblPrEx>
        <w:trPr>
          <w:trHeight w:val="288" w:hRule="atLeast"/>
        </w:trPr>
        <w:tc>
          <w:tcPr>
            <w:tcW w:w="1404"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jc w:val="left"/>
              <w:rPr>
                <w:rFonts w:ascii="宋体" w:hAnsi="宋体" w:eastAsia="宋体" w:cs="宋体"/>
                <w:color w:val="333333"/>
                <w:sz w:val="18"/>
                <w:szCs w:val="18"/>
              </w:rPr>
            </w:pPr>
          </w:p>
        </w:tc>
        <w:tc>
          <w:tcPr>
            <w:tcW w:w="960"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jc w:val="center"/>
              <w:rPr>
                <w:rFonts w:ascii="Verdana" w:hAnsi="Verdana" w:eastAsia="宋体" w:cs="Verdana"/>
                <w:color w:val="333333"/>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资金管理</w:t>
            </w:r>
          </w:p>
        </w:tc>
        <w:tc>
          <w:tcPr>
            <w:tcW w:w="125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资金使用</w:t>
            </w:r>
          </w:p>
        </w:tc>
        <w:tc>
          <w:tcPr>
            <w:tcW w:w="11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1</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Verdana" w:hAnsi="Verdana" w:eastAsia="宋体" w:cs="Verdana"/>
                <w:color w:val="333333"/>
                <w:sz w:val="18"/>
                <w:szCs w:val="18"/>
              </w:rPr>
            </w:pPr>
          </w:p>
        </w:tc>
      </w:tr>
      <w:tr>
        <w:tblPrEx>
          <w:tblCellMar>
            <w:top w:w="0" w:type="dxa"/>
            <w:left w:w="0" w:type="dxa"/>
            <w:bottom w:w="0" w:type="dxa"/>
            <w:right w:w="0" w:type="dxa"/>
          </w:tblCellMar>
        </w:tblPrEx>
        <w:trPr>
          <w:trHeight w:val="288" w:hRule="atLeast"/>
        </w:trPr>
        <w:tc>
          <w:tcPr>
            <w:tcW w:w="1404"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jc w:val="left"/>
              <w:rPr>
                <w:rFonts w:ascii="宋体" w:hAnsi="宋体" w:eastAsia="宋体" w:cs="宋体"/>
                <w:color w:val="333333"/>
                <w:sz w:val="18"/>
                <w:szCs w:val="18"/>
              </w:rPr>
            </w:pPr>
          </w:p>
        </w:tc>
        <w:tc>
          <w:tcPr>
            <w:tcW w:w="960"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jc w:val="center"/>
              <w:rPr>
                <w:rFonts w:ascii="Verdana" w:hAnsi="Verdana" w:eastAsia="宋体" w:cs="Verdana"/>
                <w:color w:val="333333"/>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组织实施</w:t>
            </w:r>
          </w:p>
        </w:tc>
        <w:tc>
          <w:tcPr>
            <w:tcW w:w="125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组织机构</w:t>
            </w:r>
          </w:p>
        </w:tc>
        <w:tc>
          <w:tcPr>
            <w:tcW w:w="11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2</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Verdana" w:hAnsi="Verdana" w:eastAsia="宋体" w:cs="Verdana"/>
                <w:color w:val="333333"/>
                <w:sz w:val="18"/>
                <w:szCs w:val="18"/>
              </w:rPr>
            </w:pPr>
          </w:p>
        </w:tc>
      </w:tr>
      <w:tr>
        <w:tblPrEx>
          <w:tblCellMar>
            <w:top w:w="0" w:type="dxa"/>
            <w:left w:w="0" w:type="dxa"/>
            <w:bottom w:w="0" w:type="dxa"/>
            <w:right w:w="0" w:type="dxa"/>
          </w:tblCellMar>
        </w:tblPrEx>
        <w:trPr>
          <w:trHeight w:val="288" w:hRule="atLeast"/>
        </w:trPr>
        <w:tc>
          <w:tcPr>
            <w:tcW w:w="140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项目绩效指标</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90</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产出指标</w:t>
            </w: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50</w:t>
            </w:r>
          </w:p>
        </w:tc>
        <w:tc>
          <w:tcPr>
            <w:tcW w:w="17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数量指标</w:t>
            </w:r>
          </w:p>
        </w:tc>
        <w:tc>
          <w:tcPr>
            <w:tcW w:w="11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20</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Verdana" w:hAnsi="Verdana" w:eastAsia="宋体" w:cs="Verdana"/>
                <w:color w:val="333333"/>
                <w:sz w:val="18"/>
                <w:szCs w:val="18"/>
              </w:rPr>
            </w:pPr>
          </w:p>
        </w:tc>
      </w:tr>
      <w:tr>
        <w:tblPrEx>
          <w:tblCellMar>
            <w:top w:w="0" w:type="dxa"/>
            <w:left w:w="0" w:type="dxa"/>
            <w:bottom w:w="0" w:type="dxa"/>
            <w:right w:w="0" w:type="dxa"/>
          </w:tblCellMar>
        </w:tblPrEx>
        <w:trPr>
          <w:trHeight w:val="288" w:hRule="atLeast"/>
        </w:trPr>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宋体" w:hAnsi="宋体" w:eastAsia="宋体" w:cs="宋体"/>
                <w:color w:val="333333"/>
                <w:sz w:val="18"/>
                <w:szCs w:val="18"/>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Verdana" w:hAnsi="Verdana" w:eastAsia="宋体" w:cs="Verdana"/>
                <w:color w:val="333333"/>
                <w:sz w:val="18"/>
                <w:szCs w:val="18"/>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宋体" w:hAnsi="宋体" w:eastAsia="宋体" w:cs="宋体"/>
                <w:color w:val="333333"/>
                <w:sz w:val="18"/>
                <w:szCs w:val="18"/>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Verdana" w:hAnsi="Verdana" w:eastAsia="宋体" w:cs="Verdana"/>
                <w:color w:val="333333"/>
                <w:sz w:val="18"/>
                <w:szCs w:val="18"/>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质量指标</w:t>
            </w:r>
          </w:p>
        </w:tc>
        <w:tc>
          <w:tcPr>
            <w:tcW w:w="11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10</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Verdana" w:hAnsi="Verdana" w:eastAsia="宋体" w:cs="Verdana"/>
                <w:color w:val="333333"/>
                <w:sz w:val="18"/>
                <w:szCs w:val="18"/>
              </w:rPr>
            </w:pPr>
          </w:p>
        </w:tc>
      </w:tr>
      <w:tr>
        <w:tblPrEx>
          <w:tblCellMar>
            <w:top w:w="0" w:type="dxa"/>
            <w:left w:w="0" w:type="dxa"/>
            <w:bottom w:w="0" w:type="dxa"/>
            <w:right w:w="0" w:type="dxa"/>
          </w:tblCellMar>
        </w:tblPrEx>
        <w:trPr>
          <w:trHeight w:val="288" w:hRule="atLeast"/>
        </w:trPr>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宋体" w:hAnsi="宋体" w:eastAsia="宋体" w:cs="宋体"/>
                <w:color w:val="333333"/>
                <w:sz w:val="18"/>
                <w:szCs w:val="18"/>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Verdana" w:hAnsi="Verdana" w:eastAsia="宋体" w:cs="Verdana"/>
                <w:color w:val="333333"/>
                <w:sz w:val="18"/>
                <w:szCs w:val="18"/>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宋体" w:hAnsi="宋体" w:eastAsia="宋体" w:cs="宋体"/>
                <w:color w:val="333333"/>
                <w:sz w:val="18"/>
                <w:szCs w:val="18"/>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Verdana" w:hAnsi="Verdana" w:eastAsia="宋体" w:cs="Verdana"/>
                <w:color w:val="333333"/>
                <w:sz w:val="18"/>
                <w:szCs w:val="18"/>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时效指标</w:t>
            </w:r>
          </w:p>
        </w:tc>
        <w:tc>
          <w:tcPr>
            <w:tcW w:w="11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10</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Verdana" w:hAnsi="Verdana" w:eastAsia="宋体" w:cs="Verdana"/>
                <w:color w:val="333333"/>
                <w:sz w:val="18"/>
                <w:szCs w:val="18"/>
              </w:rPr>
            </w:pPr>
          </w:p>
        </w:tc>
      </w:tr>
      <w:tr>
        <w:tblPrEx>
          <w:tblCellMar>
            <w:top w:w="0" w:type="dxa"/>
            <w:left w:w="0" w:type="dxa"/>
            <w:bottom w:w="0" w:type="dxa"/>
            <w:right w:w="0" w:type="dxa"/>
          </w:tblCellMar>
        </w:tblPrEx>
        <w:trPr>
          <w:trHeight w:val="288" w:hRule="atLeast"/>
        </w:trPr>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宋体" w:hAnsi="宋体" w:eastAsia="宋体" w:cs="宋体"/>
                <w:color w:val="333333"/>
                <w:sz w:val="18"/>
                <w:szCs w:val="18"/>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Verdana" w:hAnsi="Verdana" w:eastAsia="宋体" w:cs="Verdana"/>
                <w:color w:val="333333"/>
                <w:sz w:val="18"/>
                <w:szCs w:val="18"/>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宋体" w:hAnsi="宋体" w:eastAsia="宋体" w:cs="宋体"/>
                <w:color w:val="333333"/>
                <w:sz w:val="18"/>
                <w:szCs w:val="18"/>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Verdana" w:hAnsi="Verdana" w:eastAsia="宋体" w:cs="Verdana"/>
                <w:color w:val="333333"/>
                <w:sz w:val="18"/>
                <w:szCs w:val="18"/>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成本指标</w:t>
            </w:r>
          </w:p>
        </w:tc>
        <w:tc>
          <w:tcPr>
            <w:tcW w:w="11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10</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Verdana" w:hAnsi="Verdana" w:eastAsia="宋体" w:cs="Verdana"/>
                <w:color w:val="333333"/>
                <w:sz w:val="18"/>
                <w:szCs w:val="18"/>
              </w:rPr>
            </w:pPr>
          </w:p>
        </w:tc>
      </w:tr>
      <w:tr>
        <w:tblPrEx>
          <w:tblCellMar>
            <w:top w:w="0" w:type="dxa"/>
            <w:left w:w="0" w:type="dxa"/>
            <w:bottom w:w="0" w:type="dxa"/>
            <w:right w:w="0" w:type="dxa"/>
          </w:tblCellMar>
        </w:tblPrEx>
        <w:trPr>
          <w:trHeight w:val="288" w:hRule="atLeast"/>
        </w:trPr>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宋体" w:hAnsi="宋体" w:eastAsia="宋体" w:cs="宋体"/>
                <w:color w:val="333333"/>
                <w:sz w:val="18"/>
                <w:szCs w:val="18"/>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Verdana" w:hAnsi="Verdana" w:eastAsia="宋体" w:cs="Verdana"/>
                <w:color w:val="333333"/>
                <w:sz w:val="18"/>
                <w:szCs w:val="18"/>
              </w:rPr>
            </w:pP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效益指标</w:t>
            </w: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30</w:t>
            </w:r>
          </w:p>
        </w:tc>
        <w:tc>
          <w:tcPr>
            <w:tcW w:w="17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社会效益指标</w:t>
            </w:r>
          </w:p>
        </w:tc>
        <w:tc>
          <w:tcPr>
            <w:tcW w:w="11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15</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Verdana" w:hAnsi="Verdana" w:eastAsia="宋体" w:cs="Verdana"/>
                <w:color w:val="333333"/>
                <w:sz w:val="18"/>
                <w:szCs w:val="18"/>
              </w:rPr>
            </w:pPr>
          </w:p>
        </w:tc>
      </w:tr>
      <w:tr>
        <w:tblPrEx>
          <w:tblCellMar>
            <w:top w:w="0" w:type="dxa"/>
            <w:left w:w="0" w:type="dxa"/>
            <w:bottom w:w="0" w:type="dxa"/>
            <w:right w:w="0" w:type="dxa"/>
          </w:tblCellMar>
        </w:tblPrEx>
        <w:trPr>
          <w:trHeight w:val="432" w:hRule="atLeast"/>
        </w:trPr>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宋体" w:hAnsi="宋体" w:eastAsia="宋体" w:cs="宋体"/>
                <w:color w:val="333333"/>
                <w:sz w:val="18"/>
                <w:szCs w:val="18"/>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Verdana" w:hAnsi="Verdana" w:eastAsia="宋体" w:cs="Verdana"/>
                <w:color w:val="333333"/>
                <w:sz w:val="18"/>
                <w:szCs w:val="18"/>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left"/>
              <w:rPr>
                <w:rFonts w:ascii="宋体" w:hAnsi="宋体" w:eastAsia="宋体" w:cs="宋体"/>
                <w:color w:val="333333"/>
                <w:sz w:val="18"/>
                <w:szCs w:val="18"/>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Verdana" w:hAnsi="Verdana" w:eastAsia="宋体" w:cs="Verdana"/>
                <w:color w:val="333333"/>
                <w:sz w:val="18"/>
                <w:szCs w:val="18"/>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可持续影响指标</w:t>
            </w:r>
          </w:p>
        </w:tc>
        <w:tc>
          <w:tcPr>
            <w:tcW w:w="11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15</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Verdana" w:hAnsi="Verdana" w:eastAsia="宋体" w:cs="Verdana"/>
                <w:color w:val="333333"/>
                <w:sz w:val="18"/>
                <w:szCs w:val="18"/>
              </w:rPr>
            </w:pPr>
          </w:p>
        </w:tc>
      </w:tr>
      <w:tr>
        <w:tblPrEx>
          <w:tblCellMar>
            <w:top w:w="0" w:type="dxa"/>
            <w:left w:w="0" w:type="dxa"/>
            <w:bottom w:w="0" w:type="dxa"/>
            <w:right w:w="0" w:type="dxa"/>
          </w:tblCellMar>
        </w:tblPrEx>
        <w:trPr>
          <w:trHeight w:val="432" w:hRule="atLeast"/>
        </w:trPr>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宋体" w:hAnsi="宋体" w:eastAsia="宋体" w:cs="宋体"/>
                <w:color w:val="333333"/>
                <w:sz w:val="18"/>
                <w:szCs w:val="18"/>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Verdana" w:hAnsi="Verdana" w:eastAsia="宋体" w:cs="Verdana"/>
                <w:color w:val="333333"/>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满意度指标</w:t>
            </w:r>
          </w:p>
        </w:tc>
        <w:tc>
          <w:tcPr>
            <w:tcW w:w="125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10</w:t>
            </w:r>
          </w:p>
        </w:tc>
        <w:tc>
          <w:tcPr>
            <w:tcW w:w="1716" w:type="dxa"/>
            <w:tcBorders>
              <w:top w:val="single" w:color="000000" w:sz="4" w:space="0"/>
              <w:left w:val="single" w:color="000000" w:sz="4" w:space="0"/>
              <w:bottom w:val="single" w:color="auto"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服务对象满意度指标</w:t>
            </w:r>
          </w:p>
        </w:tc>
        <w:tc>
          <w:tcPr>
            <w:tcW w:w="1152" w:type="dxa"/>
            <w:tcBorders>
              <w:top w:val="single" w:color="000000" w:sz="4" w:space="0"/>
              <w:left w:val="single" w:color="000000" w:sz="4" w:space="0"/>
              <w:bottom w:val="single" w:color="auto"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10</w:t>
            </w:r>
          </w:p>
        </w:tc>
        <w:tc>
          <w:tcPr>
            <w:tcW w:w="1513" w:type="dxa"/>
            <w:tcBorders>
              <w:top w:val="single" w:color="000000" w:sz="4" w:space="0"/>
              <w:left w:val="single" w:color="000000" w:sz="4" w:space="0"/>
              <w:bottom w:val="single" w:color="auto" w:sz="4" w:space="0"/>
              <w:right w:val="single" w:color="000000" w:sz="4" w:space="0"/>
            </w:tcBorders>
            <w:shd w:val="clear" w:color="auto" w:fill="FFFFFF"/>
            <w:tcMar>
              <w:top w:w="12" w:type="dxa"/>
              <w:left w:w="12" w:type="dxa"/>
              <w:right w:w="12" w:type="dxa"/>
            </w:tcMar>
            <w:vAlign w:val="center"/>
          </w:tcPr>
          <w:p>
            <w:pPr>
              <w:jc w:val="center"/>
              <w:rPr>
                <w:rFonts w:ascii="Verdana" w:hAnsi="Verdana" w:eastAsia="宋体" w:cs="Verdana"/>
                <w:color w:val="333333"/>
                <w:sz w:val="18"/>
                <w:szCs w:val="18"/>
              </w:rPr>
            </w:pPr>
          </w:p>
        </w:tc>
      </w:tr>
      <w:tr>
        <w:tblPrEx>
          <w:tblCellMar>
            <w:top w:w="0" w:type="dxa"/>
            <w:left w:w="0" w:type="dxa"/>
            <w:bottom w:w="0" w:type="dxa"/>
            <w:right w:w="0" w:type="dxa"/>
          </w:tblCellMar>
        </w:tblPrEx>
        <w:trPr>
          <w:trHeight w:val="574" w:hRule="atLeast"/>
        </w:trPr>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总分</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100</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Verdana" w:hAnsi="Verdana" w:eastAsia="宋体" w:cs="Verdana"/>
                <w:color w:val="333333"/>
                <w:sz w:val="18"/>
                <w:szCs w:val="18"/>
              </w:rPr>
            </w:pPr>
          </w:p>
        </w:tc>
        <w:tc>
          <w:tcPr>
            <w:tcW w:w="1255" w:type="dxa"/>
            <w:tcBorders>
              <w:top w:val="single" w:color="000000" w:sz="4" w:space="0"/>
              <w:left w:val="single" w:color="000000" w:sz="4" w:space="0"/>
              <w:bottom w:val="single" w:color="000000" w:sz="4" w:space="0"/>
              <w:right w:val="single" w:color="auto"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100</w:t>
            </w:r>
          </w:p>
        </w:tc>
        <w:tc>
          <w:tcPr>
            <w:tcW w:w="1716"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jc w:val="center"/>
              <w:rPr>
                <w:rFonts w:ascii="Verdana" w:hAnsi="Verdana" w:eastAsia="宋体" w:cs="Verdana"/>
                <w:color w:val="333333"/>
                <w:sz w:val="18"/>
                <w:szCs w:val="18"/>
              </w:rPr>
            </w:pPr>
          </w:p>
        </w:tc>
        <w:tc>
          <w:tcPr>
            <w:tcW w:w="1152" w:type="dxa"/>
            <w:tcBorders>
              <w:top w:val="single" w:color="auto" w:sz="4" w:space="0"/>
              <w:left w:val="single" w:color="auto" w:sz="4" w:space="0"/>
              <w:bottom w:val="single" w:color="auto" w:sz="4" w:space="0"/>
              <w:right w:val="single" w:color="auto" w:sz="4" w:space="0"/>
            </w:tcBorders>
            <w:shd w:val="clear" w:color="auto" w:fill="FFFFFF"/>
            <w:noWrap/>
            <w:tcMar>
              <w:top w:w="12" w:type="dxa"/>
              <w:left w:w="12" w:type="dxa"/>
              <w:right w:w="12" w:type="dxa"/>
            </w:tcMar>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100</w:t>
            </w:r>
          </w:p>
        </w:tc>
        <w:tc>
          <w:tcPr>
            <w:tcW w:w="1513" w:type="dxa"/>
            <w:tcBorders>
              <w:top w:val="single" w:color="auto" w:sz="4" w:space="0"/>
              <w:left w:val="single" w:color="auto" w:sz="4" w:space="0"/>
              <w:bottom w:val="single" w:color="auto" w:sz="4" w:space="0"/>
              <w:right w:val="single" w:color="auto" w:sz="4" w:space="0"/>
            </w:tcBorders>
            <w:shd w:val="clear" w:color="auto" w:fill="FFFFFF"/>
            <w:noWrap/>
            <w:tcMar>
              <w:top w:w="12" w:type="dxa"/>
              <w:left w:w="12" w:type="dxa"/>
              <w:right w:w="12" w:type="dxa"/>
            </w:tcMar>
            <w:vAlign w:val="center"/>
          </w:tcPr>
          <w:p>
            <w:pPr>
              <w:jc w:val="center"/>
              <w:rPr>
                <w:rFonts w:ascii="宋体" w:hAnsi="宋体" w:eastAsia="宋体" w:cs="宋体"/>
                <w:color w:val="000000"/>
                <w:sz w:val="22"/>
                <w:szCs w:val="22"/>
              </w:rPr>
            </w:pPr>
          </w:p>
        </w:tc>
      </w:tr>
    </w:tbl>
    <w:p>
      <w:pPr>
        <w:pStyle w:val="3"/>
        <w:numPr>
          <w:ilvl w:val="0"/>
          <w:numId w:val="0"/>
        </w:num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3、评价方法</w:t>
      </w:r>
    </w:p>
    <w:p>
      <w:pPr>
        <w:pStyle w:val="3"/>
        <w:numPr>
          <w:ilvl w:val="0"/>
          <w:numId w:val="0"/>
        </w:num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根据项目实际情况，采用定量和定性评价相结合的比较法。</w:t>
      </w:r>
    </w:p>
    <w:p>
      <w:pPr>
        <w:pStyle w:val="3"/>
        <w:numPr>
          <w:ilvl w:val="0"/>
          <w:numId w:val="0"/>
        </w:num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4、评价标准</w:t>
      </w:r>
    </w:p>
    <w:p>
      <w:pPr>
        <w:pStyle w:val="3"/>
        <w:numPr>
          <w:ilvl w:val="0"/>
          <w:numId w:val="0"/>
        </w:num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综合采用计划标准、行业标准、历史标准、财政部门和预算部门确定或认可的其他标准。</w:t>
      </w:r>
    </w:p>
    <w:p>
      <w:pPr>
        <w:pStyle w:val="3"/>
        <w:numPr>
          <w:ilvl w:val="0"/>
          <w:numId w:val="0"/>
        </w:num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（三）绩效评价工作过程</w:t>
      </w:r>
    </w:p>
    <w:p>
      <w:pPr>
        <w:pStyle w:val="3"/>
        <w:numPr>
          <w:ilvl w:val="0"/>
          <w:numId w:val="0"/>
        </w:num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本次单位自评工作主要包括前期准备、组织实施、提交报告、成果应用四个阶段，具体如下：</w:t>
      </w:r>
    </w:p>
    <w:p>
      <w:pPr>
        <w:pStyle w:val="3"/>
        <w:numPr>
          <w:ilvl w:val="0"/>
          <w:numId w:val="0"/>
        </w:num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1、前期准备阶段</w:t>
      </w:r>
    </w:p>
    <w:p>
      <w:pPr>
        <w:pStyle w:val="3"/>
        <w:numPr>
          <w:ilvl w:val="0"/>
          <w:numId w:val="0"/>
        </w:num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我单位成立了部门整体绩效评价工作领导小组，由综合办公室主管领导担任组长，综合办公室（财政组）、各业务部门作为主要成员部门，协调、处理、决定本单位部门整体绩效评价工作中的重大事项，研究解决工作中遇到的重大问题。</w:t>
      </w:r>
    </w:p>
    <w:p>
      <w:pPr>
        <w:pStyle w:val="3"/>
        <w:numPr>
          <w:ilvl w:val="0"/>
          <w:numId w:val="0"/>
        </w:num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2、组织实施阶段</w:t>
      </w:r>
    </w:p>
    <w:p>
      <w:pPr>
        <w:pStyle w:val="3"/>
        <w:numPr>
          <w:ilvl w:val="0"/>
          <w:numId w:val="0"/>
        </w:num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由综合办公室（财政组）科长就本年度部门整体绩效评价工作执行的政策、具体工作内容、评分体系设置、工作时间截点以及承担的责任等内容，对参与部门整体绩效评价工作的全部人员进行了专门的讲解，并将资料下发各业务部门。</w:t>
      </w:r>
    </w:p>
    <w:p>
      <w:pPr>
        <w:pStyle w:val="3"/>
        <w:numPr>
          <w:ilvl w:val="0"/>
          <w:numId w:val="0"/>
        </w:num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此项目的项目负责人在规定的时限内完成资料的搜集整理工作，并根据绩效资料的事实情况，依据部门整体绩效的评价指标体系和评分规则，对项目整体资金情况、项目产出指标、效益指标、满意度指标等与实际的完成情况进行对比分析，对分值不一致的找出偏差原因分析及改进措施。</w:t>
      </w:r>
    </w:p>
    <w:p>
      <w:pPr>
        <w:pStyle w:val="3"/>
        <w:numPr>
          <w:ilvl w:val="0"/>
          <w:numId w:val="0"/>
        </w:num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3、提交报告阶段</w:t>
      </w:r>
    </w:p>
    <w:p>
      <w:pPr>
        <w:pStyle w:val="3"/>
        <w:numPr>
          <w:ilvl w:val="0"/>
          <w:numId w:val="0"/>
        </w:num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根据项目负责人提交的材料，各业务部门以及综合办公室（财政组）各成员对项目材料提出修改意见，项目负责人依据修改意见，核对相关绩效材料，汇总后由综合办公室（财政组）出具正式的《2024年白纸坊街道部门整体绩效报告》于4月30日前上报区财政局。</w:t>
      </w:r>
    </w:p>
    <w:p>
      <w:pPr>
        <w:pStyle w:val="3"/>
        <w:numPr>
          <w:ilvl w:val="0"/>
          <w:numId w:val="0"/>
        </w:num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4、成果应用阶段</w:t>
      </w:r>
    </w:p>
    <w:p>
      <w:pPr>
        <w:pStyle w:val="3"/>
        <w:numPr>
          <w:ilvl w:val="0"/>
          <w:numId w:val="0"/>
        </w:numPr>
        <w:ind w:firstLine="640" w:firstLineChars="200"/>
      </w:pPr>
      <w:r>
        <w:rPr>
          <w:rFonts w:hint="eastAsia" w:ascii="仿宋" w:hAnsi="仿宋" w:eastAsia="仿宋" w:cs="仿宋"/>
          <w:kern w:val="2"/>
          <w:sz w:val="32"/>
          <w:szCs w:val="32"/>
          <w:lang w:val="en-US" w:eastAsia="zh-CN" w:bidi="ar-SA"/>
        </w:rPr>
        <w:t>将绩效自评工作中发现的问题予以整改，在以后的预算申报中高度重视。</w:t>
      </w:r>
    </w:p>
    <w:p>
      <w:pPr>
        <w:spacing w:line="600" w:lineRule="exact"/>
        <w:ind w:left="105" w:leftChars="50" w:firstLine="480" w:firstLineChars="150"/>
        <w:rPr>
          <w:rFonts w:ascii="黑体" w:hAnsi="黑体" w:eastAsia="黑体" w:cs="宋体"/>
          <w:b w:val="0"/>
          <w:bCs w:val="0"/>
          <w:color w:val="000000"/>
          <w:kern w:val="0"/>
          <w:sz w:val="32"/>
          <w:szCs w:val="32"/>
        </w:rPr>
      </w:pPr>
      <w:r>
        <w:rPr>
          <w:rFonts w:hint="eastAsia" w:ascii="黑体" w:hAnsi="黑体" w:eastAsia="黑体" w:cs="宋体"/>
          <w:b w:val="0"/>
          <w:bCs w:val="0"/>
          <w:color w:val="000000"/>
          <w:kern w:val="0"/>
          <w:sz w:val="32"/>
          <w:szCs w:val="32"/>
        </w:rPr>
        <w:t>二</w:t>
      </w:r>
      <w:r>
        <w:rPr>
          <w:rFonts w:ascii="黑体" w:hAnsi="黑体" w:eastAsia="黑体" w:cs="宋体"/>
          <w:b w:val="0"/>
          <w:bCs w:val="0"/>
          <w:color w:val="000000"/>
          <w:kern w:val="0"/>
          <w:sz w:val="32"/>
          <w:szCs w:val="32"/>
        </w:rPr>
        <w:t>、</w:t>
      </w:r>
      <w:r>
        <w:rPr>
          <w:rFonts w:hint="eastAsia" w:ascii="黑体" w:hAnsi="黑体" w:eastAsia="黑体" w:cs="宋体"/>
          <w:b w:val="0"/>
          <w:bCs w:val="0"/>
          <w:color w:val="000000"/>
          <w:kern w:val="0"/>
          <w:sz w:val="32"/>
          <w:szCs w:val="32"/>
        </w:rPr>
        <w:t>当年</w:t>
      </w:r>
      <w:r>
        <w:rPr>
          <w:rFonts w:ascii="黑体" w:hAnsi="黑体" w:eastAsia="黑体" w:cs="宋体"/>
          <w:b w:val="0"/>
          <w:bCs w:val="0"/>
          <w:color w:val="000000"/>
          <w:kern w:val="0"/>
          <w:sz w:val="32"/>
          <w:szCs w:val="32"/>
        </w:rPr>
        <w:t>预算执行情况</w:t>
      </w:r>
    </w:p>
    <w:p>
      <w:pPr>
        <w:spacing w:line="600" w:lineRule="exact"/>
        <w:ind w:left="105" w:leftChars="50" w:firstLine="800" w:firstLineChars="250"/>
        <w:rPr>
          <w:rFonts w:ascii="仿宋_GB2312" w:hAnsi="宋体" w:eastAsia="仿宋_GB2312" w:cs="宋体"/>
          <w:b w:val="0"/>
          <w:bCs w:val="0"/>
          <w:color w:val="000000"/>
          <w:kern w:val="0"/>
          <w:sz w:val="32"/>
          <w:szCs w:val="32"/>
        </w:rPr>
      </w:pPr>
      <w:r>
        <w:rPr>
          <w:rFonts w:hint="eastAsia" w:ascii="仿宋_GB2312" w:hAnsi="宋体" w:eastAsia="仿宋_GB2312" w:cs="宋体"/>
          <w:b w:val="0"/>
          <w:bCs w:val="0"/>
          <w:color w:val="000000"/>
          <w:kern w:val="0"/>
          <w:sz w:val="32"/>
          <w:szCs w:val="32"/>
          <w:lang w:val="en-US" w:eastAsia="zh-CN"/>
        </w:rPr>
        <w:t>2024</w:t>
      </w:r>
      <w:r>
        <w:rPr>
          <w:rFonts w:hint="eastAsia" w:ascii="仿宋_GB2312" w:hAnsi="宋体" w:eastAsia="仿宋_GB2312" w:cs="宋体"/>
          <w:b w:val="0"/>
          <w:bCs w:val="0"/>
          <w:color w:val="000000"/>
          <w:kern w:val="0"/>
          <w:sz w:val="32"/>
          <w:szCs w:val="32"/>
        </w:rPr>
        <w:t>年</w:t>
      </w:r>
      <w:r>
        <w:rPr>
          <w:rFonts w:ascii="仿宋_GB2312" w:hAnsi="宋体" w:eastAsia="仿宋_GB2312" w:cs="宋体"/>
          <w:b w:val="0"/>
          <w:bCs w:val="0"/>
          <w:color w:val="000000"/>
          <w:kern w:val="0"/>
          <w:sz w:val="32"/>
          <w:szCs w:val="32"/>
        </w:rPr>
        <w:t>全年</w:t>
      </w:r>
      <w:r>
        <w:rPr>
          <w:rFonts w:hint="eastAsia" w:ascii="仿宋_GB2312" w:hAnsi="宋体" w:eastAsia="仿宋_GB2312" w:cs="宋体"/>
          <w:b w:val="0"/>
          <w:bCs w:val="0"/>
          <w:color w:val="000000"/>
          <w:kern w:val="0"/>
          <w:sz w:val="32"/>
          <w:szCs w:val="32"/>
        </w:rPr>
        <w:t>预算数</w:t>
      </w:r>
      <w:r>
        <w:rPr>
          <w:rFonts w:hint="eastAsia" w:ascii="仿宋_GB2312" w:hAnsi="宋体" w:eastAsia="仿宋_GB2312" w:cs="宋体"/>
          <w:b w:val="0"/>
          <w:bCs w:val="0"/>
          <w:color w:val="000000"/>
          <w:kern w:val="0"/>
          <w:sz w:val="32"/>
          <w:szCs w:val="32"/>
          <w:lang w:val="en-US" w:eastAsia="zh-CN"/>
        </w:rPr>
        <w:t>36126.74</w:t>
      </w:r>
      <w:r>
        <w:rPr>
          <w:rFonts w:hint="eastAsia" w:ascii="仿宋_GB2312" w:hAnsi="宋体" w:eastAsia="仿宋_GB2312" w:cs="宋体"/>
          <w:b w:val="0"/>
          <w:bCs w:val="0"/>
          <w:color w:val="000000"/>
          <w:kern w:val="0"/>
          <w:sz w:val="32"/>
          <w:szCs w:val="32"/>
        </w:rPr>
        <w:t>万元</w:t>
      </w:r>
      <w:r>
        <w:rPr>
          <w:rFonts w:ascii="仿宋_GB2312" w:hAnsi="宋体" w:eastAsia="仿宋_GB2312" w:cs="宋体"/>
          <w:b w:val="0"/>
          <w:bCs w:val="0"/>
          <w:color w:val="000000"/>
          <w:kern w:val="0"/>
          <w:sz w:val="32"/>
          <w:szCs w:val="32"/>
        </w:rPr>
        <w:t>，</w:t>
      </w:r>
      <w:r>
        <w:rPr>
          <w:rFonts w:hint="eastAsia" w:ascii="仿宋_GB2312" w:hAnsi="宋体" w:eastAsia="仿宋_GB2312" w:cs="宋体"/>
          <w:b w:val="0"/>
          <w:bCs w:val="0"/>
          <w:color w:val="000000"/>
          <w:kern w:val="0"/>
          <w:sz w:val="32"/>
          <w:szCs w:val="32"/>
        </w:rPr>
        <w:t>其中</w:t>
      </w:r>
      <w:r>
        <w:rPr>
          <w:rFonts w:ascii="仿宋_GB2312" w:hAnsi="宋体" w:eastAsia="仿宋_GB2312" w:cs="宋体"/>
          <w:b w:val="0"/>
          <w:bCs w:val="0"/>
          <w:color w:val="000000"/>
          <w:kern w:val="0"/>
          <w:sz w:val="32"/>
          <w:szCs w:val="32"/>
        </w:rPr>
        <w:t>，基本</w:t>
      </w:r>
      <w:r>
        <w:rPr>
          <w:rFonts w:hint="eastAsia" w:ascii="仿宋_GB2312" w:hAnsi="宋体" w:eastAsia="仿宋_GB2312" w:cs="宋体"/>
          <w:b w:val="0"/>
          <w:bCs w:val="0"/>
          <w:color w:val="000000"/>
          <w:kern w:val="0"/>
          <w:sz w:val="32"/>
          <w:szCs w:val="32"/>
        </w:rPr>
        <w:t>支出</w:t>
      </w:r>
      <w:r>
        <w:rPr>
          <w:rFonts w:ascii="仿宋_GB2312" w:hAnsi="宋体" w:eastAsia="仿宋_GB2312" w:cs="宋体"/>
          <w:b w:val="0"/>
          <w:bCs w:val="0"/>
          <w:color w:val="000000"/>
          <w:kern w:val="0"/>
          <w:sz w:val="32"/>
          <w:szCs w:val="32"/>
        </w:rPr>
        <w:t>预算数</w:t>
      </w:r>
      <w:r>
        <w:rPr>
          <w:rFonts w:hint="eastAsia" w:ascii="仿宋_GB2312" w:hAnsi="宋体" w:eastAsia="仿宋_GB2312" w:cs="宋体"/>
          <w:b w:val="0"/>
          <w:bCs w:val="0"/>
          <w:color w:val="000000"/>
          <w:kern w:val="0"/>
          <w:sz w:val="32"/>
          <w:szCs w:val="32"/>
          <w:lang w:val="en-US" w:eastAsia="zh-CN"/>
        </w:rPr>
        <w:t>7263.74</w:t>
      </w:r>
      <w:r>
        <w:rPr>
          <w:rFonts w:ascii="仿宋_GB2312" w:hAnsi="宋体" w:eastAsia="仿宋_GB2312" w:cs="宋体"/>
          <w:b w:val="0"/>
          <w:bCs w:val="0"/>
          <w:color w:val="000000"/>
          <w:kern w:val="0"/>
          <w:sz w:val="32"/>
          <w:szCs w:val="32"/>
        </w:rPr>
        <w:t>万元，</w:t>
      </w:r>
      <w:r>
        <w:rPr>
          <w:rFonts w:hint="eastAsia" w:ascii="仿宋_GB2312" w:hAnsi="宋体" w:eastAsia="仿宋_GB2312" w:cs="宋体"/>
          <w:b w:val="0"/>
          <w:bCs w:val="0"/>
          <w:color w:val="000000"/>
          <w:kern w:val="0"/>
          <w:sz w:val="32"/>
          <w:szCs w:val="32"/>
          <w:lang w:val="en-US" w:eastAsia="zh-CN"/>
        </w:rPr>
        <w:t>项目支出及公用经费支出金额28863.00万元</w:t>
      </w:r>
      <w:r>
        <w:rPr>
          <w:rFonts w:ascii="仿宋_GB2312" w:hAnsi="宋体" w:eastAsia="仿宋_GB2312" w:cs="宋体"/>
          <w:b w:val="0"/>
          <w:bCs w:val="0"/>
          <w:color w:val="000000"/>
          <w:kern w:val="0"/>
          <w:sz w:val="32"/>
          <w:szCs w:val="32"/>
        </w:rPr>
        <w:t>，其他支出</w:t>
      </w:r>
      <w:r>
        <w:rPr>
          <w:rFonts w:hint="eastAsia" w:ascii="仿宋_GB2312" w:hAnsi="宋体" w:eastAsia="仿宋_GB2312" w:cs="宋体"/>
          <w:b w:val="0"/>
          <w:bCs w:val="0"/>
          <w:color w:val="000000"/>
          <w:kern w:val="0"/>
          <w:sz w:val="32"/>
          <w:szCs w:val="32"/>
        </w:rPr>
        <w:t>预算数</w:t>
      </w:r>
      <w:r>
        <w:rPr>
          <w:rFonts w:hint="eastAsia" w:ascii="仿宋_GB2312" w:hAnsi="宋体" w:eastAsia="仿宋_GB2312" w:cs="宋体"/>
          <w:b w:val="0"/>
          <w:bCs w:val="0"/>
          <w:color w:val="000000"/>
          <w:kern w:val="0"/>
          <w:sz w:val="32"/>
          <w:szCs w:val="32"/>
          <w:lang w:val="en-US" w:eastAsia="zh-CN"/>
        </w:rPr>
        <w:t>0</w:t>
      </w:r>
      <w:r>
        <w:rPr>
          <w:rFonts w:ascii="仿宋_GB2312" w:hAnsi="宋体" w:eastAsia="仿宋_GB2312" w:cs="宋体"/>
          <w:b w:val="0"/>
          <w:bCs w:val="0"/>
          <w:color w:val="000000"/>
          <w:kern w:val="0"/>
          <w:sz w:val="32"/>
          <w:szCs w:val="32"/>
        </w:rPr>
        <w:t>万元</w:t>
      </w:r>
      <w:r>
        <w:rPr>
          <w:rFonts w:hint="eastAsia" w:ascii="仿宋_GB2312" w:hAnsi="宋体" w:eastAsia="仿宋_GB2312" w:cs="宋体"/>
          <w:b w:val="0"/>
          <w:bCs w:val="0"/>
          <w:color w:val="000000"/>
          <w:kern w:val="0"/>
          <w:sz w:val="32"/>
          <w:szCs w:val="32"/>
        </w:rPr>
        <w:t>。</w:t>
      </w:r>
      <w:r>
        <w:rPr>
          <w:rFonts w:ascii="仿宋_GB2312" w:hAnsi="宋体" w:eastAsia="仿宋_GB2312" w:cs="宋体"/>
          <w:b w:val="0"/>
          <w:bCs w:val="0"/>
          <w:color w:val="000000"/>
          <w:kern w:val="0"/>
          <w:sz w:val="32"/>
          <w:szCs w:val="32"/>
        </w:rPr>
        <w:t>资金总体</w:t>
      </w:r>
      <w:r>
        <w:rPr>
          <w:rFonts w:hint="eastAsia" w:ascii="仿宋_GB2312" w:hAnsi="宋体" w:eastAsia="仿宋_GB2312" w:cs="宋体"/>
          <w:b w:val="0"/>
          <w:bCs w:val="0"/>
          <w:color w:val="000000"/>
          <w:kern w:val="0"/>
          <w:sz w:val="32"/>
          <w:szCs w:val="32"/>
        </w:rPr>
        <w:t>支出</w:t>
      </w:r>
      <w:r>
        <w:rPr>
          <w:rFonts w:hint="eastAsia" w:ascii="仿宋_GB2312" w:hAnsi="宋体" w:eastAsia="仿宋_GB2312" w:cs="宋体"/>
          <w:b w:val="0"/>
          <w:bCs w:val="0"/>
          <w:color w:val="000000"/>
          <w:kern w:val="0"/>
          <w:sz w:val="32"/>
          <w:szCs w:val="32"/>
          <w:lang w:val="en-US" w:eastAsia="zh-CN"/>
        </w:rPr>
        <w:t>34447.04</w:t>
      </w:r>
      <w:r>
        <w:rPr>
          <w:rFonts w:ascii="仿宋_GB2312" w:hAnsi="宋体" w:eastAsia="仿宋_GB2312" w:cs="宋体"/>
          <w:b w:val="0"/>
          <w:bCs w:val="0"/>
          <w:color w:val="000000"/>
          <w:kern w:val="0"/>
          <w:sz w:val="32"/>
          <w:szCs w:val="32"/>
        </w:rPr>
        <w:t>万元，其中，基本支出</w:t>
      </w:r>
      <w:r>
        <w:rPr>
          <w:rFonts w:hint="eastAsia" w:ascii="仿宋_GB2312" w:hAnsi="宋体" w:eastAsia="仿宋_GB2312" w:cs="宋体"/>
          <w:b w:val="0"/>
          <w:bCs w:val="0"/>
          <w:color w:val="000000"/>
          <w:kern w:val="0"/>
          <w:sz w:val="32"/>
          <w:szCs w:val="32"/>
          <w:lang w:val="en-US" w:eastAsia="zh-CN"/>
        </w:rPr>
        <w:t>7263.74</w:t>
      </w:r>
      <w:r>
        <w:rPr>
          <w:rFonts w:ascii="仿宋_GB2312" w:hAnsi="宋体" w:eastAsia="仿宋_GB2312" w:cs="宋体"/>
          <w:b w:val="0"/>
          <w:bCs w:val="0"/>
          <w:color w:val="000000"/>
          <w:kern w:val="0"/>
          <w:sz w:val="32"/>
          <w:szCs w:val="32"/>
        </w:rPr>
        <w:t>元，项目</w:t>
      </w:r>
      <w:r>
        <w:rPr>
          <w:rFonts w:hint="eastAsia" w:ascii="仿宋_GB2312" w:hAnsi="宋体" w:eastAsia="仿宋_GB2312" w:cs="宋体"/>
          <w:b w:val="0"/>
          <w:bCs w:val="0"/>
          <w:color w:val="000000"/>
          <w:kern w:val="0"/>
          <w:sz w:val="32"/>
          <w:szCs w:val="32"/>
        </w:rPr>
        <w:t>支出</w:t>
      </w:r>
      <w:r>
        <w:rPr>
          <w:rFonts w:hint="eastAsia" w:ascii="仿宋_GB2312" w:hAnsi="宋体" w:eastAsia="仿宋_GB2312" w:cs="宋体"/>
          <w:b w:val="0"/>
          <w:bCs w:val="0"/>
          <w:color w:val="000000"/>
          <w:kern w:val="0"/>
          <w:sz w:val="32"/>
          <w:szCs w:val="32"/>
          <w:lang w:val="en-US" w:eastAsia="zh-CN"/>
        </w:rPr>
        <w:t>27183.30</w:t>
      </w:r>
      <w:r>
        <w:rPr>
          <w:rFonts w:ascii="仿宋_GB2312" w:hAnsi="宋体" w:eastAsia="仿宋_GB2312" w:cs="宋体"/>
          <w:b w:val="0"/>
          <w:bCs w:val="0"/>
          <w:color w:val="000000"/>
          <w:kern w:val="0"/>
          <w:sz w:val="32"/>
          <w:szCs w:val="32"/>
        </w:rPr>
        <w:t>万元，其他支出</w:t>
      </w:r>
      <w:r>
        <w:rPr>
          <w:rFonts w:hint="eastAsia" w:ascii="仿宋_GB2312" w:hAnsi="宋体" w:eastAsia="仿宋_GB2312" w:cs="宋体"/>
          <w:b w:val="0"/>
          <w:bCs w:val="0"/>
          <w:color w:val="000000"/>
          <w:kern w:val="0"/>
          <w:sz w:val="32"/>
          <w:szCs w:val="32"/>
          <w:lang w:val="en-US" w:eastAsia="zh-CN"/>
        </w:rPr>
        <w:t>0</w:t>
      </w:r>
      <w:r>
        <w:rPr>
          <w:rFonts w:ascii="仿宋_GB2312" w:hAnsi="宋体" w:eastAsia="仿宋_GB2312" w:cs="宋体"/>
          <w:b w:val="0"/>
          <w:bCs w:val="0"/>
          <w:color w:val="000000"/>
          <w:kern w:val="0"/>
          <w:sz w:val="32"/>
          <w:szCs w:val="32"/>
        </w:rPr>
        <w:t>万元。</w:t>
      </w:r>
      <w:r>
        <w:rPr>
          <w:rFonts w:hint="eastAsia" w:ascii="仿宋_GB2312" w:hAnsi="宋体" w:eastAsia="仿宋_GB2312" w:cs="宋体"/>
          <w:b w:val="0"/>
          <w:bCs w:val="0"/>
          <w:color w:val="000000"/>
          <w:kern w:val="0"/>
          <w:sz w:val="32"/>
          <w:szCs w:val="32"/>
        </w:rPr>
        <w:t>预算</w:t>
      </w:r>
      <w:r>
        <w:rPr>
          <w:rFonts w:ascii="仿宋_GB2312" w:hAnsi="宋体" w:eastAsia="仿宋_GB2312" w:cs="宋体"/>
          <w:b w:val="0"/>
          <w:bCs w:val="0"/>
          <w:color w:val="000000"/>
          <w:kern w:val="0"/>
          <w:sz w:val="32"/>
          <w:szCs w:val="32"/>
        </w:rPr>
        <w:t>执行率为</w:t>
      </w:r>
      <w:r>
        <w:rPr>
          <w:rFonts w:hint="eastAsia" w:ascii="仿宋_GB2312" w:hAnsi="宋体" w:eastAsia="仿宋_GB2312" w:cs="宋体"/>
          <w:b w:val="0"/>
          <w:bCs w:val="0"/>
          <w:color w:val="000000"/>
          <w:kern w:val="0"/>
          <w:sz w:val="32"/>
          <w:szCs w:val="32"/>
          <w:lang w:val="en-US" w:eastAsia="zh-CN"/>
        </w:rPr>
        <w:t>95.35%</w:t>
      </w:r>
      <w:r>
        <w:rPr>
          <w:rFonts w:hint="eastAsia" w:ascii="仿宋_GB2312" w:hAnsi="宋体" w:eastAsia="仿宋_GB2312" w:cs="宋体"/>
          <w:b w:val="0"/>
          <w:bCs w:val="0"/>
          <w:color w:val="000000"/>
          <w:kern w:val="0"/>
          <w:sz w:val="32"/>
          <w:szCs w:val="32"/>
        </w:rPr>
        <w:t>。</w:t>
      </w:r>
    </w:p>
    <w:p>
      <w:pPr>
        <w:spacing w:line="600" w:lineRule="exact"/>
        <w:ind w:left="105" w:leftChars="50" w:firstLine="480" w:firstLineChars="150"/>
        <w:rPr>
          <w:rFonts w:ascii="黑体" w:hAnsi="黑体" w:eastAsia="黑体" w:cs="宋体"/>
          <w:b w:val="0"/>
          <w:bCs w:val="0"/>
          <w:color w:val="000000"/>
          <w:kern w:val="0"/>
          <w:sz w:val="32"/>
          <w:szCs w:val="32"/>
        </w:rPr>
      </w:pPr>
      <w:r>
        <w:rPr>
          <w:rFonts w:hint="eastAsia" w:ascii="黑体" w:hAnsi="黑体" w:eastAsia="黑体" w:cs="宋体"/>
          <w:b w:val="0"/>
          <w:bCs w:val="0"/>
          <w:color w:val="000000"/>
          <w:kern w:val="0"/>
          <w:sz w:val="32"/>
          <w:szCs w:val="32"/>
        </w:rPr>
        <w:t>三</w:t>
      </w:r>
      <w:r>
        <w:rPr>
          <w:rFonts w:ascii="黑体" w:hAnsi="黑体" w:eastAsia="黑体" w:cs="宋体"/>
          <w:b w:val="0"/>
          <w:bCs w:val="0"/>
          <w:color w:val="000000"/>
          <w:kern w:val="0"/>
          <w:sz w:val="32"/>
          <w:szCs w:val="32"/>
        </w:rPr>
        <w:t>、整体绩效目标实现情况</w:t>
      </w:r>
    </w:p>
    <w:p>
      <w:pPr>
        <w:spacing w:line="600" w:lineRule="exact"/>
        <w:ind w:left="105" w:leftChars="50" w:firstLine="480" w:firstLineChars="150"/>
        <w:rPr>
          <w:rFonts w:ascii="楷体_GB2312" w:eastAsia="楷体_GB2312"/>
          <w:b w:val="0"/>
          <w:bCs w:val="0"/>
          <w:sz w:val="32"/>
          <w:szCs w:val="32"/>
        </w:rPr>
      </w:pPr>
      <w:r>
        <w:rPr>
          <w:rFonts w:hint="eastAsia" w:ascii="楷体_GB2312" w:eastAsia="楷体_GB2312"/>
          <w:b w:val="0"/>
          <w:bCs w:val="0"/>
          <w:sz w:val="32"/>
          <w:szCs w:val="32"/>
        </w:rPr>
        <w:t>（一）产出完成情况分析</w:t>
      </w:r>
    </w:p>
    <w:p>
      <w:pPr>
        <w:spacing w:line="600" w:lineRule="exact"/>
        <w:ind w:left="105" w:leftChars="50" w:firstLine="480" w:firstLineChars="150"/>
        <w:rPr>
          <w:rFonts w:hint="eastAsia" w:ascii="仿宋_GB2312" w:hAnsi="宋体" w:eastAsia="仿宋_GB2312" w:cs="宋体"/>
          <w:b w:val="0"/>
          <w:bCs w:val="0"/>
          <w:color w:val="000000"/>
          <w:kern w:val="0"/>
          <w:sz w:val="32"/>
          <w:szCs w:val="32"/>
        </w:rPr>
      </w:pPr>
      <w:r>
        <w:rPr>
          <w:rFonts w:hint="eastAsia" w:ascii="仿宋_GB2312" w:hAnsi="宋体" w:eastAsia="仿宋_GB2312" w:cs="宋体"/>
          <w:b w:val="0"/>
          <w:bCs w:val="0"/>
          <w:color w:val="000000"/>
          <w:kern w:val="0"/>
          <w:sz w:val="32"/>
          <w:szCs w:val="32"/>
        </w:rPr>
        <w:t>1.产出数量</w:t>
      </w:r>
    </w:p>
    <w:tbl>
      <w:tblPr>
        <w:tblStyle w:val="8"/>
        <w:tblW w:w="96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185"/>
        <w:gridCol w:w="1310"/>
        <w:gridCol w:w="768"/>
        <w:gridCol w:w="826"/>
        <w:gridCol w:w="1332"/>
        <w:gridCol w:w="986"/>
        <w:gridCol w:w="906"/>
        <w:gridCol w:w="786"/>
        <w:gridCol w:w="947"/>
        <w:gridCol w:w="6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9673" w:type="dxa"/>
            <w:gridSpan w:val="10"/>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ascii="微软雅黑" w:hAnsi="微软雅黑" w:eastAsia="微软雅黑" w:cs="微软雅黑"/>
                <w:b/>
                <w:i w:val="0"/>
                <w:color w:val="41A635"/>
                <w:sz w:val="28"/>
                <w:szCs w:val="28"/>
                <w:u w:val="none"/>
              </w:rPr>
            </w:pPr>
            <w:r>
              <w:rPr>
                <w:rFonts w:hint="eastAsia" w:ascii="微软雅黑" w:hAnsi="微软雅黑" w:eastAsia="微软雅黑" w:cs="微软雅黑"/>
                <w:b/>
                <w:i w:val="0"/>
                <w:color w:val="41A635"/>
                <w:kern w:val="0"/>
                <w:sz w:val="28"/>
                <w:szCs w:val="28"/>
                <w:u w:val="none"/>
                <w:lang w:val="en-US" w:eastAsia="zh-CN" w:bidi="ar"/>
              </w:rPr>
              <w:t>年度绩效指标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0" w:hRule="atLeast"/>
        </w:trPr>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活动</w:t>
            </w:r>
          </w:p>
        </w:tc>
        <w:tc>
          <w:tcPr>
            <w:tcW w:w="1310"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 任务</w:t>
            </w:r>
          </w:p>
        </w:tc>
        <w:tc>
          <w:tcPr>
            <w:tcW w:w="768" w:type="dxa"/>
            <w:tcBorders>
              <w:top w:val="nil"/>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一级指标</w:t>
            </w:r>
          </w:p>
        </w:tc>
        <w:tc>
          <w:tcPr>
            <w:tcW w:w="826" w:type="dxa"/>
            <w:tcBorders>
              <w:top w:val="single" w:color="auto" w:sz="4" w:space="0"/>
              <w:left w:val="single" w:color="auto"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二级指标</w:t>
            </w:r>
          </w:p>
        </w:tc>
        <w:tc>
          <w:tcPr>
            <w:tcW w:w="1332"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 三级指标</w:t>
            </w:r>
          </w:p>
        </w:tc>
        <w:tc>
          <w:tcPr>
            <w:tcW w:w="986"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绩效指标性质</w:t>
            </w:r>
          </w:p>
        </w:tc>
        <w:tc>
          <w:tcPr>
            <w:tcW w:w="906" w:type="dxa"/>
            <w:tcBorders>
              <w:top w:val="single" w:color="auto" w:sz="4" w:space="0"/>
              <w:left w:val="single" w:color="000000"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绩效指标值</w:t>
            </w:r>
          </w:p>
        </w:tc>
        <w:tc>
          <w:tcPr>
            <w:tcW w:w="786" w:type="dxa"/>
            <w:tcBorders>
              <w:top w:val="nil"/>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绩效度量单位</w:t>
            </w:r>
          </w:p>
        </w:tc>
        <w:tc>
          <w:tcPr>
            <w:tcW w:w="94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实际完成值</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80" w:hRule="atLeast"/>
        </w:trPr>
        <w:tc>
          <w:tcPr>
            <w:tcW w:w="1185"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04-党群工作/01-党内监督和反腐败工作</w:t>
            </w:r>
          </w:p>
        </w:tc>
        <w:tc>
          <w:tcPr>
            <w:tcW w:w="1310"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全面从严治党不断向纵深推进</w:t>
            </w:r>
          </w:p>
        </w:tc>
        <w:tc>
          <w:tcPr>
            <w:tcW w:w="768"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产出指标</w:t>
            </w:r>
          </w:p>
        </w:tc>
        <w:tc>
          <w:tcPr>
            <w:tcW w:w="826" w:type="dxa"/>
            <w:tcBorders>
              <w:top w:val="single" w:color="auto" w:sz="4" w:space="0"/>
              <w:left w:val="single" w:color="000000" w:sz="4" w:space="0"/>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数量指标</w:t>
            </w:r>
          </w:p>
        </w:tc>
        <w:tc>
          <w:tcPr>
            <w:tcW w:w="1332"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街道纪工委认真履职，召开警示教育大会</w:t>
            </w:r>
          </w:p>
        </w:tc>
        <w:tc>
          <w:tcPr>
            <w:tcW w:w="986" w:type="dxa"/>
            <w:tcBorders>
              <w:top w:val="single" w:color="auto" w:sz="4" w:space="0"/>
              <w:left w:val="nil"/>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w:t>
            </w:r>
          </w:p>
        </w:tc>
        <w:tc>
          <w:tcPr>
            <w:tcW w:w="906" w:type="dxa"/>
            <w:tcBorders>
              <w:top w:val="single" w:color="auto"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2</w:t>
            </w:r>
          </w:p>
        </w:tc>
        <w:tc>
          <w:tcPr>
            <w:tcW w:w="786"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次/年</w:t>
            </w:r>
          </w:p>
        </w:tc>
        <w:tc>
          <w:tcPr>
            <w:tcW w:w="947"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3次</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1185"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04-党群工作/04-党建引领共建共治共享工作</w:t>
            </w:r>
          </w:p>
        </w:tc>
        <w:tc>
          <w:tcPr>
            <w:tcW w:w="1310"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强化思想政治引领，固本强基筑堡垒，城市基层党建工作再上新台阶</w:t>
            </w:r>
          </w:p>
        </w:tc>
        <w:tc>
          <w:tcPr>
            <w:tcW w:w="768"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产出指标</w:t>
            </w:r>
          </w:p>
        </w:tc>
        <w:tc>
          <w:tcPr>
            <w:tcW w:w="826" w:type="dxa"/>
            <w:tcBorders>
              <w:top w:val="single" w:color="000000" w:sz="4" w:space="0"/>
              <w:left w:val="single" w:color="000000" w:sz="4" w:space="0"/>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数量指标</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完成党建项目和社区党组织服务群众项目</w:t>
            </w:r>
          </w:p>
        </w:tc>
        <w:tc>
          <w:tcPr>
            <w:tcW w:w="986" w:type="dxa"/>
            <w:tcBorders>
              <w:top w:val="single" w:color="000000" w:sz="4" w:space="0"/>
              <w:left w:val="nil"/>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w:t>
            </w:r>
          </w:p>
        </w:tc>
        <w:tc>
          <w:tcPr>
            <w:tcW w:w="906"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22"/>
                <w:szCs w:val="22"/>
                <w:u w:val="none"/>
                <w:lang w:val="en-US" w:eastAsia="zh-CN" w:bidi="ar"/>
              </w:rPr>
              <w:t>30</w:t>
            </w:r>
          </w:p>
        </w:tc>
        <w:tc>
          <w:tcPr>
            <w:tcW w:w="786"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个</w:t>
            </w:r>
          </w:p>
        </w:tc>
        <w:tc>
          <w:tcPr>
            <w:tcW w:w="947"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112个</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1185"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05-平安建设/02-社会治安综合治理工作</w:t>
            </w:r>
          </w:p>
        </w:tc>
        <w:tc>
          <w:tcPr>
            <w:tcW w:w="1310"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聚焦平安建设，全力维护社会和谐稳定，安全保障实现新提升</w:t>
            </w:r>
          </w:p>
        </w:tc>
        <w:tc>
          <w:tcPr>
            <w:tcW w:w="768" w:type="dxa"/>
            <w:vMerge w:val="restart"/>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产出指标</w:t>
            </w:r>
          </w:p>
        </w:tc>
        <w:tc>
          <w:tcPr>
            <w:tcW w:w="826" w:type="dxa"/>
            <w:tcBorders>
              <w:top w:val="single" w:color="000000" w:sz="4" w:space="0"/>
              <w:left w:val="single" w:color="000000" w:sz="4" w:space="0"/>
              <w:bottom w:val="single" w:color="auto"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数量指标</w:t>
            </w:r>
          </w:p>
        </w:tc>
        <w:tc>
          <w:tcPr>
            <w:tcW w:w="1332"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安装联网式报警器</w:t>
            </w:r>
          </w:p>
        </w:tc>
        <w:tc>
          <w:tcPr>
            <w:tcW w:w="986" w:type="dxa"/>
            <w:tcBorders>
              <w:top w:val="single" w:color="000000" w:sz="4" w:space="0"/>
              <w:left w:val="nil"/>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w:t>
            </w:r>
          </w:p>
        </w:tc>
        <w:tc>
          <w:tcPr>
            <w:tcW w:w="906"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1000</w:t>
            </w:r>
          </w:p>
        </w:tc>
        <w:tc>
          <w:tcPr>
            <w:tcW w:w="786"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个</w:t>
            </w:r>
          </w:p>
        </w:tc>
        <w:tc>
          <w:tcPr>
            <w:tcW w:w="947"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1000个</w:t>
            </w:r>
            <w:bookmarkStart w:id="2" w:name="_GoBack"/>
            <w:bookmarkEnd w:id="2"/>
          </w:p>
        </w:tc>
        <w:tc>
          <w:tcPr>
            <w:tcW w:w="627"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80" w:hRule="atLeast"/>
        </w:trPr>
        <w:tc>
          <w:tcPr>
            <w:tcW w:w="1185" w:type="dxa"/>
            <w:tcBorders>
              <w:top w:val="single" w:color="auto" w:sz="4" w:space="0"/>
              <w:left w:val="single" w:color="auto"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05-平安建设/02-社会治安综合治理工作</w:t>
            </w:r>
          </w:p>
        </w:tc>
        <w:tc>
          <w:tcPr>
            <w:tcW w:w="1310"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聚焦平安建设，全力维护社会和谐稳定，安全保障实现新提升</w:t>
            </w:r>
          </w:p>
        </w:tc>
        <w:tc>
          <w:tcPr>
            <w:tcW w:w="768"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826" w:type="dxa"/>
            <w:tcBorders>
              <w:top w:val="single" w:color="auto" w:sz="4" w:space="0"/>
              <w:left w:val="single" w:color="000000" w:sz="4" w:space="0"/>
              <w:bottom w:val="single" w:color="auto"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数量指标</w:t>
            </w:r>
          </w:p>
        </w:tc>
        <w:tc>
          <w:tcPr>
            <w:tcW w:w="1332"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充电桩维护</w:t>
            </w:r>
          </w:p>
        </w:tc>
        <w:tc>
          <w:tcPr>
            <w:tcW w:w="986" w:type="dxa"/>
            <w:tcBorders>
              <w:top w:val="single" w:color="auto" w:sz="4" w:space="0"/>
              <w:left w:val="nil"/>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w:t>
            </w:r>
          </w:p>
        </w:tc>
        <w:tc>
          <w:tcPr>
            <w:tcW w:w="906"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22"/>
                <w:szCs w:val="22"/>
                <w:u w:val="none"/>
                <w:lang w:val="en-US" w:eastAsia="zh-CN" w:bidi="ar"/>
              </w:rPr>
              <w:t>1</w:t>
            </w:r>
          </w:p>
        </w:tc>
        <w:tc>
          <w:tcPr>
            <w:tcW w:w="786"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处</w:t>
            </w:r>
          </w:p>
        </w:tc>
        <w:tc>
          <w:tcPr>
            <w:tcW w:w="947"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default" w:ascii="宋体" w:hAnsi="宋体" w:eastAsia="宋体" w:cs="宋体"/>
                <w:i w:val="0"/>
                <w:color w:val="000000"/>
                <w:sz w:val="18"/>
                <w:szCs w:val="18"/>
                <w:u w:val="none"/>
                <w:lang w:val="en-US"/>
              </w:rPr>
              <w:t>10处</w:t>
            </w:r>
          </w:p>
        </w:tc>
        <w:tc>
          <w:tcPr>
            <w:tcW w:w="627" w:type="dxa"/>
            <w:tcBorders>
              <w:top w:val="single" w:color="auto" w:sz="4" w:space="0"/>
              <w:left w:val="single" w:color="000000"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80" w:hRule="atLeast"/>
        </w:trPr>
        <w:tc>
          <w:tcPr>
            <w:tcW w:w="1185" w:type="dxa"/>
            <w:tcBorders>
              <w:top w:val="single" w:color="auto" w:sz="4" w:space="0"/>
              <w:left w:val="single" w:color="auto"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06-城市管理/01-城乡规划管理工作</w:t>
            </w:r>
          </w:p>
        </w:tc>
        <w:tc>
          <w:tcPr>
            <w:tcW w:w="1310"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以规划为指引，坚持精细建管，城市品质持续优化提升</w:t>
            </w:r>
          </w:p>
        </w:tc>
        <w:tc>
          <w:tcPr>
            <w:tcW w:w="768" w:type="dxa"/>
            <w:vMerge w:val="restart"/>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产出指标</w:t>
            </w:r>
          </w:p>
        </w:tc>
        <w:tc>
          <w:tcPr>
            <w:tcW w:w="826" w:type="dxa"/>
            <w:tcBorders>
              <w:top w:val="single" w:color="auto" w:sz="4" w:space="0"/>
              <w:left w:val="single" w:color="000000" w:sz="4" w:space="0"/>
              <w:bottom w:val="single" w:color="auto"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数量指标</w:t>
            </w:r>
          </w:p>
        </w:tc>
        <w:tc>
          <w:tcPr>
            <w:tcW w:w="1332"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改造居民楼老化上下水管线</w:t>
            </w:r>
          </w:p>
        </w:tc>
        <w:tc>
          <w:tcPr>
            <w:tcW w:w="986" w:type="dxa"/>
            <w:tcBorders>
              <w:top w:val="single" w:color="auto" w:sz="4" w:space="0"/>
              <w:left w:val="nil"/>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906"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786"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处</w:t>
            </w:r>
          </w:p>
        </w:tc>
        <w:tc>
          <w:tcPr>
            <w:tcW w:w="947"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5处</w:t>
            </w:r>
          </w:p>
        </w:tc>
        <w:tc>
          <w:tcPr>
            <w:tcW w:w="627" w:type="dxa"/>
            <w:tcBorders>
              <w:top w:val="single" w:color="auto" w:sz="4" w:space="0"/>
              <w:left w:val="single" w:color="000000"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80" w:hRule="atLeast"/>
        </w:trPr>
        <w:tc>
          <w:tcPr>
            <w:tcW w:w="1185" w:type="dxa"/>
            <w:tcBorders>
              <w:top w:val="single" w:color="auto" w:sz="4" w:space="0"/>
              <w:left w:val="single" w:color="auto"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06-城市管理/01-城乡规划管理工作</w:t>
            </w:r>
          </w:p>
        </w:tc>
        <w:tc>
          <w:tcPr>
            <w:tcW w:w="1310"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以规划为指引，坚持精细建管，城市品质持续优化提升</w:t>
            </w:r>
          </w:p>
        </w:tc>
        <w:tc>
          <w:tcPr>
            <w:tcW w:w="768"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kern w:val="0"/>
                <w:sz w:val="18"/>
                <w:szCs w:val="18"/>
                <w:u w:val="none"/>
                <w:lang w:val="en-US" w:eastAsia="zh-CN" w:bidi="ar"/>
              </w:rPr>
            </w:pPr>
          </w:p>
        </w:tc>
        <w:tc>
          <w:tcPr>
            <w:tcW w:w="826" w:type="dxa"/>
            <w:tcBorders>
              <w:top w:val="single" w:color="auto" w:sz="4" w:space="0"/>
              <w:left w:val="single" w:color="000000" w:sz="4" w:space="0"/>
              <w:bottom w:val="single" w:color="auto"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数量指标</w:t>
            </w:r>
          </w:p>
        </w:tc>
        <w:tc>
          <w:tcPr>
            <w:tcW w:w="1332"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生活污水和雨水排放分流试点改造1个小区</w:t>
            </w:r>
          </w:p>
        </w:tc>
        <w:tc>
          <w:tcPr>
            <w:tcW w:w="986" w:type="dxa"/>
            <w:tcBorders>
              <w:top w:val="single" w:color="auto" w:sz="4" w:space="0"/>
              <w:left w:val="nil"/>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906"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786"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处</w:t>
            </w:r>
          </w:p>
        </w:tc>
        <w:tc>
          <w:tcPr>
            <w:tcW w:w="947"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四个点位</w:t>
            </w:r>
          </w:p>
        </w:tc>
        <w:tc>
          <w:tcPr>
            <w:tcW w:w="627" w:type="dxa"/>
            <w:tcBorders>
              <w:top w:val="single" w:color="auto" w:sz="4" w:space="0"/>
              <w:left w:val="single" w:color="000000"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80" w:hRule="atLeast"/>
        </w:trPr>
        <w:tc>
          <w:tcPr>
            <w:tcW w:w="1185" w:type="dxa"/>
            <w:tcBorders>
              <w:top w:val="single" w:color="auto" w:sz="4" w:space="0"/>
              <w:left w:val="single" w:color="auto"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06-城市管理/01-城乡规划管理工作</w:t>
            </w:r>
          </w:p>
        </w:tc>
        <w:tc>
          <w:tcPr>
            <w:tcW w:w="1310"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以规划为指引，坚持精细建管，城市品质持续优化提升</w:t>
            </w:r>
          </w:p>
        </w:tc>
        <w:tc>
          <w:tcPr>
            <w:tcW w:w="768"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kern w:val="0"/>
                <w:sz w:val="18"/>
                <w:szCs w:val="18"/>
                <w:u w:val="none"/>
                <w:lang w:val="en-US" w:eastAsia="zh-CN" w:bidi="ar"/>
              </w:rPr>
            </w:pPr>
          </w:p>
        </w:tc>
        <w:tc>
          <w:tcPr>
            <w:tcW w:w="826" w:type="dxa"/>
            <w:tcBorders>
              <w:top w:val="single" w:color="auto" w:sz="4" w:space="0"/>
              <w:left w:val="single" w:color="000000" w:sz="4" w:space="0"/>
              <w:bottom w:val="single" w:color="auto"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数量指标</w:t>
            </w:r>
          </w:p>
        </w:tc>
        <w:tc>
          <w:tcPr>
            <w:tcW w:w="1332"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整治停车管理</w:t>
            </w:r>
          </w:p>
        </w:tc>
        <w:tc>
          <w:tcPr>
            <w:tcW w:w="986" w:type="dxa"/>
            <w:tcBorders>
              <w:top w:val="single" w:color="auto" w:sz="4" w:space="0"/>
              <w:left w:val="nil"/>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906"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786"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处</w:t>
            </w:r>
          </w:p>
        </w:tc>
        <w:tc>
          <w:tcPr>
            <w:tcW w:w="947"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6条道路</w:t>
            </w:r>
          </w:p>
        </w:tc>
        <w:tc>
          <w:tcPr>
            <w:tcW w:w="627" w:type="dxa"/>
            <w:tcBorders>
              <w:top w:val="single" w:color="auto" w:sz="4" w:space="0"/>
              <w:left w:val="single" w:color="000000"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80" w:hRule="atLeast"/>
        </w:trPr>
        <w:tc>
          <w:tcPr>
            <w:tcW w:w="1185" w:type="dxa"/>
            <w:tcBorders>
              <w:top w:val="single" w:color="auto" w:sz="4" w:space="0"/>
              <w:left w:val="single" w:color="auto"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08-民生保障/04-社会救助工作</w:t>
            </w:r>
          </w:p>
        </w:tc>
        <w:tc>
          <w:tcPr>
            <w:tcW w:w="1310"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坚持问需于民，精准落实惠民举措，民生福祉不断增强</w:t>
            </w:r>
          </w:p>
        </w:tc>
        <w:tc>
          <w:tcPr>
            <w:tcW w:w="768"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产出指标</w:t>
            </w:r>
          </w:p>
        </w:tc>
        <w:tc>
          <w:tcPr>
            <w:tcW w:w="826" w:type="dxa"/>
            <w:tcBorders>
              <w:top w:val="single" w:color="auto" w:sz="4" w:space="0"/>
              <w:left w:val="single" w:color="000000" w:sz="4" w:space="0"/>
              <w:bottom w:val="single" w:color="auto"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数量指标</w:t>
            </w:r>
          </w:p>
        </w:tc>
        <w:tc>
          <w:tcPr>
            <w:tcW w:w="1332"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为辖区高龄失能家庭、高龄退役军人、计生特扶家庭开展暖心服务和人文关怀。</w:t>
            </w:r>
          </w:p>
        </w:tc>
        <w:tc>
          <w:tcPr>
            <w:tcW w:w="986" w:type="dxa"/>
            <w:tcBorders>
              <w:top w:val="single" w:color="auto" w:sz="4" w:space="0"/>
              <w:left w:val="nil"/>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906"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150</w:t>
            </w:r>
          </w:p>
        </w:tc>
        <w:tc>
          <w:tcPr>
            <w:tcW w:w="786"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名</w:t>
            </w:r>
          </w:p>
        </w:tc>
        <w:tc>
          <w:tcPr>
            <w:tcW w:w="947"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4千余人</w:t>
            </w:r>
          </w:p>
        </w:tc>
        <w:tc>
          <w:tcPr>
            <w:tcW w:w="627" w:type="dxa"/>
            <w:tcBorders>
              <w:top w:val="single" w:color="auto" w:sz="4" w:space="0"/>
              <w:left w:val="single" w:color="000000"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4</w:t>
            </w:r>
          </w:p>
        </w:tc>
      </w:tr>
    </w:tbl>
    <w:p>
      <w:pPr>
        <w:pStyle w:val="4"/>
      </w:pPr>
    </w:p>
    <w:p>
      <w:pPr>
        <w:numPr>
          <w:ilvl w:val="0"/>
          <w:numId w:val="0"/>
        </w:numPr>
        <w:spacing w:line="600" w:lineRule="exact"/>
        <w:ind w:leftChars="200"/>
        <w:rPr>
          <w:rFonts w:ascii="仿宋_GB2312" w:hAnsi="宋体" w:eastAsia="仿宋_GB2312" w:cs="宋体"/>
          <w:b w:val="0"/>
          <w:bCs w:val="0"/>
          <w:color w:val="000000"/>
          <w:kern w:val="0"/>
          <w:sz w:val="32"/>
          <w:szCs w:val="32"/>
        </w:rPr>
      </w:pPr>
      <w:r>
        <w:rPr>
          <w:rFonts w:hint="eastAsia" w:ascii="仿宋_GB2312" w:hAnsi="宋体" w:eastAsia="仿宋_GB2312" w:cs="宋体"/>
          <w:b w:val="0"/>
          <w:bCs w:val="0"/>
          <w:color w:val="000000"/>
          <w:kern w:val="0"/>
          <w:sz w:val="32"/>
          <w:szCs w:val="32"/>
          <w:lang w:val="en-US" w:eastAsia="zh-CN"/>
        </w:rPr>
        <w:t>2.</w:t>
      </w:r>
      <w:r>
        <w:rPr>
          <w:rFonts w:hint="eastAsia" w:ascii="仿宋_GB2312" w:hAnsi="宋体" w:eastAsia="仿宋_GB2312" w:cs="宋体"/>
          <w:b w:val="0"/>
          <w:bCs w:val="0"/>
          <w:color w:val="000000"/>
          <w:kern w:val="0"/>
          <w:sz w:val="32"/>
          <w:szCs w:val="32"/>
        </w:rPr>
        <w:t>产出</w:t>
      </w:r>
      <w:r>
        <w:rPr>
          <w:rFonts w:ascii="仿宋_GB2312" w:hAnsi="宋体" w:eastAsia="仿宋_GB2312" w:cs="宋体"/>
          <w:b w:val="0"/>
          <w:bCs w:val="0"/>
          <w:color w:val="000000"/>
          <w:kern w:val="0"/>
          <w:sz w:val="32"/>
          <w:szCs w:val="32"/>
        </w:rPr>
        <w:t>质量</w:t>
      </w:r>
    </w:p>
    <w:tbl>
      <w:tblPr>
        <w:tblStyle w:val="8"/>
        <w:tblW w:w="96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175"/>
        <w:gridCol w:w="1260"/>
        <w:gridCol w:w="855"/>
        <w:gridCol w:w="765"/>
        <w:gridCol w:w="1365"/>
        <w:gridCol w:w="1005"/>
        <w:gridCol w:w="1065"/>
        <w:gridCol w:w="720"/>
        <w:gridCol w:w="780"/>
        <w:gridCol w:w="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9620" w:type="dxa"/>
            <w:gridSpan w:val="10"/>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ascii="微软雅黑" w:hAnsi="微软雅黑" w:eastAsia="微软雅黑" w:cs="微软雅黑"/>
                <w:b/>
                <w:i w:val="0"/>
                <w:color w:val="41A635"/>
                <w:sz w:val="28"/>
                <w:szCs w:val="28"/>
                <w:u w:val="none"/>
              </w:rPr>
            </w:pPr>
            <w:r>
              <w:rPr>
                <w:rFonts w:hint="eastAsia" w:ascii="微软雅黑" w:hAnsi="微软雅黑" w:eastAsia="微软雅黑" w:cs="微软雅黑"/>
                <w:b/>
                <w:i w:val="0"/>
                <w:color w:val="41A635"/>
                <w:kern w:val="0"/>
                <w:sz w:val="28"/>
                <w:szCs w:val="28"/>
                <w:u w:val="none"/>
                <w:lang w:val="en-US" w:eastAsia="zh-CN" w:bidi="ar"/>
              </w:rPr>
              <w:t>年度绩效指标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80" w:hRule="atLeast"/>
        </w:trPr>
        <w:tc>
          <w:tcPr>
            <w:tcW w:w="11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活动</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 任务</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一级指标</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二级指标</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 三级指标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绩效指标性质</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绩效指标值</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绩效度量单位</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实际完成值</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00" w:hRule="atLeast"/>
        </w:trPr>
        <w:tc>
          <w:tcPr>
            <w:tcW w:w="11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08-民生保障/04-社会救助工作</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坚持问需于民，精准落实惠民举措，民生福祉不断增强</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产出指标</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质量指标</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对就业困难人员和应届毕业大学生进行就业帮扶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定性</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得到提升</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sz w:val="18"/>
                <w:szCs w:val="18"/>
                <w:u w:val="none"/>
                <w:lang w:val="en-US" w:eastAsia="zh-CN"/>
              </w:rPr>
              <w:t>已得到提升</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00" w:hRule="atLeast"/>
        </w:trPr>
        <w:tc>
          <w:tcPr>
            <w:tcW w:w="11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09-综合保障/01-机关日常运转工作</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强化党的领导、 统筹辖区工作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产出指标</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质量指标</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定期召开项目小组会，主任办公会和工委会，坚持三重一大制度，坚持民主集中，推进科学决策</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定性</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得到提升</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sz w:val="18"/>
                <w:szCs w:val="18"/>
                <w:u w:val="none"/>
                <w:lang w:val="en-US" w:eastAsia="zh-CN"/>
              </w:rPr>
              <w:t>已得到提升</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2</w:t>
            </w:r>
          </w:p>
        </w:tc>
      </w:tr>
    </w:tbl>
    <w:p>
      <w:pPr>
        <w:pStyle w:val="4"/>
        <w:numPr>
          <w:ilvl w:val="0"/>
          <w:numId w:val="0"/>
        </w:numPr>
      </w:pPr>
    </w:p>
    <w:p>
      <w:pPr>
        <w:pStyle w:val="4"/>
        <w:numPr>
          <w:ilvl w:val="0"/>
          <w:numId w:val="0"/>
        </w:numPr>
      </w:pPr>
    </w:p>
    <w:p>
      <w:pPr>
        <w:pStyle w:val="4"/>
        <w:numPr>
          <w:ilvl w:val="0"/>
          <w:numId w:val="0"/>
        </w:numPr>
      </w:pPr>
    </w:p>
    <w:p>
      <w:pPr>
        <w:pStyle w:val="4"/>
        <w:numPr>
          <w:ilvl w:val="0"/>
          <w:numId w:val="0"/>
        </w:numPr>
      </w:pPr>
    </w:p>
    <w:p>
      <w:pPr>
        <w:pStyle w:val="4"/>
        <w:numPr>
          <w:ilvl w:val="0"/>
          <w:numId w:val="0"/>
        </w:numPr>
      </w:pPr>
    </w:p>
    <w:p>
      <w:pPr>
        <w:numPr>
          <w:ilvl w:val="0"/>
          <w:numId w:val="0"/>
        </w:numPr>
        <w:spacing w:line="600" w:lineRule="exact"/>
        <w:ind w:leftChars="200"/>
        <w:rPr>
          <w:rFonts w:ascii="仿宋_GB2312" w:hAnsi="宋体" w:eastAsia="仿宋_GB2312" w:cs="宋体"/>
          <w:b w:val="0"/>
          <w:bCs w:val="0"/>
          <w:color w:val="000000"/>
          <w:kern w:val="0"/>
          <w:sz w:val="32"/>
          <w:szCs w:val="32"/>
        </w:rPr>
      </w:pPr>
      <w:r>
        <w:rPr>
          <w:rFonts w:hint="eastAsia" w:ascii="仿宋_GB2312" w:hAnsi="宋体" w:eastAsia="仿宋_GB2312" w:cs="宋体"/>
          <w:b w:val="0"/>
          <w:bCs w:val="0"/>
          <w:color w:val="000000"/>
          <w:kern w:val="0"/>
          <w:sz w:val="32"/>
          <w:szCs w:val="32"/>
          <w:lang w:val="en-US" w:eastAsia="zh-CN"/>
        </w:rPr>
        <w:t>3.</w:t>
      </w:r>
      <w:r>
        <w:rPr>
          <w:rFonts w:hint="eastAsia" w:ascii="仿宋_GB2312" w:hAnsi="宋体" w:eastAsia="仿宋_GB2312" w:cs="宋体"/>
          <w:b w:val="0"/>
          <w:bCs w:val="0"/>
          <w:color w:val="000000"/>
          <w:kern w:val="0"/>
          <w:sz w:val="32"/>
          <w:szCs w:val="32"/>
        </w:rPr>
        <w:t>产出</w:t>
      </w:r>
      <w:r>
        <w:rPr>
          <w:rFonts w:ascii="仿宋_GB2312" w:hAnsi="宋体" w:eastAsia="仿宋_GB2312" w:cs="宋体"/>
          <w:b w:val="0"/>
          <w:bCs w:val="0"/>
          <w:color w:val="000000"/>
          <w:kern w:val="0"/>
          <w:sz w:val="32"/>
          <w:szCs w:val="32"/>
        </w:rPr>
        <w:t>进度</w:t>
      </w:r>
    </w:p>
    <w:tbl>
      <w:tblPr>
        <w:tblStyle w:val="8"/>
        <w:tblpPr w:leftFromText="180" w:rightFromText="180" w:vertAnchor="text" w:horzAnchor="page" w:tblpX="1564" w:tblpY="597"/>
        <w:tblOverlap w:val="never"/>
        <w:tblW w:w="97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15"/>
        <w:gridCol w:w="1230"/>
        <w:gridCol w:w="870"/>
        <w:gridCol w:w="750"/>
        <w:gridCol w:w="1410"/>
        <w:gridCol w:w="990"/>
        <w:gridCol w:w="1005"/>
        <w:gridCol w:w="780"/>
        <w:gridCol w:w="765"/>
        <w:gridCol w:w="6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9705" w:type="dxa"/>
            <w:gridSpan w:val="10"/>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ascii="微软雅黑" w:hAnsi="微软雅黑" w:eastAsia="微软雅黑" w:cs="微软雅黑"/>
                <w:b/>
                <w:i w:val="0"/>
                <w:color w:val="41A635"/>
                <w:sz w:val="28"/>
                <w:szCs w:val="28"/>
                <w:u w:val="none"/>
              </w:rPr>
            </w:pPr>
            <w:r>
              <w:rPr>
                <w:rFonts w:hint="eastAsia" w:ascii="微软雅黑" w:hAnsi="微软雅黑" w:eastAsia="微软雅黑" w:cs="微软雅黑"/>
                <w:b/>
                <w:i w:val="0"/>
                <w:color w:val="41A635"/>
                <w:kern w:val="0"/>
                <w:sz w:val="28"/>
                <w:szCs w:val="28"/>
                <w:u w:val="none"/>
                <w:lang w:val="en-US" w:eastAsia="zh-CN" w:bidi="ar"/>
              </w:rPr>
              <w:t>年度绩效指标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80" w:hRule="atLeast"/>
        </w:trPr>
        <w:tc>
          <w:tcPr>
            <w:tcW w:w="1215"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活动</w:t>
            </w:r>
          </w:p>
        </w:tc>
        <w:tc>
          <w:tcPr>
            <w:tcW w:w="1230"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 任务</w:t>
            </w:r>
          </w:p>
        </w:tc>
        <w:tc>
          <w:tcPr>
            <w:tcW w:w="870"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一级指标</w:t>
            </w:r>
          </w:p>
        </w:tc>
        <w:tc>
          <w:tcPr>
            <w:tcW w:w="750"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二级指标</w:t>
            </w:r>
          </w:p>
        </w:tc>
        <w:tc>
          <w:tcPr>
            <w:tcW w:w="1410"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 三级指标</w:t>
            </w:r>
          </w:p>
        </w:tc>
        <w:tc>
          <w:tcPr>
            <w:tcW w:w="990"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绩效指标性质</w:t>
            </w:r>
          </w:p>
        </w:tc>
        <w:tc>
          <w:tcPr>
            <w:tcW w:w="1005"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绩效指标值</w:t>
            </w:r>
          </w:p>
        </w:tc>
        <w:tc>
          <w:tcPr>
            <w:tcW w:w="780"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绩效度量单位</w:t>
            </w:r>
          </w:p>
        </w:tc>
        <w:tc>
          <w:tcPr>
            <w:tcW w:w="765"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实际完成值</w:t>
            </w:r>
          </w:p>
        </w:tc>
        <w:tc>
          <w:tcPr>
            <w:tcW w:w="690"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0" w:hRule="atLeast"/>
        </w:trPr>
        <w:tc>
          <w:tcPr>
            <w:tcW w:w="1215" w:type="dxa"/>
            <w:tcBorders>
              <w:top w:val="single" w:color="auto" w:sz="4" w:space="0"/>
              <w:left w:val="single" w:color="auto"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09-综合保障/02-12345市民热线工作</w:t>
            </w:r>
          </w:p>
        </w:tc>
        <w:tc>
          <w:tcPr>
            <w:tcW w:w="1230"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强化创新思维，持续攻坚克难，接诉即办工作稳居全区前列</w:t>
            </w:r>
          </w:p>
        </w:tc>
        <w:tc>
          <w:tcPr>
            <w:tcW w:w="870"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产出指标</w:t>
            </w:r>
          </w:p>
        </w:tc>
        <w:tc>
          <w:tcPr>
            <w:tcW w:w="750" w:type="dxa"/>
            <w:tcBorders>
              <w:top w:val="single" w:color="auto" w:sz="4" w:space="0"/>
              <w:left w:val="single" w:color="000000" w:sz="4" w:space="0"/>
              <w:bottom w:val="single" w:color="auto"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时效指标</w:t>
            </w:r>
          </w:p>
        </w:tc>
        <w:tc>
          <w:tcPr>
            <w:tcW w:w="1410"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及时响应，召开调度会，紧盯督查督办</w:t>
            </w:r>
          </w:p>
        </w:tc>
        <w:tc>
          <w:tcPr>
            <w:tcW w:w="990" w:type="dxa"/>
            <w:tcBorders>
              <w:top w:val="single" w:color="auto" w:sz="4" w:space="0"/>
              <w:left w:val="nil"/>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定性</w:t>
            </w:r>
          </w:p>
        </w:tc>
        <w:tc>
          <w:tcPr>
            <w:tcW w:w="1005"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得到提升</w:t>
            </w:r>
          </w:p>
        </w:tc>
        <w:tc>
          <w:tcPr>
            <w:tcW w:w="780"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765"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sz w:val="18"/>
                <w:szCs w:val="18"/>
                <w:u w:val="none"/>
                <w:lang w:val="en-US" w:eastAsia="zh-CN"/>
              </w:rPr>
              <w:t>已得到提升</w:t>
            </w:r>
          </w:p>
        </w:tc>
        <w:tc>
          <w:tcPr>
            <w:tcW w:w="690" w:type="dxa"/>
            <w:tcBorders>
              <w:top w:val="single" w:color="auto" w:sz="4" w:space="0"/>
              <w:left w:val="single" w:color="000000"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2</w:t>
            </w:r>
          </w:p>
        </w:tc>
      </w:tr>
    </w:tbl>
    <w:p>
      <w:pPr>
        <w:pStyle w:val="4"/>
        <w:numPr>
          <w:ilvl w:val="0"/>
          <w:numId w:val="0"/>
        </w:numPr>
        <w:ind w:leftChars="200"/>
      </w:pPr>
    </w:p>
    <w:p>
      <w:pPr>
        <w:pStyle w:val="4"/>
        <w:numPr>
          <w:ilvl w:val="0"/>
          <w:numId w:val="0"/>
        </w:numPr>
        <w:ind w:leftChars="200"/>
      </w:pPr>
    </w:p>
    <w:p>
      <w:pPr>
        <w:spacing w:line="600" w:lineRule="exact"/>
        <w:ind w:left="105" w:leftChars="50" w:firstLine="480" w:firstLineChars="150"/>
        <w:rPr>
          <w:rFonts w:ascii="楷体_GB2312" w:eastAsia="楷体_GB2312"/>
          <w:b w:val="0"/>
          <w:bCs w:val="0"/>
          <w:sz w:val="32"/>
          <w:szCs w:val="32"/>
        </w:rPr>
      </w:pPr>
      <w:r>
        <w:rPr>
          <w:rFonts w:hint="eastAsia" w:ascii="楷体_GB2312" w:eastAsia="楷体_GB2312"/>
          <w:b w:val="0"/>
          <w:bCs w:val="0"/>
          <w:sz w:val="32"/>
          <w:szCs w:val="32"/>
        </w:rPr>
        <w:t>（二）效果</w:t>
      </w:r>
      <w:r>
        <w:rPr>
          <w:rFonts w:ascii="楷体_GB2312" w:eastAsia="楷体_GB2312"/>
          <w:b w:val="0"/>
          <w:bCs w:val="0"/>
          <w:sz w:val="32"/>
          <w:szCs w:val="32"/>
        </w:rPr>
        <w:t>实现情况分析</w:t>
      </w:r>
    </w:p>
    <w:p>
      <w:pPr>
        <w:numPr>
          <w:ilvl w:val="0"/>
          <w:numId w:val="0"/>
        </w:numPr>
        <w:spacing w:line="600" w:lineRule="exact"/>
        <w:rPr>
          <w:rFonts w:hint="eastAsia" w:ascii="仿宋_GB2312" w:hAnsi="宋体" w:eastAsia="仿宋_GB2312" w:cs="宋体"/>
          <w:b w:val="0"/>
          <w:bCs w:val="0"/>
          <w:color w:val="000000"/>
          <w:kern w:val="0"/>
          <w:sz w:val="32"/>
          <w:szCs w:val="32"/>
        </w:rPr>
      </w:pPr>
      <w:r>
        <w:rPr>
          <w:rFonts w:hint="eastAsia" w:ascii="仿宋_GB2312" w:hAnsi="宋体" w:eastAsia="仿宋_GB2312" w:cs="宋体"/>
          <w:b w:val="0"/>
          <w:bCs w:val="0"/>
          <w:color w:val="000000"/>
          <w:kern w:val="0"/>
          <w:sz w:val="32"/>
          <w:szCs w:val="32"/>
          <w:lang w:val="en-US" w:eastAsia="zh-CN"/>
        </w:rPr>
        <w:t>1.</w:t>
      </w:r>
      <w:r>
        <w:rPr>
          <w:rFonts w:hint="eastAsia" w:ascii="仿宋_GB2312" w:hAnsi="宋体" w:eastAsia="仿宋_GB2312" w:cs="宋体"/>
          <w:b w:val="0"/>
          <w:bCs w:val="0"/>
          <w:color w:val="000000"/>
          <w:kern w:val="0"/>
          <w:sz w:val="32"/>
          <w:szCs w:val="32"/>
        </w:rPr>
        <w:t>社会效益</w:t>
      </w:r>
    </w:p>
    <w:tbl>
      <w:tblPr>
        <w:tblStyle w:val="8"/>
        <w:tblpPr w:leftFromText="180" w:rightFromText="180" w:vertAnchor="text" w:horzAnchor="page" w:tblpX="1759" w:tblpY="607"/>
        <w:tblOverlap w:val="never"/>
        <w:tblW w:w="98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30"/>
        <w:gridCol w:w="1535"/>
        <w:gridCol w:w="800"/>
        <w:gridCol w:w="800"/>
        <w:gridCol w:w="1466"/>
        <w:gridCol w:w="906"/>
        <w:gridCol w:w="906"/>
        <w:gridCol w:w="906"/>
        <w:gridCol w:w="906"/>
        <w:gridCol w:w="6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9" w:hRule="atLeast"/>
        </w:trPr>
        <w:tc>
          <w:tcPr>
            <w:tcW w:w="9825" w:type="dxa"/>
            <w:gridSpan w:val="10"/>
            <w:tcBorders>
              <w:top w:val="single" w:color="000000" w:sz="4" w:space="0"/>
              <w:left w:val="single" w:color="000000" w:sz="4" w:space="0"/>
              <w:bottom w:val="single" w:color="000000" w:sz="4" w:space="0"/>
              <w:right w:val="single" w:color="000000" w:sz="4" w:space="0"/>
            </w:tcBorders>
            <w:shd w:val="solid" w:color="F7F9F6"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微软雅黑" w:hAnsi="微软雅黑" w:eastAsia="微软雅黑" w:cs="微软雅黑"/>
                <w:b/>
                <w:i w:val="0"/>
                <w:color w:val="41A635"/>
                <w:kern w:val="0"/>
                <w:sz w:val="28"/>
                <w:szCs w:val="28"/>
                <w:u w:val="none"/>
                <w:lang w:val="en-US" w:eastAsia="zh-CN" w:bidi="ar"/>
              </w:rPr>
              <w:t>年度绩效指标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9"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bidi="ar"/>
              </w:rPr>
              <w:t>活动</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bidi="ar"/>
              </w:rPr>
              <w:t xml:space="preserve"> 任务</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bidi="ar"/>
              </w:rPr>
              <w:t>一级指标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bidi="ar"/>
              </w:rPr>
              <w:t>二级指标</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bidi="ar"/>
              </w:rPr>
              <w:t xml:space="preserve"> 三级指标</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bidi="ar"/>
              </w:rPr>
              <w:t>绩效指标性质</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bidi="ar"/>
              </w:rPr>
              <w:t>绩效指标值</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bidi="ar"/>
              </w:rPr>
              <w:t>绩效度量单位</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bidi="ar"/>
              </w:rPr>
              <w:t>实际完成值</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bidi="ar"/>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19"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2"/>
                <w:szCs w:val="22"/>
                <w:u w:val="none"/>
                <w:lang w:val="en-US" w:eastAsia="zh-CN" w:bidi="ar"/>
              </w:rPr>
              <w:t>04-党群工作/01-党内监督和反腐败工作</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2"/>
                <w:szCs w:val="22"/>
                <w:u w:val="none"/>
                <w:lang w:val="en-US" w:eastAsia="zh-CN" w:bidi="ar"/>
              </w:rPr>
              <w:t>全面从严治党不断向纵深推进</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2"/>
                <w:szCs w:val="22"/>
                <w:u w:val="none"/>
                <w:lang w:val="en-US" w:eastAsia="zh-CN" w:bidi="ar"/>
              </w:rPr>
              <w:t>效益指标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2"/>
                <w:szCs w:val="22"/>
                <w:u w:val="none"/>
                <w:lang w:val="en-US" w:eastAsia="zh-CN" w:bidi="ar"/>
              </w:rPr>
              <w:t>社会效益指标</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2"/>
                <w:szCs w:val="22"/>
                <w:u w:val="none"/>
                <w:lang w:val="en-US" w:eastAsia="zh-CN" w:bidi="ar"/>
              </w:rPr>
              <w:t>坚持加强党的领导，带领党风廉政建设各方取得更好效果</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2"/>
                <w:szCs w:val="22"/>
                <w:u w:val="none"/>
                <w:lang w:val="en-US" w:eastAsia="zh-CN" w:bidi="ar"/>
              </w:rPr>
              <w:t>定性</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2"/>
                <w:szCs w:val="22"/>
                <w:u w:val="none"/>
                <w:lang w:val="en-US" w:eastAsia="zh-CN" w:bidi="ar"/>
              </w:rPr>
              <w:t>得到提升</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kern w:val="2"/>
                <w:sz w:val="18"/>
                <w:szCs w:val="18"/>
                <w:u w:val="none"/>
                <w:lang w:val="en-US" w:eastAsia="zh-CN" w:bidi="ar-SA"/>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2"/>
                <w:szCs w:val="22"/>
                <w:u w:val="none"/>
                <w:lang w:val="en-US" w:eastAsia="zh-CN" w:bidi="ar"/>
              </w:rPr>
              <w:t>得到提升</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2"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2"/>
                <w:szCs w:val="22"/>
                <w:u w:val="none"/>
                <w:lang w:val="en-US" w:eastAsia="zh-CN" w:bidi="ar"/>
              </w:rPr>
              <w:t>04-党群工作/04-党建引领共建共治共享工作</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2"/>
                <w:szCs w:val="22"/>
                <w:u w:val="none"/>
                <w:lang w:val="en-US" w:eastAsia="zh-CN" w:bidi="ar"/>
              </w:rPr>
              <w:t>强化思想政治引领，固本强基筑堡垒，城市基层党建工作再上新台阶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2"/>
                <w:szCs w:val="22"/>
                <w:u w:val="none"/>
                <w:lang w:val="en-US" w:eastAsia="zh-CN" w:bidi="ar"/>
              </w:rPr>
              <w:t>效益指标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2"/>
                <w:szCs w:val="22"/>
                <w:u w:val="none"/>
                <w:lang w:val="en-US" w:eastAsia="zh-CN" w:bidi="ar"/>
              </w:rPr>
              <w:t>社会效益指标</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2"/>
                <w:szCs w:val="22"/>
                <w:u w:val="none"/>
                <w:lang w:val="en-US" w:eastAsia="zh-CN" w:bidi="ar"/>
              </w:rPr>
              <w:t>地区党建凝聚力持续增强，不断提升</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2"/>
                <w:szCs w:val="22"/>
                <w:u w:val="none"/>
                <w:lang w:val="en-US" w:eastAsia="zh-CN" w:bidi="ar"/>
              </w:rPr>
              <w:t>定性</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2"/>
                <w:szCs w:val="22"/>
                <w:u w:val="none"/>
                <w:lang w:val="en-US" w:eastAsia="zh-CN" w:bidi="ar"/>
              </w:rPr>
              <w:t>得到提升</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kern w:val="2"/>
                <w:sz w:val="18"/>
                <w:szCs w:val="18"/>
                <w:u w:val="none"/>
                <w:lang w:val="en-US" w:eastAsia="zh-CN" w:bidi="ar-SA"/>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2"/>
                <w:szCs w:val="22"/>
                <w:u w:val="none"/>
                <w:lang w:val="en-US" w:eastAsia="zh-CN" w:bidi="ar"/>
              </w:rPr>
              <w:t>得到提升</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2"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2"/>
                <w:szCs w:val="22"/>
                <w:u w:val="none"/>
                <w:lang w:val="en-US" w:eastAsia="zh-CN" w:bidi="ar"/>
              </w:rPr>
              <w:t>05-平安建设/02-社会治安综合治理工作</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2"/>
                <w:szCs w:val="22"/>
                <w:u w:val="none"/>
                <w:lang w:val="en-US" w:eastAsia="zh-CN" w:bidi="ar"/>
              </w:rPr>
              <w:t>聚焦平安建设，全力维护社会和谐稳定，安全保障实现新提升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2"/>
                <w:szCs w:val="22"/>
                <w:u w:val="none"/>
                <w:lang w:val="en-US" w:eastAsia="zh-CN" w:bidi="ar"/>
              </w:rPr>
              <w:t>效益指标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2"/>
                <w:szCs w:val="22"/>
                <w:u w:val="none"/>
                <w:lang w:val="en-US" w:eastAsia="zh-CN" w:bidi="ar"/>
              </w:rPr>
              <w:t>社会效益指标</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2"/>
                <w:szCs w:val="22"/>
                <w:u w:val="none"/>
                <w:lang w:val="en-US" w:eastAsia="zh-CN" w:bidi="ar"/>
              </w:rPr>
              <w:t>提升消防预警能力，能够第一时间处理火情</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2"/>
                <w:szCs w:val="22"/>
                <w:u w:val="none"/>
                <w:lang w:val="en-US" w:eastAsia="zh-CN" w:bidi="ar"/>
              </w:rPr>
              <w:t>定性</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2"/>
                <w:szCs w:val="22"/>
                <w:u w:val="none"/>
                <w:lang w:val="en-US" w:eastAsia="zh-CN" w:bidi="ar"/>
              </w:rPr>
              <w:t>得到提升</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kern w:val="2"/>
                <w:sz w:val="18"/>
                <w:szCs w:val="18"/>
                <w:u w:val="none"/>
                <w:lang w:val="en-US" w:eastAsia="zh-CN" w:bidi="ar-SA"/>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2"/>
                <w:szCs w:val="22"/>
                <w:u w:val="none"/>
                <w:lang w:val="en-US" w:eastAsia="zh-CN" w:bidi="ar"/>
              </w:rPr>
              <w:t>得到提升</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9"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2"/>
                <w:szCs w:val="22"/>
                <w:u w:val="none"/>
                <w:lang w:val="en-US" w:eastAsia="zh-CN" w:bidi="ar"/>
              </w:rPr>
              <w:t>06-城市管理/01-城乡规划管理工作</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2"/>
                <w:szCs w:val="22"/>
                <w:u w:val="none"/>
                <w:lang w:val="en-US" w:eastAsia="zh-CN" w:bidi="ar"/>
              </w:rPr>
              <w:t>以规划为指引，坚持精细建管，城市品质持续优化提升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2"/>
                <w:szCs w:val="22"/>
                <w:u w:val="none"/>
                <w:lang w:val="en-US" w:eastAsia="zh-CN" w:bidi="ar"/>
              </w:rPr>
              <w:t>效益指标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2"/>
                <w:szCs w:val="22"/>
                <w:u w:val="none"/>
                <w:lang w:val="en-US" w:eastAsia="zh-CN" w:bidi="ar"/>
              </w:rPr>
              <w:t>社会效益指标</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2"/>
                <w:szCs w:val="22"/>
                <w:u w:val="none"/>
                <w:lang w:val="en-US" w:eastAsia="zh-CN" w:bidi="ar"/>
              </w:rPr>
              <w:t>改造完成后会极大改善雨天道路积水、小区内涝等问题，保障居民的生命财产和出行安全。解决居民停车难题。建成后会减轻周边道路停车压力，改善小区周边出行环境，提升居民幸福感。</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2"/>
                <w:szCs w:val="22"/>
                <w:u w:val="none"/>
                <w:lang w:val="en-US" w:eastAsia="zh-CN" w:bidi="ar"/>
              </w:rPr>
              <w:t>定性</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2"/>
                <w:szCs w:val="22"/>
                <w:u w:val="none"/>
                <w:lang w:val="en-US" w:eastAsia="zh-CN" w:bidi="ar"/>
              </w:rPr>
              <w:t>得到提升</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kern w:val="2"/>
                <w:sz w:val="18"/>
                <w:szCs w:val="18"/>
                <w:u w:val="none"/>
                <w:lang w:val="en-US" w:eastAsia="zh-CN" w:bidi="ar-SA"/>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2"/>
                <w:szCs w:val="22"/>
                <w:u w:val="none"/>
                <w:lang w:val="en-US" w:eastAsia="zh-CN" w:bidi="ar"/>
              </w:rPr>
              <w:t>得到提升</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9"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2"/>
                <w:szCs w:val="22"/>
                <w:u w:val="none"/>
                <w:lang w:val="en-US" w:eastAsia="zh-CN" w:bidi="ar"/>
              </w:rPr>
              <w:t>08-民生保障/04-社会救助工作</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2"/>
                <w:szCs w:val="22"/>
                <w:u w:val="none"/>
                <w:lang w:val="en-US" w:eastAsia="zh-CN" w:bidi="ar"/>
              </w:rPr>
              <w:t>坚持问需于民，精准落实惠民举措，民生福祉不断增强</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2"/>
                <w:szCs w:val="22"/>
                <w:u w:val="none"/>
                <w:lang w:val="en-US" w:eastAsia="zh-CN" w:bidi="ar"/>
              </w:rPr>
              <w:t>效益指标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2"/>
                <w:szCs w:val="22"/>
                <w:u w:val="none"/>
                <w:lang w:val="en-US" w:eastAsia="zh-CN" w:bidi="ar"/>
              </w:rPr>
              <w:t>社会效益指标</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2"/>
                <w:szCs w:val="22"/>
                <w:u w:val="none"/>
                <w:lang w:val="en-US" w:eastAsia="zh-CN" w:bidi="ar"/>
              </w:rPr>
              <w:t>健康管理等暖心服务和人文关怀，提升特殊人群社会归属感。为辖区实际失业人员、享受补贴人员和高校应届毕业生等各类就业困难人员提供就业机会，</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2"/>
                <w:szCs w:val="22"/>
                <w:u w:val="none"/>
                <w:lang w:val="en-US" w:eastAsia="zh-CN" w:bidi="ar"/>
              </w:rPr>
              <w:t>定性</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2"/>
                <w:szCs w:val="22"/>
                <w:u w:val="none"/>
                <w:lang w:val="en-US" w:eastAsia="zh-CN" w:bidi="ar"/>
              </w:rPr>
              <w:t>得到提升</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kern w:val="2"/>
                <w:sz w:val="18"/>
                <w:szCs w:val="18"/>
                <w:u w:val="none"/>
                <w:lang w:val="en-US" w:eastAsia="zh-CN" w:bidi="ar-SA"/>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2"/>
                <w:szCs w:val="22"/>
                <w:u w:val="none"/>
                <w:lang w:val="en-US" w:eastAsia="zh-CN" w:bidi="ar"/>
              </w:rPr>
              <w:t>得到提升</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2"/>
                <w:szCs w:val="22"/>
                <w:u w:val="none"/>
                <w:lang w:val="en-US" w:eastAsia="zh-CN" w:bidi="ar"/>
              </w:rPr>
              <w:t>4</w:t>
            </w:r>
          </w:p>
        </w:tc>
      </w:tr>
    </w:tbl>
    <w:p>
      <w:pPr>
        <w:pStyle w:val="4"/>
        <w:numPr>
          <w:ilvl w:val="0"/>
          <w:numId w:val="0"/>
        </w:numPr>
      </w:pPr>
    </w:p>
    <w:p>
      <w:pPr>
        <w:numPr>
          <w:ilvl w:val="0"/>
          <w:numId w:val="0"/>
        </w:numPr>
        <w:spacing w:line="600" w:lineRule="exact"/>
        <w:ind w:leftChars="200"/>
        <w:rPr>
          <w:rFonts w:hint="eastAsia" w:ascii="仿宋_GB2312" w:hAnsi="宋体" w:eastAsia="仿宋_GB2312" w:cs="宋体"/>
          <w:b w:val="0"/>
          <w:bCs w:val="0"/>
          <w:color w:val="000000"/>
          <w:kern w:val="0"/>
          <w:sz w:val="32"/>
          <w:szCs w:val="32"/>
        </w:rPr>
      </w:pPr>
      <w:r>
        <w:rPr>
          <w:rFonts w:hint="eastAsia" w:ascii="仿宋_GB2312" w:hAnsi="宋体" w:eastAsia="仿宋_GB2312" w:cs="宋体"/>
          <w:b w:val="0"/>
          <w:bCs w:val="0"/>
          <w:color w:val="000000"/>
          <w:kern w:val="0"/>
          <w:sz w:val="32"/>
          <w:szCs w:val="32"/>
          <w:lang w:val="en-US" w:eastAsia="zh-CN"/>
        </w:rPr>
        <w:t>2.</w:t>
      </w:r>
      <w:r>
        <w:rPr>
          <w:rFonts w:hint="eastAsia" w:ascii="仿宋_GB2312" w:hAnsi="宋体" w:eastAsia="仿宋_GB2312" w:cs="宋体"/>
          <w:b w:val="0"/>
          <w:bCs w:val="0"/>
          <w:color w:val="000000"/>
          <w:kern w:val="0"/>
          <w:sz w:val="32"/>
          <w:szCs w:val="32"/>
        </w:rPr>
        <w:t>环境效益</w:t>
      </w:r>
    </w:p>
    <w:tbl>
      <w:tblPr>
        <w:tblStyle w:val="8"/>
        <w:tblW w:w="982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99"/>
        <w:gridCol w:w="1791"/>
        <w:gridCol w:w="832"/>
        <w:gridCol w:w="775"/>
        <w:gridCol w:w="1435"/>
        <w:gridCol w:w="803"/>
        <w:gridCol w:w="918"/>
        <w:gridCol w:w="894"/>
        <w:gridCol w:w="726"/>
        <w:gridCol w:w="6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9829" w:type="dxa"/>
            <w:gridSpan w:val="10"/>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4"/>
              <w:numPr>
                <w:ilvl w:val="0"/>
                <w:numId w:val="0"/>
              </w:numPr>
              <w:ind w:leftChars="200"/>
              <w:jc w:val="center"/>
            </w:pPr>
            <w:r>
              <w:rPr>
                <w:rFonts w:hint="eastAsia" w:ascii="微软雅黑" w:hAnsi="微软雅黑" w:eastAsia="微软雅黑" w:cs="微软雅黑"/>
                <w:b/>
                <w:i w:val="0"/>
                <w:color w:val="41A635"/>
                <w:kern w:val="0"/>
                <w:sz w:val="28"/>
                <w:szCs w:val="28"/>
                <w:u w:val="none"/>
                <w:lang w:val="en-US" w:eastAsia="zh-CN" w:bidi="ar"/>
              </w:rPr>
              <w:t>年度绩效指标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80"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4"/>
              <w:numPr>
                <w:ilvl w:val="0"/>
                <w:numId w:val="0"/>
              </w:numPr>
              <w:ind w:leftChars="200"/>
              <w:jc w:val="left"/>
              <w:rPr>
                <w:rFonts w:hint="eastAsia"/>
                <w:b/>
                <w:bCs/>
              </w:rPr>
            </w:pPr>
            <w:r>
              <w:rPr>
                <w:rFonts w:hint="eastAsia"/>
                <w:b/>
                <w:bCs/>
                <w:lang w:val="en-US" w:eastAsia="zh-CN"/>
              </w:rPr>
              <w:t>活动</w:t>
            </w:r>
          </w:p>
        </w:tc>
        <w:tc>
          <w:tcPr>
            <w:tcW w:w="1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4"/>
              <w:numPr>
                <w:ilvl w:val="0"/>
                <w:numId w:val="0"/>
              </w:numPr>
              <w:ind w:leftChars="200"/>
              <w:jc w:val="left"/>
              <w:rPr>
                <w:rFonts w:hint="eastAsia"/>
                <w:b/>
                <w:bCs/>
              </w:rPr>
            </w:pPr>
            <w:r>
              <w:rPr>
                <w:rFonts w:hint="eastAsia"/>
                <w:b/>
                <w:bCs/>
                <w:lang w:val="en-US" w:eastAsia="zh-CN"/>
              </w:rPr>
              <w:t xml:space="preserve"> 任务</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4"/>
              <w:numPr>
                <w:ilvl w:val="0"/>
                <w:numId w:val="0"/>
              </w:numPr>
              <w:ind w:leftChars="200"/>
              <w:jc w:val="left"/>
              <w:rPr>
                <w:rFonts w:hint="eastAsia"/>
                <w:b/>
                <w:bCs/>
              </w:rPr>
            </w:pPr>
            <w:r>
              <w:rPr>
                <w:rFonts w:hint="eastAsia"/>
                <w:b/>
                <w:bCs/>
                <w:lang w:val="en-US" w:eastAsia="zh-CN"/>
              </w:rPr>
              <w:t>一级指标</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4"/>
              <w:numPr>
                <w:ilvl w:val="0"/>
                <w:numId w:val="0"/>
              </w:numPr>
              <w:ind w:leftChars="200"/>
              <w:jc w:val="left"/>
              <w:rPr>
                <w:rFonts w:hint="eastAsia"/>
                <w:b/>
                <w:bCs/>
              </w:rPr>
            </w:pPr>
            <w:r>
              <w:rPr>
                <w:rFonts w:hint="eastAsia"/>
                <w:b/>
                <w:bCs/>
                <w:lang w:val="en-US" w:eastAsia="zh-CN"/>
              </w:rPr>
              <w:t>二级指标</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4"/>
              <w:numPr>
                <w:ilvl w:val="0"/>
                <w:numId w:val="0"/>
              </w:numPr>
              <w:ind w:leftChars="200"/>
              <w:jc w:val="left"/>
              <w:rPr>
                <w:rFonts w:hint="eastAsia"/>
                <w:b/>
                <w:bCs/>
              </w:rPr>
            </w:pPr>
            <w:r>
              <w:rPr>
                <w:rFonts w:hint="eastAsia"/>
                <w:b/>
                <w:bCs/>
                <w:lang w:val="en-US" w:eastAsia="zh-CN"/>
              </w:rPr>
              <w:t xml:space="preserve"> 三级指标</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4"/>
              <w:numPr>
                <w:ilvl w:val="0"/>
                <w:numId w:val="0"/>
              </w:numPr>
              <w:ind w:leftChars="200"/>
              <w:jc w:val="left"/>
              <w:rPr>
                <w:rFonts w:hint="eastAsia"/>
                <w:b/>
                <w:bCs/>
              </w:rPr>
            </w:pPr>
            <w:r>
              <w:rPr>
                <w:rFonts w:hint="eastAsia"/>
                <w:b/>
                <w:bCs/>
                <w:lang w:val="en-US" w:eastAsia="zh-CN"/>
              </w:rPr>
              <w:t>绩效指标性质</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4"/>
              <w:numPr>
                <w:ilvl w:val="0"/>
                <w:numId w:val="0"/>
              </w:numPr>
              <w:ind w:leftChars="200"/>
              <w:jc w:val="left"/>
              <w:rPr>
                <w:rFonts w:hint="eastAsia"/>
                <w:b/>
                <w:bCs/>
              </w:rPr>
            </w:pPr>
            <w:r>
              <w:rPr>
                <w:rFonts w:hint="eastAsia"/>
                <w:b/>
                <w:bCs/>
                <w:lang w:val="en-US" w:eastAsia="zh-CN"/>
              </w:rPr>
              <w:t>绩效指标值</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4"/>
              <w:numPr>
                <w:ilvl w:val="0"/>
                <w:numId w:val="0"/>
              </w:numPr>
              <w:ind w:leftChars="200"/>
              <w:jc w:val="left"/>
              <w:rPr>
                <w:rFonts w:hint="eastAsia"/>
                <w:b/>
                <w:bCs/>
              </w:rPr>
            </w:pPr>
            <w:r>
              <w:rPr>
                <w:rFonts w:hint="eastAsia"/>
                <w:b/>
                <w:bCs/>
                <w:lang w:val="en-US" w:eastAsia="zh-CN"/>
              </w:rPr>
              <w:t>绩效度量单位</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4"/>
              <w:numPr>
                <w:ilvl w:val="0"/>
                <w:numId w:val="0"/>
              </w:numPr>
              <w:ind w:leftChars="200"/>
              <w:jc w:val="left"/>
              <w:rPr>
                <w:rFonts w:hint="eastAsia"/>
                <w:b/>
                <w:bCs/>
              </w:rPr>
            </w:pPr>
            <w:r>
              <w:rPr>
                <w:rFonts w:hint="eastAsia"/>
                <w:b/>
                <w:bCs/>
                <w:lang w:val="en-US" w:eastAsia="zh-CN"/>
              </w:rPr>
              <w:t>实际完成值</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4"/>
              <w:numPr>
                <w:ilvl w:val="0"/>
                <w:numId w:val="0"/>
              </w:numPr>
              <w:ind w:leftChars="200"/>
              <w:jc w:val="left"/>
              <w:rPr>
                <w:rFonts w:hint="eastAsia"/>
                <w:b/>
                <w:bCs/>
              </w:rPr>
            </w:pPr>
            <w:r>
              <w:rPr>
                <w:rFonts w:hint="eastAsia"/>
                <w:b/>
                <w:bCs/>
                <w:lang w:val="en-US" w:eastAsia="zh-CN"/>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80"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06-城市管理/01-城乡规划管理工作</w:t>
            </w:r>
          </w:p>
        </w:tc>
        <w:tc>
          <w:tcPr>
            <w:tcW w:w="1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以规划为指引，坚持精细建管，城市品质持续优化提升</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效益指标</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生态效益指标</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大气生态环境持续发展，河湖生态治理成效明显，生态环境质量持续向好</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定性</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得到提升</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lang w:val="en-US" w:eastAsia="zh-CN"/>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得到提升</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4"/>
              <w:numPr>
                <w:ilvl w:val="0"/>
                <w:numId w:val="0"/>
              </w:numPr>
              <w:ind w:leftChars="200"/>
              <w:rPr>
                <w:rFonts w:hint="default"/>
                <w:lang w:val="en-US" w:eastAsia="zh-CN"/>
              </w:rPr>
            </w:pPr>
            <w:r>
              <w:rPr>
                <w:rFonts w:hint="eastAsia"/>
                <w:lang w:val="en-US" w:eastAsia="zh-CN"/>
              </w:rPr>
              <w:t>4</w:t>
            </w:r>
          </w:p>
        </w:tc>
      </w:tr>
    </w:tbl>
    <w:p>
      <w:pPr>
        <w:pStyle w:val="4"/>
        <w:numPr>
          <w:ilvl w:val="0"/>
          <w:numId w:val="0"/>
        </w:numPr>
        <w:ind w:leftChars="200"/>
      </w:pPr>
    </w:p>
    <w:p>
      <w:pPr>
        <w:numPr>
          <w:ilvl w:val="0"/>
          <w:numId w:val="0"/>
        </w:numPr>
        <w:spacing w:line="600" w:lineRule="exact"/>
        <w:ind w:leftChars="200"/>
        <w:rPr>
          <w:rFonts w:ascii="仿宋_GB2312" w:hAnsi="宋体" w:eastAsia="仿宋_GB2312" w:cs="宋体"/>
          <w:b w:val="0"/>
          <w:bCs w:val="0"/>
          <w:color w:val="000000"/>
          <w:kern w:val="0"/>
          <w:sz w:val="32"/>
          <w:szCs w:val="32"/>
        </w:rPr>
      </w:pPr>
      <w:r>
        <w:rPr>
          <w:rFonts w:hint="eastAsia" w:ascii="仿宋_GB2312" w:hAnsi="宋体" w:eastAsia="仿宋_GB2312" w:cs="宋体"/>
          <w:b w:val="0"/>
          <w:bCs w:val="0"/>
          <w:color w:val="000000"/>
          <w:kern w:val="0"/>
          <w:sz w:val="32"/>
          <w:szCs w:val="32"/>
          <w:lang w:val="en-US" w:eastAsia="zh-CN"/>
        </w:rPr>
        <w:t>3.</w:t>
      </w:r>
      <w:r>
        <w:rPr>
          <w:rFonts w:hint="eastAsia" w:ascii="仿宋_GB2312" w:hAnsi="宋体" w:eastAsia="仿宋_GB2312" w:cs="宋体"/>
          <w:b w:val="0"/>
          <w:bCs w:val="0"/>
          <w:color w:val="000000"/>
          <w:kern w:val="0"/>
          <w:sz w:val="32"/>
          <w:szCs w:val="32"/>
        </w:rPr>
        <w:t>可持续</w:t>
      </w:r>
      <w:r>
        <w:rPr>
          <w:rFonts w:ascii="仿宋_GB2312" w:hAnsi="宋体" w:eastAsia="仿宋_GB2312" w:cs="宋体"/>
          <w:b w:val="0"/>
          <w:bCs w:val="0"/>
          <w:color w:val="000000"/>
          <w:kern w:val="0"/>
          <w:sz w:val="32"/>
          <w:szCs w:val="32"/>
        </w:rPr>
        <w:t>性影响</w:t>
      </w:r>
    </w:p>
    <w:p>
      <w:pPr>
        <w:pStyle w:val="4"/>
      </w:pPr>
    </w:p>
    <w:tbl>
      <w:tblPr>
        <w:tblStyle w:val="8"/>
        <w:tblpPr w:leftFromText="180" w:rightFromText="180" w:vertAnchor="text" w:horzAnchor="page" w:tblpX="1774" w:tblpY="374"/>
        <w:tblOverlap w:val="never"/>
        <w:tblW w:w="97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14"/>
        <w:gridCol w:w="1687"/>
        <w:gridCol w:w="737"/>
        <w:gridCol w:w="751"/>
        <w:gridCol w:w="1365"/>
        <w:gridCol w:w="804"/>
        <w:gridCol w:w="858"/>
        <w:gridCol w:w="822"/>
        <w:gridCol w:w="712"/>
        <w:gridCol w:w="10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0" w:hRule="atLeast"/>
        </w:trPr>
        <w:tc>
          <w:tcPr>
            <w:tcW w:w="9765" w:type="dxa"/>
            <w:gridSpan w:val="10"/>
            <w:tcBorders>
              <w:top w:val="single" w:color="000000" w:sz="4" w:space="0"/>
              <w:left w:val="single" w:color="000000" w:sz="4" w:space="0"/>
              <w:bottom w:val="single" w:color="000000" w:sz="4" w:space="0"/>
              <w:right w:val="single" w:color="000000" w:sz="4" w:space="0"/>
            </w:tcBorders>
            <w:shd w:val="solid" w:color="F7F9F6"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微软雅黑" w:hAnsi="微软雅黑" w:eastAsia="微软雅黑" w:cs="微软雅黑"/>
                <w:b/>
                <w:i w:val="0"/>
                <w:color w:val="41A635"/>
                <w:kern w:val="0"/>
                <w:sz w:val="28"/>
                <w:szCs w:val="28"/>
                <w:u w:val="none"/>
                <w:lang w:val="en-US" w:eastAsia="zh-CN" w:bidi="ar"/>
              </w:rPr>
              <w:t>年度绩效指标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72"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4"/>
              <w:numPr>
                <w:ilvl w:val="0"/>
                <w:numId w:val="0"/>
              </w:numPr>
              <w:ind w:left="420" w:leftChars="200" w:firstLine="0" w:firstLineChars="0"/>
              <w:jc w:val="left"/>
              <w:rPr>
                <w:rFonts w:hint="eastAsia" w:ascii="宋体" w:hAnsi="宋体" w:eastAsia="宋体" w:cs="宋体"/>
                <w:i w:val="0"/>
                <w:color w:val="000000"/>
                <w:sz w:val="18"/>
                <w:szCs w:val="18"/>
                <w:u w:val="none"/>
              </w:rPr>
            </w:pPr>
            <w:r>
              <w:rPr>
                <w:rFonts w:hint="eastAsia"/>
                <w:b/>
                <w:bCs/>
                <w:lang w:val="en-US" w:eastAsia="zh-CN"/>
              </w:rPr>
              <w:t>活动</w:t>
            </w: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4"/>
              <w:numPr>
                <w:ilvl w:val="0"/>
                <w:numId w:val="0"/>
              </w:numPr>
              <w:ind w:left="420" w:leftChars="200" w:firstLine="0" w:firstLineChars="0"/>
              <w:jc w:val="left"/>
              <w:rPr>
                <w:rFonts w:hint="eastAsia" w:ascii="宋体" w:hAnsi="宋体" w:eastAsia="宋体" w:cs="宋体"/>
                <w:i w:val="0"/>
                <w:color w:val="000000"/>
                <w:sz w:val="18"/>
                <w:szCs w:val="18"/>
                <w:u w:val="none"/>
              </w:rPr>
            </w:pPr>
            <w:r>
              <w:rPr>
                <w:rFonts w:hint="eastAsia"/>
                <w:b/>
                <w:bCs/>
                <w:lang w:val="en-US" w:eastAsia="zh-CN"/>
              </w:rPr>
              <w:t xml:space="preserve"> 任务</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4"/>
              <w:numPr>
                <w:ilvl w:val="0"/>
                <w:numId w:val="0"/>
              </w:numPr>
              <w:ind w:left="420" w:leftChars="200" w:firstLine="0" w:firstLineChars="0"/>
              <w:jc w:val="left"/>
              <w:rPr>
                <w:rFonts w:hint="eastAsia" w:ascii="宋体" w:hAnsi="宋体" w:eastAsia="宋体" w:cs="宋体"/>
                <w:i w:val="0"/>
                <w:color w:val="000000"/>
                <w:sz w:val="18"/>
                <w:szCs w:val="18"/>
                <w:u w:val="none"/>
              </w:rPr>
            </w:pPr>
            <w:r>
              <w:rPr>
                <w:rFonts w:hint="eastAsia"/>
                <w:b/>
                <w:bCs/>
                <w:lang w:val="en-US" w:eastAsia="zh-CN"/>
              </w:rPr>
              <w:t>一级指标</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4"/>
              <w:numPr>
                <w:ilvl w:val="0"/>
                <w:numId w:val="0"/>
              </w:numPr>
              <w:ind w:left="420" w:leftChars="200" w:firstLine="0" w:firstLineChars="0"/>
              <w:jc w:val="left"/>
              <w:rPr>
                <w:rFonts w:hint="eastAsia" w:ascii="宋体" w:hAnsi="宋体" w:eastAsia="宋体" w:cs="宋体"/>
                <w:i w:val="0"/>
                <w:color w:val="000000"/>
                <w:sz w:val="18"/>
                <w:szCs w:val="18"/>
                <w:u w:val="none"/>
              </w:rPr>
            </w:pPr>
            <w:r>
              <w:rPr>
                <w:rFonts w:hint="eastAsia"/>
                <w:b/>
                <w:bCs/>
                <w:lang w:val="en-US" w:eastAsia="zh-CN"/>
              </w:rPr>
              <w:t>二级指标</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4"/>
              <w:numPr>
                <w:ilvl w:val="0"/>
                <w:numId w:val="0"/>
              </w:numPr>
              <w:ind w:left="420" w:leftChars="200" w:firstLine="0" w:firstLineChars="0"/>
              <w:jc w:val="left"/>
              <w:rPr>
                <w:rFonts w:hint="eastAsia" w:ascii="宋体" w:hAnsi="宋体" w:eastAsia="宋体" w:cs="宋体"/>
                <w:i w:val="0"/>
                <w:color w:val="000000"/>
                <w:sz w:val="18"/>
                <w:szCs w:val="18"/>
                <w:u w:val="none"/>
              </w:rPr>
            </w:pPr>
            <w:r>
              <w:rPr>
                <w:rFonts w:hint="eastAsia"/>
                <w:b/>
                <w:bCs/>
                <w:lang w:val="en-US" w:eastAsia="zh-CN"/>
              </w:rPr>
              <w:t>三级指标</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4"/>
              <w:numPr>
                <w:ilvl w:val="0"/>
                <w:numId w:val="0"/>
              </w:numPr>
              <w:ind w:left="420" w:leftChars="200" w:firstLine="0" w:firstLineChars="0"/>
              <w:jc w:val="left"/>
              <w:rPr>
                <w:rFonts w:hint="eastAsia" w:ascii="宋体" w:hAnsi="宋体" w:eastAsia="宋体" w:cs="宋体"/>
                <w:i w:val="0"/>
                <w:color w:val="000000"/>
                <w:sz w:val="18"/>
                <w:szCs w:val="18"/>
                <w:u w:val="none"/>
              </w:rPr>
            </w:pPr>
            <w:r>
              <w:rPr>
                <w:rFonts w:hint="eastAsia"/>
                <w:b/>
                <w:bCs/>
                <w:lang w:val="en-US" w:eastAsia="zh-CN"/>
              </w:rPr>
              <w:t>绩效指标性质</w:t>
            </w:r>
          </w:p>
        </w:tc>
        <w:tc>
          <w:tcPr>
            <w:tcW w:w="8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4"/>
              <w:numPr>
                <w:ilvl w:val="0"/>
                <w:numId w:val="0"/>
              </w:numPr>
              <w:ind w:left="420" w:leftChars="200" w:firstLine="0" w:firstLineChars="0"/>
              <w:jc w:val="left"/>
              <w:rPr>
                <w:rFonts w:hint="eastAsia" w:ascii="宋体" w:hAnsi="宋体" w:eastAsia="宋体" w:cs="宋体"/>
                <w:i w:val="0"/>
                <w:color w:val="000000"/>
                <w:sz w:val="18"/>
                <w:szCs w:val="18"/>
                <w:u w:val="none"/>
              </w:rPr>
            </w:pPr>
            <w:r>
              <w:rPr>
                <w:rFonts w:hint="eastAsia"/>
                <w:b/>
                <w:bCs/>
                <w:lang w:val="en-US" w:eastAsia="zh-CN"/>
              </w:rPr>
              <w:t>绩效指标值</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4"/>
              <w:numPr>
                <w:ilvl w:val="0"/>
                <w:numId w:val="0"/>
              </w:numPr>
              <w:ind w:left="420" w:leftChars="200" w:firstLine="0" w:firstLineChars="0"/>
              <w:jc w:val="left"/>
              <w:rPr>
                <w:rFonts w:hint="eastAsia" w:ascii="宋体" w:hAnsi="宋体" w:eastAsia="宋体" w:cs="宋体"/>
                <w:i w:val="0"/>
                <w:color w:val="000000"/>
                <w:sz w:val="18"/>
                <w:szCs w:val="18"/>
                <w:u w:val="none"/>
              </w:rPr>
            </w:pPr>
            <w:r>
              <w:rPr>
                <w:rFonts w:hint="eastAsia"/>
                <w:b/>
                <w:bCs/>
                <w:lang w:val="en-US" w:eastAsia="zh-CN"/>
              </w:rPr>
              <w:t>绩效度量单位</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4"/>
              <w:numPr>
                <w:ilvl w:val="0"/>
                <w:numId w:val="0"/>
              </w:numPr>
              <w:ind w:left="420" w:leftChars="200" w:firstLine="0" w:firstLineChars="0"/>
              <w:jc w:val="left"/>
              <w:rPr>
                <w:rFonts w:hint="eastAsia" w:ascii="宋体" w:hAnsi="宋体" w:eastAsia="宋体" w:cs="宋体"/>
                <w:i w:val="0"/>
                <w:color w:val="000000"/>
                <w:sz w:val="18"/>
                <w:szCs w:val="18"/>
                <w:u w:val="none"/>
              </w:rPr>
            </w:pPr>
            <w:r>
              <w:rPr>
                <w:rFonts w:hint="eastAsia"/>
                <w:b/>
                <w:bCs/>
                <w:lang w:val="en-US" w:eastAsia="zh-CN"/>
              </w:rPr>
              <w:t>实际完成值</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4"/>
              <w:numPr>
                <w:ilvl w:val="0"/>
                <w:numId w:val="0"/>
              </w:numPr>
              <w:ind w:left="420" w:leftChars="200" w:firstLine="0" w:firstLineChars="0"/>
              <w:jc w:val="left"/>
              <w:rPr>
                <w:rFonts w:hint="eastAsia" w:ascii="宋体" w:hAnsi="宋体" w:eastAsia="宋体" w:cs="宋体"/>
                <w:i w:val="0"/>
                <w:color w:val="000000"/>
                <w:sz w:val="18"/>
                <w:szCs w:val="18"/>
                <w:u w:val="none"/>
              </w:rPr>
            </w:pPr>
            <w:r>
              <w:rPr>
                <w:rFonts w:hint="eastAsia"/>
                <w:b/>
                <w:bCs/>
                <w:lang w:val="en-US" w:eastAsia="zh-CN"/>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57"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2"/>
                <w:szCs w:val="22"/>
                <w:u w:val="none"/>
                <w:lang w:val="en-US" w:eastAsia="zh-CN" w:bidi="ar"/>
              </w:rPr>
              <w:t>05-平安建设/02-社会治安综合治理工作</w:t>
            </w: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2"/>
                <w:szCs w:val="22"/>
                <w:u w:val="none"/>
                <w:lang w:val="en-US" w:eastAsia="zh-CN" w:bidi="ar"/>
              </w:rPr>
              <w:t>聚焦平安建设，全力维护社会和谐稳定，安全保障实现新提升</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2"/>
                <w:szCs w:val="22"/>
                <w:u w:val="none"/>
                <w:lang w:val="en-US" w:eastAsia="zh-CN" w:bidi="ar"/>
              </w:rPr>
              <w:t>效益指标</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2"/>
                <w:szCs w:val="22"/>
                <w:u w:val="none"/>
                <w:lang w:val="en-US" w:eastAsia="zh-CN" w:bidi="ar"/>
              </w:rPr>
              <w:t>可持续影响指标</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2"/>
                <w:szCs w:val="22"/>
                <w:u w:val="none"/>
                <w:lang w:val="en-US" w:eastAsia="zh-CN" w:bidi="ar"/>
              </w:rPr>
              <w:t>提高辖区预防、扑救火灾和应急救援能力，保护地区居民人身、财产安全，维护公共消防安全，精准覆盖全地区，切实提升“秒响应”应急能力。</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2"/>
                <w:szCs w:val="22"/>
                <w:u w:val="none"/>
                <w:lang w:val="en-US" w:eastAsia="zh-CN" w:bidi="ar"/>
              </w:rPr>
              <w:t>定性</w:t>
            </w:r>
          </w:p>
        </w:tc>
        <w:tc>
          <w:tcPr>
            <w:tcW w:w="8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2"/>
                <w:szCs w:val="22"/>
                <w:u w:val="none"/>
                <w:lang w:val="en-US" w:eastAsia="zh-CN" w:bidi="ar"/>
              </w:rPr>
              <w:t>得到提升</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kern w:val="2"/>
                <w:sz w:val="18"/>
                <w:szCs w:val="18"/>
                <w:u w:val="none"/>
                <w:lang w:val="en-US" w:eastAsia="zh-CN" w:bidi="ar-SA"/>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2"/>
                <w:szCs w:val="22"/>
                <w:u w:val="none"/>
                <w:lang w:val="en-US" w:eastAsia="zh-CN" w:bidi="ar"/>
              </w:rPr>
              <w:t>得到提升</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57"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2"/>
                <w:szCs w:val="22"/>
                <w:u w:val="none"/>
                <w:lang w:val="en-US" w:eastAsia="zh-CN" w:bidi="ar"/>
              </w:rPr>
              <w:t>09-综合保障/01-机关日常运转工作</w:t>
            </w: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2"/>
                <w:szCs w:val="22"/>
                <w:u w:val="none"/>
                <w:lang w:val="en-US" w:eastAsia="zh-CN" w:bidi="ar"/>
              </w:rPr>
              <w:t>强化党的领导、 统筹辖区工作</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2"/>
                <w:szCs w:val="22"/>
                <w:u w:val="none"/>
                <w:lang w:val="en-US" w:eastAsia="zh-CN" w:bidi="ar"/>
              </w:rPr>
              <w:t>效益指标</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2"/>
                <w:szCs w:val="22"/>
                <w:u w:val="none"/>
                <w:lang w:val="en-US" w:eastAsia="zh-CN" w:bidi="ar"/>
              </w:rPr>
              <w:t>可持续影响指标</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2"/>
                <w:szCs w:val="22"/>
                <w:u w:val="none"/>
                <w:lang w:val="en-US" w:eastAsia="zh-CN" w:bidi="ar"/>
              </w:rPr>
              <w:t>维持本单位正常运转</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2"/>
                <w:szCs w:val="22"/>
                <w:u w:val="none"/>
                <w:lang w:val="en-US" w:eastAsia="zh-CN" w:bidi="ar"/>
              </w:rPr>
              <w:t>定性</w:t>
            </w:r>
          </w:p>
        </w:tc>
        <w:tc>
          <w:tcPr>
            <w:tcW w:w="8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2"/>
                <w:szCs w:val="22"/>
                <w:u w:val="none"/>
                <w:lang w:val="en-US" w:eastAsia="zh-CN" w:bidi="ar"/>
              </w:rPr>
              <w:t>得到提升</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kern w:val="2"/>
                <w:sz w:val="18"/>
                <w:szCs w:val="18"/>
                <w:u w:val="none"/>
                <w:lang w:val="en-US" w:eastAsia="zh-CN" w:bidi="ar-SA"/>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2"/>
                <w:szCs w:val="22"/>
                <w:u w:val="none"/>
                <w:lang w:val="en-US" w:eastAsia="zh-CN" w:bidi="ar"/>
              </w:rPr>
              <w:t>得到提升</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57"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09-综合保障/02-12345市民热线工作</w:t>
            </w: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强化创新思维，持续攻坚克难，接诉即办工作稳居全区前列</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效益指标</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可持续影响指标</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逐步深化推进“主动治理、未诉先办”基层治理体系。</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定性</w:t>
            </w:r>
          </w:p>
        </w:tc>
        <w:tc>
          <w:tcPr>
            <w:tcW w:w="8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得到提升</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kern w:val="2"/>
                <w:sz w:val="18"/>
                <w:szCs w:val="18"/>
                <w:u w:val="none"/>
                <w:lang w:val="en-US" w:eastAsia="zh-CN" w:bidi="ar-SA"/>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得到提升</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4</w:t>
            </w:r>
          </w:p>
        </w:tc>
      </w:tr>
    </w:tbl>
    <w:p>
      <w:pPr>
        <w:pStyle w:val="4"/>
        <w:numPr>
          <w:ilvl w:val="0"/>
          <w:numId w:val="0"/>
        </w:numPr>
      </w:pPr>
    </w:p>
    <w:p>
      <w:pPr>
        <w:numPr>
          <w:ilvl w:val="0"/>
          <w:numId w:val="0"/>
        </w:numPr>
        <w:spacing w:line="600" w:lineRule="exact"/>
        <w:ind w:leftChars="200"/>
        <w:rPr>
          <w:rFonts w:ascii="仿宋_GB2312" w:hAnsi="宋体" w:eastAsia="仿宋_GB2312" w:cs="宋体"/>
          <w:b w:val="0"/>
          <w:bCs w:val="0"/>
          <w:color w:val="000000"/>
          <w:kern w:val="0"/>
          <w:sz w:val="32"/>
          <w:szCs w:val="32"/>
        </w:rPr>
      </w:pPr>
      <w:r>
        <w:rPr>
          <w:rFonts w:hint="eastAsia" w:ascii="仿宋_GB2312" w:hAnsi="宋体" w:eastAsia="仿宋_GB2312" w:cs="宋体"/>
          <w:b w:val="0"/>
          <w:bCs w:val="0"/>
          <w:color w:val="000000"/>
          <w:kern w:val="0"/>
          <w:sz w:val="32"/>
          <w:szCs w:val="32"/>
          <w:lang w:val="en-US" w:eastAsia="zh-CN"/>
        </w:rPr>
        <w:t>4.</w:t>
      </w:r>
      <w:r>
        <w:rPr>
          <w:rFonts w:hint="eastAsia" w:ascii="仿宋_GB2312" w:hAnsi="宋体" w:eastAsia="仿宋_GB2312" w:cs="宋体"/>
          <w:b w:val="0"/>
          <w:bCs w:val="0"/>
          <w:color w:val="000000"/>
          <w:kern w:val="0"/>
          <w:sz w:val="32"/>
          <w:szCs w:val="32"/>
        </w:rPr>
        <w:t>服务对象</w:t>
      </w:r>
      <w:r>
        <w:rPr>
          <w:rFonts w:ascii="仿宋_GB2312" w:hAnsi="宋体" w:eastAsia="仿宋_GB2312" w:cs="宋体"/>
          <w:b w:val="0"/>
          <w:bCs w:val="0"/>
          <w:color w:val="000000"/>
          <w:kern w:val="0"/>
          <w:sz w:val="32"/>
          <w:szCs w:val="32"/>
        </w:rPr>
        <w:t>满意度</w:t>
      </w:r>
    </w:p>
    <w:tbl>
      <w:tblPr>
        <w:tblStyle w:val="8"/>
        <w:tblW w:w="982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14"/>
        <w:gridCol w:w="1724"/>
        <w:gridCol w:w="789"/>
        <w:gridCol w:w="734"/>
        <w:gridCol w:w="1385"/>
        <w:gridCol w:w="762"/>
        <w:gridCol w:w="872"/>
        <w:gridCol w:w="848"/>
        <w:gridCol w:w="687"/>
        <w:gridCol w:w="1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9829" w:type="dxa"/>
            <w:gridSpan w:val="10"/>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ascii="微软雅黑" w:hAnsi="微软雅黑" w:eastAsia="微软雅黑" w:cs="微软雅黑"/>
                <w:b/>
                <w:i w:val="0"/>
                <w:color w:val="41A635"/>
                <w:sz w:val="28"/>
                <w:szCs w:val="28"/>
                <w:u w:val="none"/>
              </w:rPr>
            </w:pPr>
            <w:r>
              <w:rPr>
                <w:rFonts w:hint="eastAsia" w:ascii="微软雅黑" w:hAnsi="微软雅黑" w:eastAsia="微软雅黑" w:cs="微软雅黑"/>
                <w:b/>
                <w:i w:val="0"/>
                <w:color w:val="41A635"/>
                <w:kern w:val="0"/>
                <w:sz w:val="28"/>
                <w:szCs w:val="28"/>
                <w:u w:val="none"/>
                <w:lang w:val="en-US" w:eastAsia="zh-CN" w:bidi="ar"/>
              </w:rPr>
              <w:t>年度绩效指标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8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活动</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 xml:space="preserve"> 任务</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一级指标</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二级指标</w:t>
            </w:r>
          </w:p>
        </w:tc>
        <w:tc>
          <w:tcPr>
            <w:tcW w:w="1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 xml:space="preserve"> 三级指标</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绩效指标性质</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绩效指标值</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绩效度量单位</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实际完成值</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8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04-党群工作/01-党内监督和反腐败工作</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全面从严治党不断向纵深推进</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满意度指标</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1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工作人员满意度</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95</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95%</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8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04-党群工作/04-党建引领共建共治共享工作</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强化思想政治引领，固本强基筑堡垒，城市基层党建工作再上新台阶</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满意度指标</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1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群众满意度</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90</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95%</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8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05-平安建设/02-社会治安综合治理工作</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聚焦平安建设，全力维护社会和谐稳定，安全保障实现新提升</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满意度指标</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1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居民群众满意度</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95</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96%</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8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06-城市管理/01-城乡规划管理工作</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以规划为指引，坚持精细建管，城市品质持续优化提升</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满意度指标</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1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居民幸福感不断提升，增强满意度</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95</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96%</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8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08-民生保障/04-社会救助工作</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坚持问需于民，精准落实惠民举措，民生福祉不断增强</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满意度指标</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1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居民满意度</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定性</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得到提升</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得到提升</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8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09-综合保障/01-机关日常运转工作</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强化党的领导、 统筹辖区工作</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满意度指标</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1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工作人员满意度</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95</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98%</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8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09-综合保障/02-12345市民热线工作</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强化创新思维，持续攻坚克难，接诉即办工作稳居全区前列</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满意度指标</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1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居民满意度</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90</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98%</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2"/>
                <w:szCs w:val="22"/>
                <w:u w:val="none"/>
                <w:lang w:val="en-US" w:eastAsia="zh-CN" w:bidi="ar"/>
              </w:rPr>
              <w:t>3</w:t>
            </w:r>
          </w:p>
        </w:tc>
      </w:tr>
    </w:tbl>
    <w:p>
      <w:pPr>
        <w:pStyle w:val="4"/>
        <w:widowControl w:val="0"/>
        <w:numPr>
          <w:ilvl w:val="0"/>
          <w:numId w:val="0"/>
        </w:numPr>
        <w:jc w:val="both"/>
      </w:pPr>
    </w:p>
    <w:p>
      <w:pPr>
        <w:pStyle w:val="4"/>
        <w:widowControl w:val="0"/>
        <w:numPr>
          <w:ilvl w:val="0"/>
          <w:numId w:val="0"/>
        </w:numPr>
        <w:jc w:val="both"/>
      </w:pPr>
    </w:p>
    <w:p>
      <w:pPr>
        <w:spacing w:line="600" w:lineRule="exact"/>
        <w:ind w:left="105" w:leftChars="50" w:firstLine="480" w:firstLineChars="150"/>
        <w:rPr>
          <w:rFonts w:hint="eastAsia" w:ascii="黑体" w:hAnsi="黑体" w:eastAsia="黑体" w:cs="宋体"/>
          <w:b w:val="0"/>
          <w:bCs w:val="0"/>
          <w:color w:val="000000"/>
          <w:kern w:val="0"/>
          <w:sz w:val="32"/>
          <w:szCs w:val="32"/>
        </w:rPr>
      </w:pPr>
      <w:r>
        <w:rPr>
          <w:rFonts w:hint="eastAsia" w:ascii="黑体" w:hAnsi="黑体" w:eastAsia="黑体" w:cs="宋体"/>
          <w:b w:val="0"/>
          <w:bCs w:val="0"/>
          <w:color w:val="000000"/>
          <w:kern w:val="0"/>
          <w:sz w:val="32"/>
          <w:szCs w:val="32"/>
        </w:rPr>
        <w:t>四</w:t>
      </w:r>
      <w:r>
        <w:rPr>
          <w:rFonts w:ascii="黑体" w:hAnsi="黑体" w:eastAsia="黑体" w:cs="宋体"/>
          <w:b w:val="0"/>
          <w:bCs w:val="0"/>
          <w:color w:val="000000"/>
          <w:kern w:val="0"/>
          <w:sz w:val="32"/>
          <w:szCs w:val="32"/>
        </w:rPr>
        <w:t>、预算管理</w:t>
      </w:r>
      <w:r>
        <w:rPr>
          <w:rFonts w:hint="eastAsia" w:ascii="黑体" w:hAnsi="黑体" w:eastAsia="黑体" w:cs="宋体"/>
          <w:b w:val="0"/>
          <w:bCs w:val="0"/>
          <w:color w:val="000000"/>
          <w:kern w:val="0"/>
          <w:sz w:val="32"/>
          <w:szCs w:val="32"/>
        </w:rPr>
        <w:t>情况分</w:t>
      </w:r>
      <w:r>
        <w:rPr>
          <w:rFonts w:ascii="黑体" w:hAnsi="黑体" w:eastAsia="黑体" w:cs="宋体"/>
          <w:b w:val="0"/>
          <w:bCs w:val="0"/>
          <w:color w:val="000000"/>
          <w:kern w:val="0"/>
          <w:sz w:val="32"/>
          <w:szCs w:val="32"/>
        </w:rPr>
        <w:t>析</w:t>
      </w:r>
    </w:p>
    <w:p>
      <w:pPr>
        <w:spacing w:line="600" w:lineRule="exact"/>
        <w:ind w:left="105" w:leftChars="50" w:firstLine="480" w:firstLineChars="150"/>
        <w:rPr>
          <w:rFonts w:ascii="楷体_GB2312" w:eastAsia="楷体_GB2312"/>
          <w:b w:val="0"/>
          <w:bCs w:val="0"/>
          <w:sz w:val="32"/>
          <w:szCs w:val="32"/>
        </w:rPr>
      </w:pPr>
      <w:r>
        <w:rPr>
          <w:rFonts w:hint="eastAsia" w:ascii="楷体_GB2312" w:eastAsia="楷体_GB2312"/>
          <w:b w:val="0"/>
          <w:bCs w:val="0"/>
          <w:sz w:val="32"/>
          <w:szCs w:val="32"/>
        </w:rPr>
        <w:t>（一）财务管理</w:t>
      </w:r>
    </w:p>
    <w:p>
      <w:pPr>
        <w:spacing w:line="600" w:lineRule="exact"/>
        <w:ind w:left="105" w:leftChars="50" w:firstLine="480" w:firstLineChars="150"/>
        <w:rPr>
          <w:rFonts w:ascii="仿宋_GB2312" w:hAnsi="宋体" w:eastAsia="仿宋_GB2312" w:cs="宋体"/>
          <w:b w:val="0"/>
          <w:bCs w:val="0"/>
          <w:color w:val="000000"/>
          <w:kern w:val="0"/>
          <w:sz w:val="32"/>
          <w:szCs w:val="32"/>
        </w:rPr>
      </w:pPr>
      <w:r>
        <w:rPr>
          <w:rFonts w:hint="eastAsia" w:ascii="仿宋_GB2312" w:hAnsi="宋体" w:eastAsia="仿宋_GB2312" w:cs="宋体"/>
          <w:b w:val="0"/>
          <w:bCs w:val="0"/>
          <w:color w:val="000000"/>
          <w:kern w:val="0"/>
          <w:sz w:val="32"/>
          <w:szCs w:val="32"/>
        </w:rPr>
        <w:t>1.财务</w:t>
      </w:r>
      <w:r>
        <w:rPr>
          <w:rFonts w:ascii="仿宋_GB2312" w:hAnsi="宋体" w:eastAsia="仿宋_GB2312" w:cs="宋体"/>
          <w:b w:val="0"/>
          <w:bCs w:val="0"/>
          <w:color w:val="000000"/>
          <w:kern w:val="0"/>
          <w:sz w:val="32"/>
          <w:szCs w:val="32"/>
        </w:rPr>
        <w:t>管理制度健全性</w:t>
      </w:r>
    </w:p>
    <w:p>
      <w:pPr>
        <w:pStyle w:val="4"/>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建立健全行之有效、科学规范的内部控制制度，形成了事事有复核、人人有监督的工作制度，建立了事前、事中、事后全过程监督机制，各项规范和流程得到了贯彻落实。</w:t>
      </w:r>
    </w:p>
    <w:p>
      <w:pPr>
        <w:numPr>
          <w:ilvl w:val="0"/>
          <w:numId w:val="0"/>
        </w:numPr>
        <w:spacing w:line="600" w:lineRule="exact"/>
        <w:ind w:leftChars="200"/>
        <w:rPr>
          <w:rFonts w:ascii="仿宋_GB2312" w:hAnsi="宋体" w:eastAsia="仿宋_GB2312" w:cs="宋体"/>
          <w:b w:val="0"/>
          <w:bCs w:val="0"/>
          <w:color w:val="000000"/>
          <w:kern w:val="0"/>
          <w:sz w:val="32"/>
          <w:szCs w:val="32"/>
        </w:rPr>
      </w:pPr>
      <w:r>
        <w:rPr>
          <w:rFonts w:hint="eastAsia" w:ascii="仿宋_GB2312" w:hAnsi="宋体" w:eastAsia="仿宋_GB2312" w:cs="宋体"/>
          <w:b w:val="0"/>
          <w:bCs w:val="0"/>
          <w:color w:val="000000"/>
          <w:kern w:val="0"/>
          <w:sz w:val="32"/>
          <w:szCs w:val="32"/>
          <w:lang w:val="en-US" w:eastAsia="zh-CN"/>
        </w:rPr>
        <w:t>2.</w:t>
      </w:r>
      <w:r>
        <w:rPr>
          <w:rFonts w:hint="eastAsia" w:ascii="仿宋_GB2312" w:hAnsi="宋体" w:eastAsia="仿宋_GB2312" w:cs="宋体"/>
          <w:b w:val="0"/>
          <w:bCs w:val="0"/>
          <w:color w:val="000000"/>
          <w:kern w:val="0"/>
          <w:sz w:val="32"/>
          <w:szCs w:val="32"/>
        </w:rPr>
        <w:t>资金使用合规性</w:t>
      </w:r>
      <w:r>
        <w:rPr>
          <w:rFonts w:ascii="仿宋_GB2312" w:hAnsi="宋体" w:eastAsia="仿宋_GB2312" w:cs="宋体"/>
          <w:b w:val="0"/>
          <w:bCs w:val="0"/>
          <w:color w:val="000000"/>
          <w:kern w:val="0"/>
          <w:sz w:val="32"/>
          <w:szCs w:val="32"/>
        </w:rPr>
        <w:t>和安全性</w:t>
      </w:r>
    </w:p>
    <w:p>
      <w:pPr>
        <w:pStyle w:val="4"/>
        <w:numPr>
          <w:ilvl w:val="0"/>
          <w:numId w:val="0"/>
        </w:numPr>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单位为提升财政资金管理的合理性和安全性，积极优化内部管理制度，落实轮岗机制，完善工作流程，通过互相监督和有效牵制，提升财政资金管理效率。严格监管财政资金的流向，有效保证财政资金安全，提高资金使用效率。严格执行收入管理和支出管理，必须严格落实收支两条线，以保证财政资金管理的合法性和合规性。</w:t>
      </w:r>
    </w:p>
    <w:p>
      <w:pPr>
        <w:numPr>
          <w:ilvl w:val="0"/>
          <w:numId w:val="0"/>
        </w:numPr>
        <w:spacing w:line="600" w:lineRule="exact"/>
        <w:ind w:leftChars="200"/>
        <w:rPr>
          <w:rFonts w:ascii="仿宋_GB2312" w:hAnsi="宋体" w:eastAsia="仿宋_GB2312" w:cs="宋体"/>
          <w:b w:val="0"/>
          <w:bCs w:val="0"/>
          <w:color w:val="000000"/>
          <w:kern w:val="0"/>
          <w:sz w:val="32"/>
          <w:szCs w:val="32"/>
        </w:rPr>
      </w:pPr>
      <w:r>
        <w:rPr>
          <w:rFonts w:hint="eastAsia" w:ascii="仿宋_GB2312" w:hAnsi="宋体" w:eastAsia="仿宋_GB2312" w:cs="宋体"/>
          <w:b w:val="0"/>
          <w:bCs w:val="0"/>
          <w:color w:val="000000"/>
          <w:kern w:val="0"/>
          <w:sz w:val="32"/>
          <w:szCs w:val="32"/>
          <w:lang w:val="en-US" w:eastAsia="zh-CN"/>
        </w:rPr>
        <w:t>3.</w:t>
      </w:r>
      <w:r>
        <w:rPr>
          <w:rFonts w:hint="eastAsia" w:ascii="仿宋_GB2312" w:hAnsi="宋体" w:eastAsia="仿宋_GB2312" w:cs="宋体"/>
          <w:b w:val="0"/>
          <w:bCs w:val="0"/>
          <w:color w:val="000000"/>
          <w:kern w:val="0"/>
          <w:sz w:val="32"/>
          <w:szCs w:val="32"/>
        </w:rPr>
        <w:t>会计</w:t>
      </w:r>
      <w:r>
        <w:rPr>
          <w:rFonts w:ascii="仿宋_GB2312" w:hAnsi="宋体" w:eastAsia="仿宋_GB2312" w:cs="宋体"/>
          <w:b w:val="0"/>
          <w:bCs w:val="0"/>
          <w:color w:val="000000"/>
          <w:kern w:val="0"/>
          <w:sz w:val="32"/>
          <w:szCs w:val="32"/>
        </w:rPr>
        <w:t>基础信息完善性</w:t>
      </w:r>
    </w:p>
    <w:p>
      <w:pPr>
        <w:pStyle w:val="4"/>
        <w:numPr>
          <w:ilvl w:val="0"/>
          <w:numId w:val="0"/>
        </w:numPr>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单位预算执行情况及预算资金的安全性良好。规范填制会计凭证、会计核算，规范票据报销流程、大额现金支付符合内控制度要求；会计信息反映全面，固定资产及时入账，已报废及调出的固定资产及时清理核销，各项业务活动严格按照财务制度执行。</w:t>
      </w:r>
    </w:p>
    <w:p>
      <w:pPr>
        <w:spacing w:line="600" w:lineRule="exact"/>
        <w:ind w:left="105" w:leftChars="50" w:firstLine="480" w:firstLineChars="150"/>
        <w:rPr>
          <w:rFonts w:hint="eastAsia" w:ascii="楷体_GB2312" w:eastAsia="楷体_GB2312" w:cs="Times New Roman"/>
          <w:b w:val="0"/>
          <w:bCs w:val="0"/>
          <w:sz w:val="32"/>
          <w:szCs w:val="32"/>
        </w:rPr>
      </w:pPr>
      <w:r>
        <w:rPr>
          <w:rFonts w:hint="eastAsia" w:ascii="楷体_GB2312" w:eastAsia="楷体_GB2312" w:cs="Times New Roman"/>
          <w:b w:val="0"/>
          <w:bCs w:val="0"/>
          <w:sz w:val="32"/>
          <w:szCs w:val="32"/>
          <w:lang w:val="en-US" w:eastAsia="zh-CN"/>
        </w:rPr>
        <w:t>（二）</w:t>
      </w:r>
      <w:r>
        <w:rPr>
          <w:rFonts w:hint="eastAsia" w:ascii="楷体_GB2312" w:eastAsia="楷体_GB2312" w:cs="Times New Roman"/>
          <w:b w:val="0"/>
          <w:bCs w:val="0"/>
          <w:sz w:val="32"/>
          <w:szCs w:val="32"/>
        </w:rPr>
        <w:t>资产管理</w:t>
      </w:r>
    </w:p>
    <w:p>
      <w:pPr>
        <w:spacing w:line="600" w:lineRule="exact"/>
        <w:ind w:left="105" w:leftChars="50" w:firstLine="480" w:firstLineChars="15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单位资产管理情况、资产处置情况，建立了较为规范的固定资产台账，按照资产管理信息化要求将全部资产录入资产信息管理系统。资产的购置、验收、入账、领用均有管理制度，资产的处置严格履行相应的审批手续等。</w:t>
      </w:r>
    </w:p>
    <w:p>
      <w:pPr>
        <w:numPr>
          <w:ilvl w:val="0"/>
          <w:numId w:val="2"/>
        </w:numPr>
        <w:spacing w:line="600" w:lineRule="exact"/>
        <w:ind w:left="150" w:leftChars="0" w:firstLine="480" w:firstLineChars="0"/>
        <w:rPr>
          <w:rFonts w:ascii="楷体_GB2312" w:eastAsia="楷体_GB2312"/>
          <w:b w:val="0"/>
          <w:bCs w:val="0"/>
          <w:sz w:val="32"/>
          <w:szCs w:val="32"/>
        </w:rPr>
      </w:pPr>
      <w:r>
        <w:rPr>
          <w:rFonts w:hint="eastAsia" w:ascii="楷体_GB2312" w:eastAsia="楷体_GB2312"/>
          <w:b w:val="0"/>
          <w:bCs w:val="0"/>
          <w:sz w:val="32"/>
          <w:szCs w:val="32"/>
        </w:rPr>
        <w:t>绩效</w:t>
      </w:r>
      <w:r>
        <w:rPr>
          <w:rFonts w:ascii="楷体_GB2312" w:eastAsia="楷体_GB2312"/>
          <w:b w:val="0"/>
          <w:bCs w:val="0"/>
          <w:sz w:val="32"/>
          <w:szCs w:val="32"/>
        </w:rPr>
        <w:t>管理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按照“谁申请资金，谁设定目标”的原则，</w:t>
      </w:r>
      <w:r>
        <w:rPr>
          <w:rFonts w:hint="eastAsia" w:ascii="仿宋_GB2312" w:hAnsi="宋体" w:eastAsia="仿宋_GB2312" w:cs="宋体"/>
          <w:sz w:val="32"/>
          <w:szCs w:val="32"/>
          <w:lang w:eastAsia="zh-CN"/>
        </w:rPr>
        <w:t>我单位</w:t>
      </w:r>
      <w:r>
        <w:rPr>
          <w:rFonts w:hint="eastAsia" w:ascii="仿宋_GB2312" w:hAnsi="宋体" w:eastAsia="仿宋_GB2312" w:cs="宋体"/>
          <w:sz w:val="32"/>
          <w:szCs w:val="32"/>
        </w:rPr>
        <w:t>根据年度工作计划和西城区财政局预算编报要求，分解细化各项工作要求，加强成本控制，合理测算费用，编制申报预算的同时，报送绩效目标，并按规定配合财政部门实施事前绩效评估(审)工作。预算执行中，各部门预算调整事项，要严格按照绩效管理要求，重新上报绩效目标和指标，对项目绩效目标和指标进行修改和完善</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年度预算执行完毕后，对本单位整体预算绩效进行评价；可选取部分项目，根据预算分类，按照统一的原则、方法和标准，对预算支出效果和管理情况开展客观、公正的衡量和综合评价。对于绩效评价中发现的问题，</w:t>
      </w:r>
      <w:r>
        <w:rPr>
          <w:rFonts w:hint="eastAsia" w:ascii="仿宋_GB2312" w:hAnsi="宋体" w:eastAsia="仿宋_GB2312" w:cs="宋体"/>
          <w:sz w:val="32"/>
          <w:szCs w:val="32"/>
          <w:lang w:eastAsia="zh-CN"/>
        </w:rPr>
        <w:t>我单位</w:t>
      </w:r>
      <w:r>
        <w:rPr>
          <w:rFonts w:hint="eastAsia" w:ascii="仿宋_GB2312" w:hAnsi="宋体" w:eastAsia="仿宋_GB2312" w:cs="宋体"/>
          <w:sz w:val="32"/>
          <w:szCs w:val="32"/>
        </w:rPr>
        <w:t>及时提出和落实整改措施，实现项目目标和绩效，提高绩效管理水平。</w:t>
      </w:r>
    </w:p>
    <w:p>
      <w:pPr>
        <w:numPr>
          <w:ilvl w:val="0"/>
          <w:numId w:val="2"/>
        </w:numPr>
        <w:spacing w:line="600" w:lineRule="exact"/>
        <w:ind w:left="150" w:leftChars="0" w:firstLine="480" w:firstLineChars="0"/>
        <w:rPr>
          <w:rFonts w:hint="eastAsia" w:ascii="楷体_GB2312" w:eastAsia="楷体_GB2312"/>
          <w:b w:val="0"/>
          <w:bCs w:val="0"/>
          <w:sz w:val="32"/>
          <w:szCs w:val="32"/>
        </w:rPr>
      </w:pPr>
      <w:r>
        <w:rPr>
          <w:rFonts w:hint="eastAsia" w:ascii="楷体_GB2312" w:eastAsia="楷体_GB2312"/>
          <w:b w:val="0"/>
          <w:bCs w:val="0"/>
          <w:sz w:val="32"/>
          <w:szCs w:val="32"/>
        </w:rPr>
        <w:t>结转结余率</w:t>
      </w:r>
    </w:p>
    <w:p>
      <w:pPr>
        <w:pStyle w:val="4"/>
        <w:numPr>
          <w:ilvl w:val="0"/>
          <w:numId w:val="0"/>
        </w:numPr>
        <w:ind w:leftChars="200"/>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结转结余率=0</w:t>
      </w:r>
    </w:p>
    <w:p>
      <w:pPr>
        <w:numPr>
          <w:ilvl w:val="0"/>
          <w:numId w:val="2"/>
        </w:numPr>
        <w:spacing w:line="600" w:lineRule="exact"/>
        <w:ind w:left="150" w:leftChars="0" w:firstLine="480" w:firstLineChars="0"/>
        <w:rPr>
          <w:rFonts w:ascii="楷体_GB2312" w:eastAsia="楷体_GB2312"/>
          <w:b w:val="0"/>
          <w:bCs w:val="0"/>
          <w:sz w:val="32"/>
          <w:szCs w:val="32"/>
        </w:rPr>
      </w:pPr>
      <w:r>
        <w:rPr>
          <w:rFonts w:hint="eastAsia" w:ascii="楷体_GB2312" w:eastAsia="楷体_GB2312"/>
          <w:b w:val="0"/>
          <w:bCs w:val="0"/>
          <w:sz w:val="32"/>
          <w:szCs w:val="32"/>
        </w:rPr>
        <w:t>部门</w:t>
      </w:r>
      <w:r>
        <w:rPr>
          <w:rFonts w:ascii="楷体_GB2312" w:eastAsia="楷体_GB2312"/>
          <w:b w:val="0"/>
          <w:bCs w:val="0"/>
          <w:sz w:val="32"/>
          <w:szCs w:val="32"/>
        </w:rPr>
        <w:t>预决算差异率</w:t>
      </w:r>
    </w:p>
    <w:p>
      <w:pPr>
        <w:pStyle w:val="4"/>
        <w:numPr>
          <w:ilvl w:val="0"/>
          <w:numId w:val="0"/>
        </w:numPr>
        <w:ind w:leftChars="200"/>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预算与决算的差异率=0</w:t>
      </w:r>
    </w:p>
    <w:p>
      <w:pPr>
        <w:spacing w:line="600" w:lineRule="exact"/>
        <w:ind w:left="105" w:leftChars="50" w:firstLine="480" w:firstLineChars="150"/>
        <w:rPr>
          <w:rFonts w:ascii="黑体" w:hAnsi="黑体" w:eastAsia="黑体"/>
          <w:b w:val="0"/>
          <w:bCs w:val="0"/>
          <w:sz w:val="32"/>
          <w:szCs w:val="32"/>
        </w:rPr>
      </w:pPr>
      <w:r>
        <w:rPr>
          <w:rFonts w:hint="eastAsia" w:ascii="黑体" w:hAnsi="黑体" w:eastAsia="黑体"/>
          <w:b w:val="0"/>
          <w:bCs w:val="0"/>
          <w:sz w:val="32"/>
          <w:szCs w:val="32"/>
        </w:rPr>
        <w:t>五、总体</w:t>
      </w:r>
      <w:r>
        <w:rPr>
          <w:rFonts w:ascii="黑体" w:hAnsi="黑体" w:eastAsia="黑体"/>
          <w:b w:val="0"/>
          <w:bCs w:val="0"/>
          <w:sz w:val="32"/>
          <w:szCs w:val="32"/>
        </w:rPr>
        <w:t>评价结论</w:t>
      </w:r>
    </w:p>
    <w:p>
      <w:pPr>
        <w:spacing w:line="600" w:lineRule="exact"/>
        <w:ind w:left="105" w:leftChars="50" w:firstLine="480" w:firstLineChars="150"/>
        <w:rPr>
          <w:rFonts w:hint="eastAsia" w:ascii="楷体_GB2312" w:eastAsia="楷体_GB2312"/>
          <w:b w:val="0"/>
          <w:bCs w:val="0"/>
          <w:sz w:val="32"/>
          <w:szCs w:val="32"/>
        </w:rPr>
      </w:pPr>
      <w:r>
        <w:rPr>
          <w:rFonts w:hint="eastAsia" w:ascii="楷体_GB2312" w:eastAsia="楷体_GB2312"/>
          <w:b w:val="0"/>
          <w:bCs w:val="0"/>
          <w:sz w:val="32"/>
          <w:szCs w:val="32"/>
        </w:rPr>
        <w:t>（一）评价</w:t>
      </w:r>
      <w:r>
        <w:rPr>
          <w:rFonts w:ascii="楷体_GB2312" w:eastAsia="楷体_GB2312"/>
          <w:b w:val="0"/>
          <w:bCs w:val="0"/>
          <w:sz w:val="32"/>
          <w:szCs w:val="32"/>
        </w:rPr>
        <w:t>得分</w:t>
      </w:r>
      <w:r>
        <w:rPr>
          <w:rFonts w:hint="eastAsia" w:ascii="楷体_GB2312" w:eastAsia="楷体_GB2312"/>
          <w:b w:val="0"/>
          <w:bCs w:val="0"/>
          <w:sz w:val="32"/>
          <w:szCs w:val="32"/>
        </w:rPr>
        <w:t>情况</w:t>
      </w:r>
    </w:p>
    <w:p>
      <w:pPr>
        <w:pStyle w:val="4"/>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我单位</w:t>
      </w:r>
      <w:r>
        <w:rPr>
          <w:rFonts w:hint="eastAsia" w:ascii="仿宋" w:hAnsi="仿宋" w:eastAsia="仿宋" w:cs="仿宋"/>
          <w:sz w:val="32"/>
          <w:szCs w:val="32"/>
        </w:rPr>
        <w:t>以人为本，把党和政府的关怀传送出去，维护了社会稳定与和谐。</w:t>
      </w:r>
      <w:r>
        <w:rPr>
          <w:rFonts w:hint="eastAsia" w:ascii="仿宋" w:hAnsi="仿宋" w:eastAsia="仿宋" w:cs="仿宋"/>
          <w:sz w:val="32"/>
          <w:szCs w:val="32"/>
          <w:lang w:eastAsia="zh-CN"/>
        </w:rPr>
        <w:t>整体绩效</w:t>
      </w:r>
      <w:r>
        <w:rPr>
          <w:rFonts w:hint="eastAsia" w:ascii="仿宋" w:hAnsi="仿宋" w:eastAsia="仿宋" w:cs="仿宋"/>
          <w:sz w:val="32"/>
          <w:szCs w:val="32"/>
        </w:rPr>
        <w:t>项目</w:t>
      </w:r>
      <w:r>
        <w:rPr>
          <w:rFonts w:hint="eastAsia" w:ascii="仿宋" w:hAnsi="仿宋" w:eastAsia="仿宋" w:cs="仿宋"/>
          <w:sz w:val="32"/>
          <w:szCs w:val="32"/>
          <w:lang w:eastAsia="zh-CN"/>
        </w:rPr>
        <w:t>支出</w:t>
      </w:r>
      <w:r>
        <w:rPr>
          <w:rFonts w:hint="eastAsia" w:ascii="仿宋" w:hAnsi="仿宋" w:eastAsia="仿宋" w:cs="仿宋"/>
          <w:sz w:val="32"/>
          <w:szCs w:val="32"/>
        </w:rPr>
        <w:t>自评得分</w:t>
      </w:r>
      <w:r>
        <w:rPr>
          <w:rFonts w:hint="eastAsia" w:ascii="仿宋" w:hAnsi="仿宋" w:eastAsia="仿宋" w:cs="仿宋"/>
          <w:sz w:val="32"/>
          <w:szCs w:val="32"/>
          <w:lang w:val="en-US" w:eastAsia="zh-CN"/>
        </w:rPr>
        <w:t>96</w:t>
      </w:r>
      <w:r>
        <w:rPr>
          <w:rFonts w:hint="eastAsia" w:ascii="仿宋" w:hAnsi="仿宋" w:eastAsia="仿宋" w:cs="仿宋"/>
          <w:sz w:val="32"/>
          <w:szCs w:val="32"/>
        </w:rPr>
        <w:t>分，项目决策管理</w:t>
      </w:r>
      <w:r>
        <w:rPr>
          <w:rFonts w:hint="eastAsia" w:ascii="仿宋" w:hAnsi="仿宋" w:eastAsia="仿宋" w:cs="仿宋"/>
          <w:sz w:val="32"/>
          <w:szCs w:val="32"/>
          <w:lang w:val="en-US" w:eastAsia="zh-CN"/>
        </w:rPr>
        <w:t>10</w:t>
      </w:r>
      <w:r>
        <w:rPr>
          <w:rFonts w:hint="eastAsia" w:ascii="仿宋" w:hAnsi="仿宋" w:eastAsia="仿宋" w:cs="仿宋"/>
          <w:sz w:val="32"/>
          <w:szCs w:val="32"/>
        </w:rPr>
        <w:t>分。项目绩效指标8</w:t>
      </w:r>
      <w:r>
        <w:rPr>
          <w:rFonts w:hint="eastAsia" w:ascii="仿宋" w:hAnsi="仿宋" w:eastAsia="仿宋" w:cs="仿宋"/>
          <w:sz w:val="32"/>
          <w:szCs w:val="32"/>
          <w:lang w:val="en-US" w:eastAsia="zh-CN"/>
        </w:rPr>
        <w:t>6</w:t>
      </w:r>
      <w:r>
        <w:rPr>
          <w:rFonts w:hint="eastAsia" w:ascii="仿宋" w:hAnsi="仿宋" w:eastAsia="仿宋" w:cs="仿宋"/>
          <w:sz w:val="32"/>
          <w:szCs w:val="32"/>
        </w:rPr>
        <w:t>分，其中产出指标4</w:t>
      </w:r>
      <w:r>
        <w:rPr>
          <w:rFonts w:hint="eastAsia" w:ascii="仿宋" w:hAnsi="仿宋" w:eastAsia="仿宋" w:cs="仿宋"/>
          <w:sz w:val="32"/>
          <w:szCs w:val="32"/>
          <w:lang w:val="en-US" w:eastAsia="zh-CN"/>
        </w:rPr>
        <w:t>7</w:t>
      </w:r>
      <w:r>
        <w:rPr>
          <w:rFonts w:hint="eastAsia" w:ascii="仿宋" w:hAnsi="仿宋" w:eastAsia="仿宋" w:cs="仿宋"/>
          <w:sz w:val="32"/>
          <w:szCs w:val="32"/>
        </w:rPr>
        <w:t>分，效益指标30分，满意度指标</w:t>
      </w:r>
      <w:r>
        <w:rPr>
          <w:rFonts w:hint="eastAsia" w:ascii="仿宋" w:hAnsi="仿宋" w:eastAsia="仿宋" w:cs="仿宋"/>
          <w:sz w:val="32"/>
          <w:szCs w:val="32"/>
          <w:lang w:val="en-US" w:eastAsia="zh-CN"/>
        </w:rPr>
        <w:t>9</w:t>
      </w:r>
      <w:r>
        <w:rPr>
          <w:rFonts w:hint="eastAsia" w:ascii="仿宋" w:hAnsi="仿宋" w:eastAsia="仿宋" w:cs="仿宋"/>
          <w:sz w:val="32"/>
          <w:szCs w:val="32"/>
        </w:rPr>
        <w:t>分。</w:t>
      </w:r>
    </w:p>
    <w:tbl>
      <w:tblPr>
        <w:tblStyle w:val="8"/>
        <w:tblW w:w="8705" w:type="dxa"/>
        <w:tblInd w:w="0" w:type="dxa"/>
        <w:tblLayout w:type="fixed"/>
        <w:tblCellMar>
          <w:top w:w="0" w:type="dxa"/>
          <w:left w:w="0" w:type="dxa"/>
          <w:bottom w:w="0" w:type="dxa"/>
          <w:right w:w="0" w:type="dxa"/>
        </w:tblCellMar>
      </w:tblPr>
      <w:tblGrid>
        <w:gridCol w:w="1404"/>
        <w:gridCol w:w="960"/>
        <w:gridCol w:w="960"/>
        <w:gridCol w:w="960"/>
        <w:gridCol w:w="2051"/>
        <w:gridCol w:w="1185"/>
        <w:gridCol w:w="1185"/>
      </w:tblGrid>
      <w:tr>
        <w:tblPrEx>
          <w:tblCellMar>
            <w:top w:w="0" w:type="dxa"/>
            <w:left w:w="0" w:type="dxa"/>
            <w:bottom w:w="0" w:type="dxa"/>
            <w:right w:w="0" w:type="dxa"/>
          </w:tblCellMar>
        </w:tblPrEx>
        <w:trPr>
          <w:trHeight w:val="288" w:hRule="atLeast"/>
        </w:trPr>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一级指标</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分值</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二级指标</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分值</w:t>
            </w:r>
          </w:p>
        </w:tc>
        <w:tc>
          <w:tcPr>
            <w:tcW w:w="20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三级指标</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分值</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得分</w:t>
            </w:r>
          </w:p>
        </w:tc>
      </w:tr>
      <w:tr>
        <w:tblPrEx>
          <w:tblCellMar>
            <w:top w:w="0" w:type="dxa"/>
            <w:left w:w="0" w:type="dxa"/>
            <w:bottom w:w="0" w:type="dxa"/>
            <w:right w:w="0" w:type="dxa"/>
          </w:tblCellMar>
        </w:tblPrEx>
        <w:trPr>
          <w:trHeight w:val="288" w:hRule="atLeast"/>
        </w:trPr>
        <w:tc>
          <w:tcPr>
            <w:tcW w:w="1404" w:type="dxa"/>
            <w:vMerge w:val="restart"/>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项目决策管理</w:t>
            </w:r>
          </w:p>
        </w:tc>
        <w:tc>
          <w:tcPr>
            <w:tcW w:w="960" w:type="dxa"/>
            <w:vMerge w:val="restart"/>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Verdana" w:hAnsi="Verdana" w:eastAsia="宋体" w:cs="Verdana"/>
                <w:color w:val="333333"/>
                <w:sz w:val="18"/>
                <w:szCs w:val="18"/>
              </w:rPr>
            </w:pPr>
            <w:r>
              <w:rPr>
                <w:rFonts w:ascii="Verdana" w:hAnsi="Verdana" w:eastAsia="宋体" w:cs="Verdana"/>
                <w:color w:val="333333"/>
                <w:kern w:val="0"/>
                <w:sz w:val="18"/>
                <w:szCs w:val="18"/>
                <w:bdr w:val="single" w:color="000000" w:sz="4" w:space="0"/>
                <w:shd w:val="clear" w:color="auto" w:fill="FFFFFF"/>
                <w:lang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2860" cy="22860"/>
                  <wp:effectExtent l="0" t="0" r="0" b="0"/>
                  <wp:wrapNone/>
                  <wp:docPr id="13" name="图片_1"/>
                  <wp:cNvGraphicFramePr/>
                  <a:graphic xmlns:a="http://schemas.openxmlformats.org/drawingml/2006/main">
                    <a:graphicData uri="http://schemas.openxmlformats.org/drawingml/2006/picture">
                      <pic:pic xmlns:pic="http://schemas.openxmlformats.org/drawingml/2006/picture">
                        <pic:nvPicPr>
                          <pic:cNvPr id="13" name="图片_1"/>
                          <pic:cNvPicPr/>
                        </pic:nvPicPr>
                        <pic:blipFill>
                          <a:blip/>
                          <a:stretch>
                            <a:fillRect/>
                          </a:stretch>
                        </pic:blipFill>
                        <pic:spPr>
                          <a:xfrm>
                            <a:off x="0" y="0"/>
                            <a:ext cx="22860" cy="22860"/>
                          </a:xfrm>
                          <a:prstGeom prst="rect">
                            <a:avLst/>
                          </a:prstGeom>
                          <a:noFill/>
                          <a:ln>
                            <a:noFill/>
                          </a:ln>
                        </pic:spPr>
                      </pic:pic>
                    </a:graphicData>
                  </a:graphic>
                </wp:anchor>
              </w:drawing>
            </w:r>
            <w:r>
              <w:rPr>
                <w:rFonts w:ascii="Verdana" w:hAnsi="Verdana" w:eastAsia="宋体" w:cs="Verdana"/>
                <w:color w:val="333333"/>
                <w:kern w:val="0"/>
                <w:sz w:val="18"/>
                <w:szCs w:val="18"/>
                <w:bdr w:val="single" w:color="000000" w:sz="4" w:space="0"/>
                <w:shd w:val="clear" w:color="auto" w:fill="FFFFFF"/>
                <w:lang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22860" cy="22860"/>
                  <wp:effectExtent l="0" t="0" r="0" b="0"/>
                  <wp:wrapNone/>
                  <wp:docPr id="15" name="图片_3"/>
                  <wp:cNvGraphicFramePr/>
                  <a:graphic xmlns:a="http://schemas.openxmlformats.org/drawingml/2006/main">
                    <a:graphicData uri="http://schemas.openxmlformats.org/drawingml/2006/picture">
                      <pic:pic xmlns:pic="http://schemas.openxmlformats.org/drawingml/2006/picture">
                        <pic:nvPicPr>
                          <pic:cNvPr id="15" name="图片_3"/>
                          <pic:cNvPicPr/>
                        </pic:nvPicPr>
                        <pic:blipFill>
                          <a:blip/>
                          <a:stretch>
                            <a:fillRect/>
                          </a:stretch>
                        </pic:blipFill>
                        <pic:spPr>
                          <a:xfrm>
                            <a:off x="0" y="0"/>
                            <a:ext cx="22860" cy="22860"/>
                          </a:xfrm>
                          <a:prstGeom prst="rect">
                            <a:avLst/>
                          </a:prstGeom>
                          <a:noFill/>
                          <a:ln>
                            <a:noFill/>
                          </a:ln>
                        </pic:spPr>
                      </pic:pic>
                    </a:graphicData>
                  </a:graphic>
                </wp:anchor>
              </w:drawing>
            </w:r>
            <w:r>
              <w:rPr>
                <w:rFonts w:ascii="Verdana" w:hAnsi="Verdana" w:eastAsia="宋体" w:cs="Verdana"/>
                <w:color w:val="333333"/>
                <w:kern w:val="0"/>
                <w:sz w:val="18"/>
                <w:szCs w:val="18"/>
                <w:bdr w:val="single" w:color="000000" w:sz="4" w:space="0"/>
                <w:shd w:val="clear" w:color="auto" w:fill="FFFFFF"/>
                <w:lang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22860" cy="22860"/>
                  <wp:effectExtent l="0" t="0" r="0" b="0"/>
                  <wp:wrapNone/>
                  <wp:docPr id="16" name="图片_2"/>
                  <wp:cNvGraphicFramePr/>
                  <a:graphic xmlns:a="http://schemas.openxmlformats.org/drawingml/2006/main">
                    <a:graphicData uri="http://schemas.openxmlformats.org/drawingml/2006/picture">
                      <pic:pic xmlns:pic="http://schemas.openxmlformats.org/drawingml/2006/picture">
                        <pic:nvPicPr>
                          <pic:cNvPr id="16" name="图片_2"/>
                          <pic:cNvPicPr/>
                        </pic:nvPicPr>
                        <pic:blipFill>
                          <a:blip/>
                          <a:stretch>
                            <a:fillRect/>
                          </a:stretch>
                        </pic:blipFill>
                        <pic:spPr>
                          <a:xfrm>
                            <a:off x="0" y="0"/>
                            <a:ext cx="22860" cy="22860"/>
                          </a:xfrm>
                          <a:prstGeom prst="rect">
                            <a:avLst/>
                          </a:prstGeom>
                          <a:noFill/>
                          <a:ln>
                            <a:noFill/>
                          </a:ln>
                        </pic:spPr>
                      </pic:pic>
                    </a:graphicData>
                  </a:graphic>
                </wp:anchor>
              </w:drawing>
            </w:r>
            <w:r>
              <w:rPr>
                <w:rFonts w:ascii="Verdana" w:hAnsi="Verdana" w:eastAsia="宋体" w:cs="Verdana"/>
                <w:color w:val="333333"/>
                <w:kern w:val="0"/>
                <w:sz w:val="18"/>
                <w:szCs w:val="18"/>
                <w:bdr w:val="single" w:color="000000" w:sz="4" w:space="0"/>
                <w:shd w:val="clear" w:color="auto" w:fill="FFFFFF"/>
                <w:lang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2860" cy="22860"/>
                  <wp:effectExtent l="0" t="0" r="0" b="0"/>
                  <wp:wrapNone/>
                  <wp:docPr id="14" name="图片_4"/>
                  <wp:cNvGraphicFramePr/>
                  <a:graphic xmlns:a="http://schemas.openxmlformats.org/drawingml/2006/main">
                    <a:graphicData uri="http://schemas.openxmlformats.org/drawingml/2006/picture">
                      <pic:pic xmlns:pic="http://schemas.openxmlformats.org/drawingml/2006/picture">
                        <pic:nvPicPr>
                          <pic:cNvPr id="14" name="图片_4"/>
                          <pic:cNvPicPr/>
                        </pic:nvPicPr>
                        <pic:blipFill>
                          <a:blip/>
                          <a:stretch>
                            <a:fillRect/>
                          </a:stretch>
                        </pic:blipFill>
                        <pic:spPr>
                          <a:xfrm>
                            <a:off x="0" y="0"/>
                            <a:ext cx="22860" cy="22860"/>
                          </a:xfrm>
                          <a:prstGeom prst="rect">
                            <a:avLst/>
                          </a:prstGeom>
                          <a:noFill/>
                          <a:ln>
                            <a:noFill/>
                          </a:ln>
                        </pic:spPr>
                      </pic:pic>
                    </a:graphicData>
                  </a:graphic>
                </wp:anchor>
              </w:drawing>
            </w:r>
            <w:r>
              <w:rPr>
                <w:rFonts w:ascii="Verdana" w:hAnsi="Verdana" w:eastAsia="宋体" w:cs="Verdana"/>
                <w:color w:val="333333"/>
                <w:kern w:val="0"/>
                <w:sz w:val="18"/>
                <w:szCs w:val="18"/>
                <w:lang w:bidi="ar"/>
              </w:rPr>
              <w:t>项目目标</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3</w:t>
            </w:r>
          </w:p>
        </w:tc>
        <w:tc>
          <w:tcPr>
            <w:tcW w:w="20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目标内容</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hint="eastAsia" w:ascii="Verdana" w:hAnsi="Verdana" w:eastAsia="宋体" w:cs="Verdana"/>
                <w:color w:val="333333"/>
                <w:sz w:val="18"/>
                <w:szCs w:val="18"/>
              </w:rPr>
              <w:t>3</w:t>
            </w:r>
          </w:p>
        </w:tc>
      </w:tr>
      <w:tr>
        <w:tblPrEx>
          <w:tblCellMar>
            <w:top w:w="0" w:type="dxa"/>
            <w:left w:w="0" w:type="dxa"/>
            <w:bottom w:w="0" w:type="dxa"/>
            <w:right w:w="0" w:type="dxa"/>
          </w:tblCellMar>
        </w:tblPrEx>
        <w:trPr>
          <w:trHeight w:val="288" w:hRule="atLeast"/>
        </w:trPr>
        <w:tc>
          <w:tcPr>
            <w:tcW w:w="1404"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jc w:val="left"/>
              <w:rPr>
                <w:rFonts w:ascii="宋体" w:hAnsi="宋体" w:eastAsia="宋体" w:cs="宋体"/>
                <w:color w:val="333333"/>
                <w:sz w:val="18"/>
                <w:szCs w:val="18"/>
              </w:rPr>
            </w:pPr>
          </w:p>
        </w:tc>
        <w:tc>
          <w:tcPr>
            <w:tcW w:w="960"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jc w:val="center"/>
              <w:rPr>
                <w:rFonts w:ascii="Verdana" w:hAnsi="Verdana" w:eastAsia="宋体" w:cs="Verdana"/>
                <w:color w:val="333333"/>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决策过程</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2</w:t>
            </w:r>
          </w:p>
        </w:tc>
        <w:tc>
          <w:tcPr>
            <w:tcW w:w="20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决策依据</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2</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hint="eastAsia" w:ascii="Verdana" w:hAnsi="Verdana" w:eastAsia="宋体" w:cs="Verdana"/>
                <w:color w:val="333333"/>
                <w:sz w:val="18"/>
                <w:szCs w:val="18"/>
              </w:rPr>
              <w:t>2</w:t>
            </w:r>
          </w:p>
        </w:tc>
      </w:tr>
      <w:tr>
        <w:tblPrEx>
          <w:tblCellMar>
            <w:top w:w="0" w:type="dxa"/>
            <w:left w:w="0" w:type="dxa"/>
            <w:bottom w:w="0" w:type="dxa"/>
            <w:right w:w="0" w:type="dxa"/>
          </w:tblCellMar>
        </w:tblPrEx>
        <w:trPr>
          <w:trHeight w:val="288" w:hRule="atLeast"/>
        </w:trPr>
        <w:tc>
          <w:tcPr>
            <w:tcW w:w="1404"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jc w:val="left"/>
              <w:rPr>
                <w:rFonts w:ascii="宋体" w:hAnsi="宋体" w:eastAsia="宋体" w:cs="宋体"/>
                <w:color w:val="333333"/>
                <w:sz w:val="18"/>
                <w:szCs w:val="18"/>
              </w:rPr>
            </w:pPr>
          </w:p>
        </w:tc>
        <w:tc>
          <w:tcPr>
            <w:tcW w:w="960"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jc w:val="center"/>
              <w:rPr>
                <w:rFonts w:ascii="Verdana" w:hAnsi="Verdana" w:eastAsia="宋体" w:cs="Verdana"/>
                <w:color w:val="333333"/>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资金分配</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2</w:t>
            </w:r>
          </w:p>
        </w:tc>
        <w:tc>
          <w:tcPr>
            <w:tcW w:w="20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分配办法</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2</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eastAsia" w:ascii="Verdana" w:hAnsi="Verdana" w:eastAsia="宋体" w:cs="Verdana"/>
                <w:color w:val="333333"/>
                <w:sz w:val="18"/>
                <w:szCs w:val="18"/>
                <w:lang w:eastAsia="zh-CN"/>
              </w:rPr>
            </w:pPr>
            <w:r>
              <w:rPr>
                <w:rFonts w:hint="eastAsia" w:ascii="Verdana" w:hAnsi="Verdana" w:eastAsia="宋体" w:cs="Verdana"/>
                <w:color w:val="333333"/>
                <w:sz w:val="18"/>
                <w:szCs w:val="18"/>
                <w:lang w:val="en-US" w:eastAsia="zh-CN"/>
              </w:rPr>
              <w:t>2</w:t>
            </w:r>
          </w:p>
        </w:tc>
      </w:tr>
      <w:tr>
        <w:tblPrEx>
          <w:tblCellMar>
            <w:top w:w="0" w:type="dxa"/>
            <w:left w:w="0" w:type="dxa"/>
            <w:bottom w:w="0" w:type="dxa"/>
            <w:right w:w="0" w:type="dxa"/>
          </w:tblCellMar>
        </w:tblPrEx>
        <w:trPr>
          <w:trHeight w:val="288" w:hRule="atLeast"/>
        </w:trPr>
        <w:tc>
          <w:tcPr>
            <w:tcW w:w="1404"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jc w:val="left"/>
              <w:rPr>
                <w:rFonts w:ascii="宋体" w:hAnsi="宋体" w:eastAsia="宋体" w:cs="宋体"/>
                <w:color w:val="333333"/>
                <w:sz w:val="18"/>
                <w:szCs w:val="18"/>
              </w:rPr>
            </w:pPr>
          </w:p>
        </w:tc>
        <w:tc>
          <w:tcPr>
            <w:tcW w:w="960"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jc w:val="center"/>
              <w:rPr>
                <w:rFonts w:ascii="Verdana" w:hAnsi="Verdana" w:eastAsia="宋体" w:cs="Verdana"/>
                <w:color w:val="333333"/>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资金管理</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1</w:t>
            </w:r>
          </w:p>
        </w:tc>
        <w:tc>
          <w:tcPr>
            <w:tcW w:w="20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资金使用</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sz w:val="18"/>
                <w:szCs w:val="18"/>
              </w:rPr>
              <w:t>1</w:t>
            </w:r>
          </w:p>
        </w:tc>
      </w:tr>
      <w:tr>
        <w:tblPrEx>
          <w:tblCellMar>
            <w:top w:w="0" w:type="dxa"/>
            <w:left w:w="0" w:type="dxa"/>
            <w:bottom w:w="0" w:type="dxa"/>
            <w:right w:w="0" w:type="dxa"/>
          </w:tblCellMar>
        </w:tblPrEx>
        <w:trPr>
          <w:trHeight w:val="288" w:hRule="atLeast"/>
        </w:trPr>
        <w:tc>
          <w:tcPr>
            <w:tcW w:w="1404"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jc w:val="left"/>
              <w:rPr>
                <w:rFonts w:ascii="宋体" w:hAnsi="宋体" w:eastAsia="宋体" w:cs="宋体"/>
                <w:color w:val="333333"/>
                <w:sz w:val="18"/>
                <w:szCs w:val="18"/>
              </w:rPr>
            </w:pPr>
          </w:p>
        </w:tc>
        <w:tc>
          <w:tcPr>
            <w:tcW w:w="960"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jc w:val="center"/>
              <w:rPr>
                <w:rFonts w:ascii="Verdana" w:hAnsi="Verdana" w:eastAsia="宋体" w:cs="Verdana"/>
                <w:color w:val="333333"/>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组织实施</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2</w:t>
            </w:r>
          </w:p>
        </w:tc>
        <w:tc>
          <w:tcPr>
            <w:tcW w:w="20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组织机构</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2</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hint="eastAsia" w:ascii="Verdana" w:hAnsi="Verdana" w:eastAsia="宋体" w:cs="Verdana"/>
                <w:color w:val="333333"/>
                <w:sz w:val="18"/>
                <w:szCs w:val="18"/>
              </w:rPr>
              <w:t>2</w:t>
            </w:r>
          </w:p>
        </w:tc>
      </w:tr>
      <w:tr>
        <w:tblPrEx>
          <w:tblCellMar>
            <w:top w:w="0" w:type="dxa"/>
            <w:left w:w="0" w:type="dxa"/>
            <w:bottom w:w="0" w:type="dxa"/>
            <w:right w:w="0" w:type="dxa"/>
          </w:tblCellMar>
        </w:tblPrEx>
        <w:trPr>
          <w:trHeight w:val="288" w:hRule="atLeast"/>
        </w:trPr>
        <w:tc>
          <w:tcPr>
            <w:tcW w:w="140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项目绩效指标</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90</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产出指标</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50</w:t>
            </w:r>
          </w:p>
        </w:tc>
        <w:tc>
          <w:tcPr>
            <w:tcW w:w="20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数量指标</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20</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Verdana" w:hAnsi="Verdana" w:eastAsia="宋体" w:cs="Verdana"/>
                <w:color w:val="333333"/>
                <w:sz w:val="18"/>
                <w:szCs w:val="18"/>
                <w:lang w:val="en-US" w:eastAsia="zh-CN"/>
              </w:rPr>
            </w:pPr>
            <w:r>
              <w:rPr>
                <w:rFonts w:hint="eastAsia" w:ascii="Verdana" w:hAnsi="Verdana" w:eastAsia="宋体" w:cs="Verdana"/>
                <w:color w:val="333333"/>
                <w:sz w:val="18"/>
                <w:szCs w:val="18"/>
                <w:lang w:val="en-US" w:eastAsia="zh-CN"/>
              </w:rPr>
              <w:t>18</w:t>
            </w:r>
          </w:p>
        </w:tc>
      </w:tr>
      <w:tr>
        <w:tblPrEx>
          <w:tblCellMar>
            <w:top w:w="0" w:type="dxa"/>
            <w:left w:w="0" w:type="dxa"/>
            <w:bottom w:w="0" w:type="dxa"/>
            <w:right w:w="0" w:type="dxa"/>
          </w:tblCellMar>
        </w:tblPrEx>
        <w:trPr>
          <w:trHeight w:val="288" w:hRule="atLeast"/>
        </w:trPr>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宋体" w:hAnsi="宋体" w:eastAsia="宋体" w:cs="宋体"/>
                <w:color w:val="333333"/>
                <w:sz w:val="18"/>
                <w:szCs w:val="18"/>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Verdana" w:hAnsi="Verdana" w:eastAsia="宋体" w:cs="Verdana"/>
                <w:color w:val="333333"/>
                <w:sz w:val="18"/>
                <w:szCs w:val="18"/>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宋体" w:hAnsi="宋体" w:eastAsia="宋体" w:cs="宋体"/>
                <w:color w:val="333333"/>
                <w:sz w:val="18"/>
                <w:szCs w:val="18"/>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Verdana" w:hAnsi="Verdana" w:eastAsia="宋体" w:cs="Verdana"/>
                <w:color w:val="333333"/>
                <w:sz w:val="18"/>
                <w:szCs w:val="18"/>
              </w:rPr>
            </w:pPr>
          </w:p>
        </w:tc>
        <w:tc>
          <w:tcPr>
            <w:tcW w:w="20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质量指标</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10</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eastAsia" w:ascii="Verdana" w:hAnsi="Verdana" w:eastAsia="宋体" w:cs="Verdana"/>
                <w:color w:val="333333"/>
                <w:sz w:val="18"/>
                <w:szCs w:val="18"/>
                <w:lang w:eastAsia="zh-CN"/>
              </w:rPr>
            </w:pPr>
            <w:r>
              <w:rPr>
                <w:rFonts w:hint="eastAsia" w:ascii="Verdana" w:hAnsi="Verdana" w:cs="Verdana"/>
                <w:color w:val="333333"/>
                <w:sz w:val="18"/>
                <w:szCs w:val="18"/>
                <w:lang w:val="en-US" w:eastAsia="zh-CN"/>
              </w:rPr>
              <w:t>9</w:t>
            </w:r>
          </w:p>
        </w:tc>
      </w:tr>
      <w:tr>
        <w:tblPrEx>
          <w:tblCellMar>
            <w:top w:w="0" w:type="dxa"/>
            <w:left w:w="0" w:type="dxa"/>
            <w:bottom w:w="0" w:type="dxa"/>
            <w:right w:w="0" w:type="dxa"/>
          </w:tblCellMar>
        </w:tblPrEx>
        <w:trPr>
          <w:trHeight w:val="288" w:hRule="atLeast"/>
        </w:trPr>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宋体" w:hAnsi="宋体" w:eastAsia="宋体" w:cs="宋体"/>
                <w:color w:val="333333"/>
                <w:sz w:val="18"/>
                <w:szCs w:val="18"/>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Verdana" w:hAnsi="Verdana" w:eastAsia="宋体" w:cs="Verdana"/>
                <w:color w:val="333333"/>
                <w:sz w:val="18"/>
                <w:szCs w:val="18"/>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宋体" w:hAnsi="宋体" w:eastAsia="宋体" w:cs="宋体"/>
                <w:color w:val="333333"/>
                <w:sz w:val="18"/>
                <w:szCs w:val="18"/>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Verdana" w:hAnsi="Verdana" w:eastAsia="宋体" w:cs="Verdana"/>
                <w:color w:val="333333"/>
                <w:sz w:val="18"/>
                <w:szCs w:val="18"/>
              </w:rPr>
            </w:pPr>
          </w:p>
        </w:tc>
        <w:tc>
          <w:tcPr>
            <w:tcW w:w="20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时效指标</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10</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hint="eastAsia" w:ascii="Verdana" w:hAnsi="Verdana" w:eastAsia="宋体" w:cs="Verdana"/>
                <w:color w:val="333333"/>
                <w:sz w:val="18"/>
                <w:szCs w:val="18"/>
              </w:rPr>
              <w:t>1</w:t>
            </w:r>
            <w:r>
              <w:rPr>
                <w:rFonts w:ascii="Verdana" w:hAnsi="Verdana" w:eastAsia="宋体" w:cs="Verdana"/>
                <w:color w:val="333333"/>
                <w:sz w:val="18"/>
                <w:szCs w:val="18"/>
              </w:rPr>
              <w:t>0</w:t>
            </w:r>
          </w:p>
        </w:tc>
      </w:tr>
      <w:tr>
        <w:tblPrEx>
          <w:tblCellMar>
            <w:top w:w="0" w:type="dxa"/>
            <w:left w:w="0" w:type="dxa"/>
            <w:bottom w:w="0" w:type="dxa"/>
            <w:right w:w="0" w:type="dxa"/>
          </w:tblCellMar>
        </w:tblPrEx>
        <w:trPr>
          <w:trHeight w:val="288" w:hRule="atLeast"/>
        </w:trPr>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宋体" w:hAnsi="宋体" w:eastAsia="宋体" w:cs="宋体"/>
                <w:color w:val="333333"/>
                <w:sz w:val="18"/>
                <w:szCs w:val="18"/>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Verdana" w:hAnsi="Verdana" w:eastAsia="宋体" w:cs="Verdana"/>
                <w:color w:val="333333"/>
                <w:sz w:val="18"/>
                <w:szCs w:val="18"/>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宋体" w:hAnsi="宋体" w:eastAsia="宋体" w:cs="宋体"/>
                <w:color w:val="333333"/>
                <w:sz w:val="18"/>
                <w:szCs w:val="18"/>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Verdana" w:hAnsi="Verdana" w:eastAsia="宋体" w:cs="Verdana"/>
                <w:color w:val="333333"/>
                <w:sz w:val="18"/>
                <w:szCs w:val="18"/>
              </w:rPr>
            </w:pPr>
          </w:p>
        </w:tc>
        <w:tc>
          <w:tcPr>
            <w:tcW w:w="20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成本指标</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10</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Verdana" w:hAnsi="Verdana" w:eastAsia="宋体" w:cs="Verdana"/>
                <w:color w:val="333333"/>
                <w:sz w:val="18"/>
                <w:szCs w:val="18"/>
                <w:lang w:val="en-US" w:eastAsia="zh-CN"/>
              </w:rPr>
            </w:pPr>
            <w:r>
              <w:rPr>
                <w:rFonts w:hint="eastAsia" w:ascii="Verdana" w:hAnsi="Verdana" w:eastAsia="宋体" w:cs="Verdana"/>
                <w:color w:val="333333"/>
                <w:sz w:val="18"/>
                <w:szCs w:val="18"/>
                <w:lang w:val="en-US" w:eastAsia="zh-CN"/>
              </w:rPr>
              <w:t>10</w:t>
            </w:r>
          </w:p>
        </w:tc>
      </w:tr>
      <w:tr>
        <w:tblPrEx>
          <w:tblCellMar>
            <w:top w:w="0" w:type="dxa"/>
            <w:left w:w="0" w:type="dxa"/>
            <w:bottom w:w="0" w:type="dxa"/>
            <w:right w:w="0" w:type="dxa"/>
          </w:tblCellMar>
        </w:tblPrEx>
        <w:trPr>
          <w:trHeight w:val="288" w:hRule="atLeast"/>
        </w:trPr>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宋体" w:hAnsi="宋体" w:eastAsia="宋体" w:cs="宋体"/>
                <w:color w:val="333333"/>
                <w:sz w:val="18"/>
                <w:szCs w:val="18"/>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Verdana" w:hAnsi="Verdana" w:eastAsia="宋体" w:cs="Verdana"/>
                <w:color w:val="333333"/>
                <w:sz w:val="18"/>
                <w:szCs w:val="18"/>
              </w:rPr>
            </w:pP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效益指标</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30</w:t>
            </w:r>
          </w:p>
        </w:tc>
        <w:tc>
          <w:tcPr>
            <w:tcW w:w="20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社会效益指标</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15</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hint="eastAsia" w:ascii="Verdana" w:hAnsi="Verdana" w:eastAsia="宋体" w:cs="Verdana"/>
                <w:color w:val="333333"/>
                <w:sz w:val="18"/>
                <w:szCs w:val="18"/>
              </w:rPr>
              <w:t>1</w:t>
            </w:r>
            <w:r>
              <w:rPr>
                <w:rFonts w:ascii="Verdana" w:hAnsi="Verdana" w:eastAsia="宋体" w:cs="Verdana"/>
                <w:color w:val="333333"/>
                <w:sz w:val="18"/>
                <w:szCs w:val="18"/>
              </w:rPr>
              <w:t>5</w:t>
            </w:r>
          </w:p>
        </w:tc>
      </w:tr>
      <w:tr>
        <w:tblPrEx>
          <w:tblCellMar>
            <w:top w:w="0" w:type="dxa"/>
            <w:left w:w="0" w:type="dxa"/>
            <w:bottom w:w="0" w:type="dxa"/>
            <w:right w:w="0" w:type="dxa"/>
          </w:tblCellMar>
        </w:tblPrEx>
        <w:trPr>
          <w:trHeight w:val="432" w:hRule="atLeast"/>
        </w:trPr>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宋体" w:hAnsi="宋体" w:eastAsia="宋体" w:cs="宋体"/>
                <w:color w:val="333333"/>
                <w:sz w:val="18"/>
                <w:szCs w:val="18"/>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Verdana" w:hAnsi="Verdana" w:eastAsia="宋体" w:cs="Verdana"/>
                <w:color w:val="333333"/>
                <w:sz w:val="18"/>
                <w:szCs w:val="18"/>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left"/>
              <w:rPr>
                <w:rFonts w:ascii="宋体" w:hAnsi="宋体" w:eastAsia="宋体" w:cs="宋体"/>
                <w:color w:val="333333"/>
                <w:sz w:val="18"/>
                <w:szCs w:val="18"/>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Verdana" w:hAnsi="Verdana" w:eastAsia="宋体" w:cs="Verdana"/>
                <w:color w:val="333333"/>
                <w:sz w:val="18"/>
                <w:szCs w:val="18"/>
              </w:rPr>
            </w:pPr>
          </w:p>
        </w:tc>
        <w:tc>
          <w:tcPr>
            <w:tcW w:w="20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可持续影响指标</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15</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hint="eastAsia" w:ascii="Verdana" w:hAnsi="Verdana" w:eastAsia="宋体" w:cs="Verdana"/>
                <w:color w:val="333333"/>
                <w:sz w:val="18"/>
                <w:szCs w:val="18"/>
              </w:rPr>
              <w:t>1</w:t>
            </w:r>
            <w:r>
              <w:rPr>
                <w:rFonts w:ascii="Verdana" w:hAnsi="Verdana" w:eastAsia="宋体" w:cs="Verdana"/>
                <w:color w:val="333333"/>
                <w:sz w:val="18"/>
                <w:szCs w:val="18"/>
              </w:rPr>
              <w:t>5</w:t>
            </w:r>
          </w:p>
        </w:tc>
      </w:tr>
      <w:tr>
        <w:tblPrEx>
          <w:tblCellMar>
            <w:top w:w="0" w:type="dxa"/>
            <w:left w:w="0" w:type="dxa"/>
            <w:bottom w:w="0" w:type="dxa"/>
            <w:right w:w="0" w:type="dxa"/>
          </w:tblCellMar>
        </w:tblPrEx>
        <w:trPr>
          <w:trHeight w:val="432" w:hRule="atLeast"/>
        </w:trPr>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宋体" w:hAnsi="宋体" w:eastAsia="宋体" w:cs="宋体"/>
                <w:color w:val="333333"/>
                <w:sz w:val="18"/>
                <w:szCs w:val="18"/>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Verdana" w:hAnsi="Verdana" w:eastAsia="宋体" w:cs="Verdana"/>
                <w:color w:val="333333"/>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满意度指标</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10</w:t>
            </w:r>
          </w:p>
        </w:tc>
        <w:tc>
          <w:tcPr>
            <w:tcW w:w="20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服务对象满意度指标</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10</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Verdana" w:hAnsi="Verdana" w:eastAsia="宋体" w:cs="Verdana"/>
                <w:color w:val="333333"/>
                <w:sz w:val="18"/>
                <w:szCs w:val="18"/>
                <w:lang w:val="en-US" w:eastAsia="zh-CN"/>
              </w:rPr>
            </w:pPr>
            <w:r>
              <w:rPr>
                <w:rFonts w:hint="eastAsia" w:ascii="Verdana" w:hAnsi="Verdana" w:eastAsia="宋体" w:cs="Verdana"/>
                <w:color w:val="333333"/>
                <w:sz w:val="18"/>
                <w:szCs w:val="18"/>
                <w:lang w:val="en-US" w:eastAsia="zh-CN"/>
              </w:rPr>
              <w:t>9</w:t>
            </w:r>
          </w:p>
        </w:tc>
      </w:tr>
      <w:tr>
        <w:tblPrEx>
          <w:tblCellMar>
            <w:top w:w="0" w:type="dxa"/>
            <w:left w:w="0" w:type="dxa"/>
            <w:bottom w:w="0" w:type="dxa"/>
            <w:right w:w="0" w:type="dxa"/>
          </w:tblCellMar>
        </w:tblPrEx>
        <w:trPr>
          <w:trHeight w:val="288" w:hRule="atLeast"/>
        </w:trPr>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总分</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100</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Verdana" w:hAnsi="Verdana" w:eastAsia="宋体" w:cs="Verdana"/>
                <w:color w:val="333333"/>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100</w:t>
            </w:r>
          </w:p>
        </w:tc>
        <w:tc>
          <w:tcPr>
            <w:tcW w:w="20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Verdana" w:hAnsi="Verdana" w:eastAsia="宋体" w:cs="Verdana"/>
                <w:color w:val="333333"/>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100</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kern w:val="0"/>
                <w:sz w:val="22"/>
                <w:szCs w:val="22"/>
                <w:lang w:val="en-US" w:eastAsia="zh-CN" w:bidi="ar"/>
              </w:rPr>
              <w:t>9</w:t>
            </w:r>
            <w:r>
              <w:rPr>
                <w:rFonts w:hint="eastAsia" w:ascii="宋体" w:hAnsi="宋体" w:cs="宋体"/>
                <w:color w:val="000000"/>
                <w:kern w:val="0"/>
                <w:sz w:val="22"/>
                <w:szCs w:val="22"/>
                <w:lang w:val="en-US" w:eastAsia="zh-CN" w:bidi="ar"/>
              </w:rPr>
              <w:t>6</w:t>
            </w:r>
          </w:p>
        </w:tc>
      </w:tr>
    </w:tbl>
    <w:p>
      <w:pPr>
        <w:pStyle w:val="4"/>
        <w:ind w:firstLine="640" w:firstLineChars="200"/>
        <w:rPr>
          <w:rFonts w:hint="eastAsia" w:ascii="仿宋" w:hAnsi="仿宋" w:eastAsia="仿宋" w:cs="仿宋"/>
          <w:sz w:val="32"/>
          <w:szCs w:val="32"/>
        </w:rPr>
      </w:pPr>
    </w:p>
    <w:p>
      <w:pPr>
        <w:numPr>
          <w:ilvl w:val="0"/>
          <w:numId w:val="3"/>
        </w:numPr>
        <w:spacing w:line="600" w:lineRule="exact"/>
        <w:ind w:left="150" w:leftChars="0" w:firstLine="480" w:firstLineChars="0"/>
        <w:rPr>
          <w:rFonts w:hint="eastAsia" w:ascii="楷体_GB2312" w:eastAsia="楷体_GB2312"/>
          <w:b w:val="0"/>
          <w:bCs w:val="0"/>
          <w:sz w:val="32"/>
          <w:szCs w:val="32"/>
        </w:rPr>
      </w:pPr>
      <w:bookmarkStart w:id="0" w:name="OLE_LINK1"/>
      <w:r>
        <w:rPr>
          <w:rFonts w:hint="eastAsia" w:ascii="楷体_GB2312" w:eastAsia="楷体_GB2312"/>
          <w:b w:val="0"/>
          <w:bCs w:val="0"/>
          <w:sz w:val="32"/>
          <w:szCs w:val="32"/>
        </w:rPr>
        <w:t>存在的问题及原因分析</w:t>
      </w:r>
      <w:bookmarkEnd w:id="0"/>
    </w:p>
    <w:p>
      <w:pPr>
        <w:pStyle w:val="4"/>
        <w:numPr>
          <w:ilvl w:val="0"/>
          <w:numId w:val="0"/>
        </w:numPr>
        <w:ind w:firstLine="640" w:firstLineChars="200"/>
        <w:rPr>
          <w:rFonts w:hint="eastAsia" w:ascii="仿宋" w:hAnsi="仿宋" w:eastAsia="仿宋" w:cs="仿宋"/>
          <w:sz w:val="32"/>
          <w:szCs w:val="32"/>
        </w:rPr>
      </w:pPr>
      <w:bookmarkStart w:id="1" w:name="_Toc11329"/>
      <w:r>
        <w:rPr>
          <w:rFonts w:hint="eastAsia" w:ascii="仿宋" w:hAnsi="仿宋" w:eastAsia="仿宋" w:cs="仿宋"/>
          <w:sz w:val="32"/>
          <w:szCs w:val="32"/>
        </w:rPr>
        <w:t>通过开展</w:t>
      </w:r>
      <w:r>
        <w:rPr>
          <w:rFonts w:hint="eastAsia" w:ascii="仿宋" w:hAnsi="仿宋" w:eastAsia="仿宋" w:cs="仿宋"/>
          <w:sz w:val="32"/>
          <w:szCs w:val="32"/>
          <w:lang w:val="en-US" w:eastAsia="zh-CN"/>
        </w:rPr>
        <w:t>2024</w:t>
      </w:r>
      <w:r>
        <w:rPr>
          <w:rFonts w:hint="eastAsia" w:ascii="仿宋" w:hAnsi="仿宋" w:eastAsia="仿宋" w:cs="仿宋"/>
          <w:sz w:val="32"/>
          <w:szCs w:val="32"/>
        </w:rPr>
        <w:t>年部门预算整体支出绩效管理工作，我街道各部门的预算管理意识有所增强，大部分项目在执行绩效管理工作过程中均能按批复范围和用途使用，态度严谨，方法得当，专款专用。</w:t>
      </w:r>
      <w:bookmarkEnd w:id="1"/>
    </w:p>
    <w:p>
      <w:pPr>
        <w:pStyle w:val="4"/>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1.预算执行进度不均衡​</w:t>
      </w:r>
    </w:p>
    <w:p>
      <w:pPr>
        <w:pStyle w:val="4"/>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存在问题：部分项目预算执行进度缓慢，存在前松后紧的现象，年末集中支出情况较为突出。一些项目在预算执行过程中，未能按照计划进度推进，导致资金沉淀，影响了财政资金的使用效率。​</w:t>
      </w:r>
    </w:p>
    <w:p>
      <w:pPr>
        <w:pStyle w:val="4"/>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原因分析：一是项目前期准备工作不充分，在预算编制阶段，对项目的可行性研究、规划设计等工作重视不够，导致项目实施过程中出现各种问题，影响了项目进度。二是部门间沟通协调不畅，项目实施涉及多个部门，由于缺乏有效的沟通协调机制，部门之间信息不共享，工作衔接不紧密，导致项目推进受阻。</w:t>
      </w:r>
    </w:p>
    <w:p>
      <w:pPr>
        <w:pStyle w:val="4"/>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2.部分项目资金使用效益不高​</w:t>
      </w:r>
    </w:p>
    <w:p>
      <w:pPr>
        <w:pStyle w:val="4"/>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存在问题：部分项目在资金使用过程中，资金使用的经济性、效率性和效果性有待提高。</w:t>
      </w:r>
    </w:p>
    <w:p>
      <w:pPr>
        <w:pStyle w:val="4"/>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原因分析：一是项目绩效目标设定不科学，在项目申报阶段，对项目的绩效目标缺乏深入的分析和论证，绩效目标设定不明确、不合理，难以对项目实施过程和资金使用进行有效的考核和评价。</w:t>
      </w:r>
      <w:r>
        <w:rPr>
          <w:rFonts w:hint="eastAsia" w:ascii="仿宋" w:hAnsi="仿宋" w:eastAsia="仿宋" w:cs="仿宋"/>
          <w:sz w:val="32"/>
          <w:szCs w:val="32"/>
          <w:lang w:eastAsia="zh-CN"/>
        </w:rPr>
        <w:t>二</w:t>
      </w:r>
      <w:r>
        <w:rPr>
          <w:rFonts w:hint="eastAsia" w:ascii="仿宋" w:hAnsi="仿宋" w:eastAsia="仿宋" w:cs="仿宋"/>
          <w:sz w:val="32"/>
          <w:szCs w:val="32"/>
        </w:rPr>
        <w:t>是绩效评价结果应用不足，虽然开展了项目绩效评价工作，但对评价结果的应用不够重视，未能将评价结果与预算安排、项目调整等有效结合，绩效评价的激励和约束作用未能充分发挥。​</w:t>
      </w:r>
    </w:p>
    <w:p>
      <w:pPr>
        <w:numPr>
          <w:ilvl w:val="0"/>
          <w:numId w:val="4"/>
        </w:numPr>
        <w:spacing w:line="600" w:lineRule="exact"/>
        <w:ind w:firstLine="640" w:firstLineChars="200"/>
        <w:rPr>
          <w:rFonts w:hint="eastAsia" w:ascii="黑体" w:hAnsi="黑体" w:eastAsia="黑体" w:cs="宋体"/>
          <w:b w:val="0"/>
          <w:bCs w:val="0"/>
          <w:color w:val="000000"/>
          <w:kern w:val="0"/>
          <w:sz w:val="32"/>
          <w:szCs w:val="32"/>
        </w:rPr>
      </w:pPr>
      <w:r>
        <w:rPr>
          <w:rFonts w:hint="eastAsia" w:ascii="黑体" w:hAnsi="黑体" w:eastAsia="黑体" w:cs="宋体"/>
          <w:b w:val="0"/>
          <w:bCs w:val="0"/>
          <w:color w:val="000000"/>
          <w:kern w:val="0"/>
          <w:sz w:val="32"/>
          <w:szCs w:val="32"/>
        </w:rPr>
        <w:t>措施建议</w:t>
      </w:r>
    </w:p>
    <w:p>
      <w:pPr>
        <w:pStyle w:val="4"/>
        <w:widowControl w:val="0"/>
        <w:numPr>
          <w:ilvl w:val="0"/>
          <w:numId w:val="0"/>
        </w:numPr>
        <w:ind w:firstLine="640" w:firstLineChars="200"/>
        <w:jc w:val="both"/>
        <w:rPr>
          <w:rFonts w:hint="eastAsia" w:ascii="楷体_GB2312" w:eastAsia="楷体_GB2312" w:cs="Times New Roman"/>
          <w:b w:val="0"/>
          <w:bCs w:val="0"/>
          <w:sz w:val="32"/>
          <w:szCs w:val="32"/>
          <w:lang w:val="en-US" w:eastAsia="zh-CN"/>
        </w:rPr>
      </w:pPr>
      <w:r>
        <w:rPr>
          <w:rFonts w:hint="eastAsia" w:ascii="楷体_GB2312" w:eastAsia="楷体_GB2312" w:cs="Times New Roman"/>
          <w:b w:val="0"/>
          <w:bCs w:val="0"/>
          <w:sz w:val="32"/>
          <w:szCs w:val="32"/>
          <w:lang w:val="en-US" w:eastAsia="zh-CN"/>
        </w:rPr>
        <w:t>（一）强化调度，挂图作战。</w:t>
      </w:r>
    </w:p>
    <w:p>
      <w:pPr>
        <w:pStyle w:val="4"/>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大额资金项目提前做好详细谋划，党组织服务群众经费、党组织活动经费、社区公益金等项目种类繁多，使用时间长，涉及部门和社区较多，统筹部门需提前做好各项准备。2025年综合办公室（财政组）对大额资金项目进行了详细梳理，列出明细，督促部门制定年度支出计划，涉及的部门建议高度重视，将预算支出与重点工作开展结合起来，促进项目尽早尽快落地实施及时跟进，合理合规尽快支出。</w:t>
      </w:r>
    </w:p>
    <w:p>
      <w:pPr>
        <w:pStyle w:val="4"/>
        <w:widowControl w:val="0"/>
        <w:numPr>
          <w:ilvl w:val="0"/>
          <w:numId w:val="0"/>
        </w:numPr>
        <w:ind w:firstLine="640" w:firstLineChars="200"/>
        <w:jc w:val="both"/>
        <w:rPr>
          <w:rFonts w:hint="eastAsia" w:ascii="楷体_GB2312" w:eastAsia="楷体_GB2312" w:cs="Times New Roman"/>
          <w:b w:val="0"/>
          <w:bCs w:val="0"/>
          <w:sz w:val="32"/>
          <w:szCs w:val="32"/>
          <w:lang w:val="en-US" w:eastAsia="zh-CN"/>
        </w:rPr>
      </w:pPr>
      <w:r>
        <w:rPr>
          <w:rFonts w:hint="eastAsia" w:ascii="楷体_GB2312" w:eastAsia="楷体_GB2312" w:cs="Times New Roman"/>
          <w:b w:val="0"/>
          <w:bCs w:val="0"/>
          <w:sz w:val="32"/>
          <w:szCs w:val="32"/>
          <w:lang w:val="en-US" w:eastAsia="zh-CN"/>
        </w:rPr>
        <w:t>（二）提升准度，建立机制。</w:t>
      </w:r>
    </w:p>
    <w:p>
      <w:pPr>
        <w:pStyle w:val="4"/>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2025年将详细安排预算月支出计划，提升执行精准度，建立预算支出通报机制，增强各部门支出意识。每月20日在工作群内通报各预算项目支出情况，以便各部门领导准确把握工作进展，加强工作统筹。</w:t>
      </w:r>
    </w:p>
    <w:p>
      <w:pPr>
        <w:pStyle w:val="4"/>
        <w:widowControl w:val="0"/>
        <w:numPr>
          <w:ilvl w:val="0"/>
          <w:numId w:val="0"/>
        </w:numPr>
        <w:ind w:firstLine="640" w:firstLineChars="200"/>
        <w:jc w:val="both"/>
        <w:rPr>
          <w:rFonts w:hint="eastAsia" w:ascii="楷体_GB2312" w:eastAsia="楷体_GB2312" w:cs="Times New Roman"/>
          <w:b w:val="0"/>
          <w:bCs w:val="0"/>
          <w:sz w:val="32"/>
          <w:szCs w:val="32"/>
          <w:lang w:val="en-US" w:eastAsia="zh-CN"/>
        </w:rPr>
      </w:pPr>
      <w:r>
        <w:rPr>
          <w:rFonts w:hint="eastAsia" w:ascii="楷体_GB2312" w:eastAsia="楷体_GB2312" w:cs="Times New Roman"/>
          <w:b w:val="0"/>
          <w:bCs w:val="0"/>
          <w:sz w:val="32"/>
          <w:szCs w:val="32"/>
          <w:lang w:val="en-US" w:eastAsia="zh-CN"/>
        </w:rPr>
        <w:t>（三）完善内控，提质增效。</w:t>
      </w:r>
    </w:p>
    <w:p>
      <w:pPr>
        <w:pStyle w:val="4"/>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2025年将继续完善内控制度的修订，定期组织街道开展财政业务培训，严肃财政纪律，落实审计问题。继续加大资金统筹使用，提高资金运转效率，全面落实习惯过紧日子工作要求，就进展缓慢或迟迟无法落地的项目，及时调整，将有限的资金用于急需之处。</w:t>
      </w:r>
    </w:p>
    <w:p>
      <w:pPr>
        <w:pStyle w:val="4"/>
        <w:widowControl w:val="0"/>
        <w:numPr>
          <w:ilvl w:val="0"/>
          <w:numId w:val="0"/>
        </w:numPr>
        <w:ind w:firstLine="640" w:firstLineChars="200"/>
        <w:jc w:val="both"/>
        <w:rPr>
          <w:rFonts w:hint="eastAsia" w:ascii="楷体_GB2312" w:eastAsia="楷体_GB2312" w:cs="Times New Roman"/>
          <w:b w:val="0"/>
          <w:bCs w:val="0"/>
          <w:sz w:val="32"/>
          <w:szCs w:val="32"/>
          <w:lang w:val="en-US" w:eastAsia="zh-CN"/>
        </w:rPr>
      </w:pPr>
      <w:r>
        <w:rPr>
          <w:rFonts w:hint="eastAsia" w:ascii="楷体_GB2312" w:eastAsia="楷体_GB2312" w:cs="Times New Roman"/>
          <w:b w:val="0"/>
          <w:bCs w:val="0"/>
          <w:sz w:val="32"/>
          <w:szCs w:val="32"/>
          <w:lang w:val="en-US" w:eastAsia="zh-CN"/>
        </w:rPr>
        <w:t>（四）重视绩效，强化意识。</w:t>
      </w:r>
    </w:p>
    <w:p>
      <w:pPr>
        <w:pStyle w:val="4"/>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目前部分项目负责人对于项目绩效目标管理的理解还不够深入，对于绩效目标在项目整体实施过程中以及事后考量的重要性还缺乏清晰的认知。建议各部门严格落实项目预算绩效目标的内容，不得擅自更改资金使用用途，工作内容和绩效目标需要调整的，及时上报并进行更正，强化各办预算绩效意识，开展财政监督检查工作，强化支出责任，建立科学、合理的财政支出绩效评价机制，提高财政资金使用效益。</w:t>
      </w:r>
    </w:p>
    <w:p>
      <w:pPr>
        <w:pStyle w:val="4"/>
        <w:numPr>
          <w:ilvl w:val="0"/>
          <w:numId w:val="0"/>
        </w:numPr>
        <w:ind w:firstLine="640" w:firstLineChars="200"/>
        <w:rPr>
          <w:rFonts w:hint="eastAsia" w:ascii="仿宋" w:hAnsi="仿宋" w:eastAsia="仿宋" w:cs="仿宋"/>
          <w:sz w:val="32"/>
          <w:szCs w:val="32"/>
          <w:lang w:val="en-US" w:eastAsia="zh-CN"/>
        </w:rPr>
      </w:pPr>
    </w:p>
    <w:p>
      <w:pPr>
        <w:pStyle w:val="4"/>
        <w:numPr>
          <w:ilvl w:val="0"/>
          <w:numId w:val="0"/>
        </w:numPr>
        <w:ind w:firstLine="640" w:firstLineChars="200"/>
        <w:rPr>
          <w:rFonts w:hint="eastAsia" w:ascii="仿宋" w:hAnsi="仿宋" w:eastAsia="仿宋" w:cs="仿宋"/>
          <w:sz w:val="32"/>
          <w:szCs w:val="32"/>
          <w:lang w:val="en-US" w:eastAsia="zh-CN"/>
        </w:rPr>
      </w:pPr>
    </w:p>
    <w:p>
      <w:pPr>
        <w:pStyle w:val="4"/>
        <w:widowControl w:val="0"/>
        <w:numPr>
          <w:ilvl w:val="0"/>
          <w:numId w:val="0"/>
        </w:numPr>
        <w:jc w:val="both"/>
      </w:pPr>
    </w:p>
    <w:p>
      <w:pPr>
        <w:pStyle w:val="4"/>
        <w:widowControl w:val="0"/>
        <w:numPr>
          <w:ilvl w:val="0"/>
          <w:numId w:val="0"/>
        </w:numPr>
        <w:jc w:val="both"/>
      </w:pPr>
    </w:p>
    <w:p>
      <w:pPr>
        <w:pStyle w:val="4"/>
        <w:widowControl w:val="0"/>
        <w:numPr>
          <w:ilvl w:val="0"/>
          <w:numId w:val="0"/>
        </w:numPr>
        <w:jc w:val="both"/>
      </w:pPr>
    </w:p>
    <w:p>
      <w:pPr>
        <w:pStyle w:val="4"/>
        <w:widowControl w:val="0"/>
        <w:numPr>
          <w:ilvl w:val="0"/>
          <w:numId w:val="0"/>
        </w:numPr>
        <w:jc w:val="both"/>
        <w:sectPr>
          <w:footerReference r:id="rId3" w:type="default"/>
          <w:pgSz w:w="11906" w:h="16838"/>
          <w:pgMar w:top="1911" w:right="1474" w:bottom="1418" w:left="1588"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- 10 -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- 10 -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AFFCF0"/>
    <w:multiLevelType w:val="singleLevel"/>
    <w:tmpl w:val="ADAFFCF0"/>
    <w:lvl w:ilvl="0" w:tentative="0">
      <w:start w:val="2"/>
      <w:numFmt w:val="chineseCounting"/>
      <w:suff w:val="nothing"/>
      <w:lvlText w:val="（%1）"/>
      <w:lvlJc w:val="left"/>
      <w:pPr>
        <w:ind w:left="45"/>
      </w:pPr>
      <w:rPr>
        <w:rFonts w:hint="eastAsia"/>
      </w:rPr>
    </w:lvl>
  </w:abstractNum>
  <w:abstractNum w:abstractNumId="1">
    <w:nsid w:val="B5C32B2F"/>
    <w:multiLevelType w:val="singleLevel"/>
    <w:tmpl w:val="B5C32B2F"/>
    <w:lvl w:ilvl="0" w:tentative="0">
      <w:start w:val="6"/>
      <w:numFmt w:val="chineseCounting"/>
      <w:suff w:val="nothing"/>
      <w:lvlText w:val="%1、"/>
      <w:lvlJc w:val="left"/>
      <w:rPr>
        <w:rFonts w:hint="eastAsia"/>
      </w:rPr>
    </w:lvl>
  </w:abstractNum>
  <w:abstractNum w:abstractNumId="2">
    <w:nsid w:val="B6755F0F"/>
    <w:multiLevelType w:val="singleLevel"/>
    <w:tmpl w:val="B6755F0F"/>
    <w:lvl w:ilvl="0" w:tentative="0">
      <w:start w:val="1"/>
      <w:numFmt w:val="decimal"/>
      <w:suff w:val="nothing"/>
      <w:lvlText w:val="（%1）"/>
      <w:lvlJc w:val="left"/>
      <w:pPr>
        <w:ind w:left="-10"/>
      </w:pPr>
    </w:lvl>
  </w:abstractNum>
  <w:abstractNum w:abstractNumId="3">
    <w:nsid w:val="7A1D44A7"/>
    <w:multiLevelType w:val="singleLevel"/>
    <w:tmpl w:val="7A1D44A7"/>
    <w:lvl w:ilvl="0" w:tentative="0">
      <w:start w:val="2"/>
      <w:numFmt w:val="chineseCounting"/>
      <w:suff w:val="nothing"/>
      <w:lvlText w:val="（%1）"/>
      <w:lvlJc w:val="left"/>
      <w:pPr>
        <w:ind w:left="45"/>
      </w:pPr>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134E42"/>
    <w:rsid w:val="018C1EF0"/>
    <w:rsid w:val="0254151B"/>
    <w:rsid w:val="05B50D0B"/>
    <w:rsid w:val="074013F6"/>
    <w:rsid w:val="08B15173"/>
    <w:rsid w:val="0BCA3B88"/>
    <w:rsid w:val="0C7920DB"/>
    <w:rsid w:val="0D2A2679"/>
    <w:rsid w:val="0F1043D1"/>
    <w:rsid w:val="0F837278"/>
    <w:rsid w:val="10AE2062"/>
    <w:rsid w:val="1208772F"/>
    <w:rsid w:val="126619A0"/>
    <w:rsid w:val="127D6F39"/>
    <w:rsid w:val="12C47E40"/>
    <w:rsid w:val="142B2600"/>
    <w:rsid w:val="144372E9"/>
    <w:rsid w:val="151412DC"/>
    <w:rsid w:val="15C90E56"/>
    <w:rsid w:val="18A52302"/>
    <w:rsid w:val="1D9C1312"/>
    <w:rsid w:val="21C01477"/>
    <w:rsid w:val="23EB54D1"/>
    <w:rsid w:val="24365AA2"/>
    <w:rsid w:val="25296005"/>
    <w:rsid w:val="261B7A72"/>
    <w:rsid w:val="27B3433C"/>
    <w:rsid w:val="2B884198"/>
    <w:rsid w:val="2BAF476A"/>
    <w:rsid w:val="2C2A5244"/>
    <w:rsid w:val="2FAA499C"/>
    <w:rsid w:val="3018216E"/>
    <w:rsid w:val="30552A90"/>
    <w:rsid w:val="30B02345"/>
    <w:rsid w:val="30CD4789"/>
    <w:rsid w:val="327B38BF"/>
    <w:rsid w:val="34735BC7"/>
    <w:rsid w:val="34FD20E1"/>
    <w:rsid w:val="35E037F3"/>
    <w:rsid w:val="3940672A"/>
    <w:rsid w:val="395C28E5"/>
    <w:rsid w:val="39CA1A5C"/>
    <w:rsid w:val="3A1754C4"/>
    <w:rsid w:val="3CEB4698"/>
    <w:rsid w:val="3DE90CA8"/>
    <w:rsid w:val="40053A98"/>
    <w:rsid w:val="42290E5E"/>
    <w:rsid w:val="42B35CA0"/>
    <w:rsid w:val="43A0606A"/>
    <w:rsid w:val="44C91DC6"/>
    <w:rsid w:val="455C08FF"/>
    <w:rsid w:val="457E12C6"/>
    <w:rsid w:val="463F7852"/>
    <w:rsid w:val="46847CBF"/>
    <w:rsid w:val="4C892BEB"/>
    <w:rsid w:val="4E335CCC"/>
    <w:rsid w:val="4E9D155D"/>
    <w:rsid w:val="4FC10667"/>
    <w:rsid w:val="518A12C4"/>
    <w:rsid w:val="5696740E"/>
    <w:rsid w:val="56E3283D"/>
    <w:rsid w:val="59BF2031"/>
    <w:rsid w:val="5BA52653"/>
    <w:rsid w:val="5C134E42"/>
    <w:rsid w:val="5C892638"/>
    <w:rsid w:val="5D284EF1"/>
    <w:rsid w:val="63A2396E"/>
    <w:rsid w:val="64BE0654"/>
    <w:rsid w:val="66BC24BF"/>
    <w:rsid w:val="69AD29EB"/>
    <w:rsid w:val="6A3C5FB2"/>
    <w:rsid w:val="6B102643"/>
    <w:rsid w:val="6B2573DB"/>
    <w:rsid w:val="6B6916A1"/>
    <w:rsid w:val="6DA22804"/>
    <w:rsid w:val="6E112D3E"/>
    <w:rsid w:val="6E36069C"/>
    <w:rsid w:val="6E580A56"/>
    <w:rsid w:val="70147557"/>
    <w:rsid w:val="712246AE"/>
    <w:rsid w:val="71C070AF"/>
    <w:rsid w:val="726D7B37"/>
    <w:rsid w:val="74087227"/>
    <w:rsid w:val="74B8131B"/>
    <w:rsid w:val="757979B2"/>
    <w:rsid w:val="78A32A06"/>
    <w:rsid w:val="79F815BE"/>
    <w:rsid w:val="7AAA212C"/>
    <w:rsid w:val="7AE17BDB"/>
    <w:rsid w:val="7BFE117C"/>
    <w:rsid w:val="7F532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mbria" w:hAnsi="Cambria" w:eastAsia="Cambria" w:cs="Cambria"/>
      <w:bCs/>
      <w:sz w:val="32"/>
      <w:szCs w:val="32"/>
    </w:rPr>
  </w:style>
  <w:style w:type="paragraph" w:styleId="3">
    <w:name w:val="Normal Indent"/>
    <w:next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4">
    <w:name w:val="Plain Text"/>
    <w:basedOn w:val="1"/>
    <w:qFormat/>
    <w:uiPriority w:val="0"/>
    <w:rPr>
      <w:rFonts w:ascii="宋体" w:hAnsi="Courier New" w:cs="Courier New"/>
      <w:szCs w:val="21"/>
    </w:rPr>
  </w:style>
  <w:style w:type="paragraph" w:styleId="5">
    <w:name w:val="footer"/>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6">
    <w:name w:val="Subtitle"/>
    <w:basedOn w:val="1"/>
    <w:next w:val="1"/>
    <w:qFormat/>
    <w:uiPriority w:val="0"/>
    <w:pPr>
      <w:spacing w:before="240" w:after="60" w:line="312" w:lineRule="auto"/>
      <w:jc w:val="left"/>
      <w:outlineLvl w:val="1"/>
    </w:pPr>
    <w:rPr>
      <w:rFonts w:ascii="Cambria" w:hAnsi="Cambria" w:eastAsia="仿宋"/>
      <w:b/>
      <w:bCs/>
      <w:kern w:val="28"/>
      <w:sz w:val="32"/>
      <w:szCs w:val="32"/>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E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2024-05-17T03:29:00Z</dcterms:created>
  <dc:creator>admin</dc:creator>
  <cp:lastModifiedBy>嘟嘟</cp:lastModifiedBy>
  <dcterms:modified xsi:type="dcterms:W3CDTF">2025-04-28T02:32:28Z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