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42.4pt;margin-top:46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计划生育经费（计划生育家庭特别扶助）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53.8158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52.5988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52.5988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53.8158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52.5988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52.5988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区对计划生育特殊家庭成员开展帮扶工作的意见精神，街道对辖区内特扶家庭提供帮扶，为65周岁以上特扶家庭成员提供养老照护家政服务，开展社会关怀活动，努力营造全社区共同关心、帮助特殊困难家庭的良好氛围，促进社会和谐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严格落实西城区对计划生育特殊家庭成员开展帮扶工作的意见精神，对辖区内特扶家庭提供帮扶，为65周岁以上特扶家庭成员提供养老照护家政服务，开展社会关怀活动，达到预期目标。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指标1：对特扶家庭的帮扶服务（政府购买服务）、特扶家庭成员社会关怀活动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60余次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指标1：辖区特扶家庭覆盖率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≥70%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≥70%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特扶家庭人文关怀活动覆盖率不高，参加人员较为固定，发动更多特扶人员参与有一定难度。进一步优化活动内容，发挥“双岗联系人”制度作用和积极分子带动作用，辐射更多特扶人员。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为</w:t>
            </w:r>
            <w:r>
              <w:rPr>
                <w:rFonts w:hint="eastAsia"/>
              </w:rPr>
              <w:t>特扶家庭提供养老照护家政服务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指标2：特扶家庭成员社会关怀活动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每月不少于1次活动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每周不少于</w:t>
            </w:r>
            <w:r>
              <w:rPr>
                <w:rFonts w:hint="eastAsia"/>
                <w:lang w:val="en-US" w:eastAsia="zh-CN"/>
              </w:rPr>
              <w:t>1次活动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53.8158万元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52.5988</w:t>
            </w:r>
            <w:r>
              <w:rPr>
                <w:rFonts w:hint="eastAsia"/>
                <w:lang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指标1：逐步建立特殊困难家庭社会关怀的长效机制，努力营造全社区共同关心、帮助特殊困难家庭的良好氛围，促进社会和谐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为</w:t>
            </w:r>
            <w:r>
              <w:rPr>
                <w:rFonts w:hint="eastAsia"/>
              </w:rPr>
              <w:t>计划生育特殊家庭提供帮助，使感受到政府的关怀和温暖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指标1：特扶家庭满意度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7FD72FC"/>
    <w:rsid w:val="0BD71B72"/>
    <w:rsid w:val="31494848"/>
    <w:rsid w:val="3D6D7FE3"/>
    <w:rsid w:val="53F04A78"/>
    <w:rsid w:val="55F23D4B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972</Characters>
  <Lines>0</Lines>
  <Paragraphs>0</Paragraphs>
  <TotalTime>1</TotalTime>
  <ScaleCrop>false</ScaleCrop>
  <LinksUpToDate>false</LinksUpToDate>
  <CharactersWithSpaces>980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2025-08-26T07:47:06Z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