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-6.2pt;margin-top:47.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劳动就业经费（就业促进工作经费）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采取多种形式宣传各级促进就业政策，辖区内用人单位、登记失业人员政策知晓率达到90%以上。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宣传促进就业优惠政策，鼓励用人单位优先招用本街道失业人员。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eastAsia="zh-CN"/>
              </w:rPr>
              <w:t>就业人数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  <w:t>700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  <w:t>700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单位个数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激励失业人员再就业率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辖区内用人单位、登记失业人员政策知晓率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就业工作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资金发放时间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及时、足额发放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20万元元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有利于调控就业率与失业率和失业人员脱贫解困，维护社会和谐。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为失业人员提供全方位的服务，鼓励地区失业人员实现再就业，减缓个人生活压力，确保地区就业形势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失业人员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94%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原因：就业宣传及就业活动形式单一。改进措施：开展多元化，多种类的就业类活动，扩大居民覆盖面。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企业满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94%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原因：就业宣传及就业活动形式单一。改进措施：开展多元化，多种类的就业类活动，扩大居民覆盖面。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AD4757F"/>
    <w:rsid w:val="20E933DC"/>
    <w:rsid w:val="3E1E350E"/>
    <w:rsid w:val="3F7F390E"/>
    <w:rsid w:val="45BCD01A"/>
    <w:rsid w:val="4EEC0557"/>
    <w:rsid w:val="63633DC4"/>
    <w:rsid w:val="64417090"/>
    <w:rsid w:val="7AA41205"/>
    <w:rsid w:val="7F6B1C10"/>
    <w:rsid w:val="B7EF63C6"/>
    <w:rsid w:val="FEFFF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725</Words>
  <Characters>810</Characters>
  <Lines>8</Lines>
  <Paragraphs>2</Paragraphs>
  <TotalTime>2</TotalTime>
  <ScaleCrop>false</ScaleCrop>
  <LinksUpToDate>false</LinksUpToDate>
  <CharactersWithSpaces>826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2022-02-08T23:11:00Z</dcterms:created>
  <dc:creator>王雅婧</dc:creator>
  <cp:lastModifiedBy>嘟嘟</cp:lastModifiedBy>
  <dcterms:modified xsi:type="dcterms:W3CDTF">2025-08-27T06:37:15Z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C0ADF4D2F2F2F48BF41BE167923E3842</vt:lpwstr>
  </property>
</Properties>
</file>