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1027"/>
        <w:gridCol w:w="649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12.2pt;margin-top:25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“品质+”党群服务中心专项运行经费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党群服务中心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19.79 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19.79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19.79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bookmarkStart w:id="0" w:name="OLE_LINK1"/>
            <w:r>
              <w:rPr>
                <w:rFonts w:hint="eastAsia"/>
                <w:lang w:val="en-US" w:eastAsia="zh-CN"/>
              </w:rPr>
              <w:t>100%</w:t>
            </w:r>
            <w:bookmarkEnd w:id="0"/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19.79 </w:t>
            </w: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19.79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19.79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6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firstLine="40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/>
              </w:rPr>
              <w:t>于加强全市党群服务中心建设管理使用的意见》的要求，为推动党群服务中心体系、功能、服务等品质全方位提升，加大阵地宣传力度，增强教育阵地影响力，积极主动充分发动和鼓励辖区多层面、多群体参与党建活动，提升党建凝聚力。</w:t>
            </w:r>
            <w:bookmarkStart w:id="3" w:name="_GoBack"/>
            <w:bookmarkEnd w:id="3"/>
          </w:p>
        </w:tc>
        <w:tc>
          <w:tcPr>
            <w:tcW w:w="36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打造“红两新 暖坊间”特色党群工作品牌。整合辖区资源，积极探索两新力量充分融入辖区共建共治共享的新途径。通过时间外延、人群外延、阵地外延、领域外延，打造全龄友好党群服务圈，打造有温度、受欢迎、聚能量的服务阵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阵地文化宣传（文化墙）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1面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1面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开展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党建教育、党建类活动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40次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50次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按照计划制作文化墙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实现文化墙目标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1" w:name="OLE_LINK2" w:colFirst="6" w:colLast="7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举办时间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2024年3月至2024年12月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2024年3月至2024年12月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经济</w:t>
            </w:r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项目预算控制数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19.79万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19.79万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加大阵地宣传力度，增强教育阵地影响力，提升党建凝聚力。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  <w:sz w:val="20"/>
                <w:szCs w:val="20"/>
                <w:lang w:eastAsia="zh-CN"/>
              </w:rPr>
              <w:t>活动人群参与范围小。今后要更精准匹配人群。根据需求资源开展活动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发挥党建引领作用，积极主动发动和鼓励辖区党员群众提高党性认识，发挥党员作用。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达到预期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bookmarkStart w:id="2" w:name="OLE_LINK3"/>
            <w:r>
              <w:rPr>
                <w:rFonts w:hint="eastAsia"/>
                <w:lang w:val="en-US" w:eastAsia="zh-CN"/>
              </w:rPr>
              <w:t>15</w:t>
            </w:r>
            <w:bookmarkEnd w:id="2"/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活动参与人员的满意度</w:t>
            </w:r>
          </w:p>
        </w:tc>
        <w:tc>
          <w:tcPr>
            <w:tcW w:w="1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B1D586D"/>
    <w:rsid w:val="0FB23422"/>
    <w:rsid w:val="1ACB24D3"/>
    <w:rsid w:val="201B1502"/>
    <w:rsid w:val="28E84ED5"/>
    <w:rsid w:val="35B54BBF"/>
    <w:rsid w:val="5C6A447D"/>
    <w:rsid w:val="68AB5046"/>
    <w:rsid w:val="7B052987"/>
    <w:rsid w:val="7CDA3CCC"/>
    <w:rsid w:val="7D67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签发人"/>
    <w:qFormat/>
    <w:uiPriority w:val="0"/>
    <w:pPr>
      <w:widowControl w:val="0"/>
      <w:jc w:val="both"/>
    </w:pPr>
    <w:rPr>
      <w:rFonts w:ascii="Times New Roman" w:hAnsi="Times New Roman" w:eastAsia="楷体" w:cs="仿宋_GB2312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851</Characters>
  <Lines>0</Lines>
  <Paragraphs>0</Paragraphs>
  <TotalTime>0</TotalTime>
  <ScaleCrop>false</ScaleCrop>
  <LinksUpToDate>false</LinksUpToDate>
  <CharactersWithSpaces>866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2025-08-27T07:35:16Z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