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1027"/>
        <w:gridCol w:w="649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28.7pt;margin-top:14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党群活动中心工作经费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党群服务中心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15.00 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14.80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14.80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15.00 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14.80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14.80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6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360" w:firstLineChars="200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党群服务中心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开展各类活动及培训，组织不同主题的党员、非公党组织、地区单位和群众活动。各类活动包括传统节日活动9场、重大节日活动5场、中心常规兴趣班。各类培训包括每年对基层党组织书记、“两新”组织党支部书记、基层党务工作者、新党员、入党积极分子（党员发展对象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、普通党员等进行培训。</w:t>
            </w:r>
          </w:p>
        </w:tc>
        <w:tc>
          <w:tcPr>
            <w:tcW w:w="36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60" w:firstLineChars="200"/>
              <w:textAlignment w:val="auto"/>
              <w:rPr>
                <w:rFonts w:hint="default" w:ascii="仿宋_GB2312" w:hAnsi="仿宋_GB2312" w:eastAsia="仿宋_GB2312" w:cs="仿宋_GB2312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  <w:t>举办传统节假日系列活动共9次；举办重要时节庆祝活动7次；举办关心关爱老人身体和心理健康咨询、文艺表演等各类服务活动10次。党员培训活动16次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  <w:t>。</w:t>
            </w:r>
          </w:p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eastAsia="zh-CN"/>
              </w:rPr>
              <w:t>大型党群活动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5场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其他党建类活动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24场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3：举办积极分子培训班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≥1场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基层党组织书记培训班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≥1场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培训参与率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举办时间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2024年1月至12月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1月至12月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经济</w:t>
            </w:r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项目预算支出金额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14.8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14.8万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提升党群服务中心品牌影响力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达到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预期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活动人群参与范围小。今后要更精准匹配人群。根据需求资源开展活动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通过各种党群活动，服务基层社区治理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，提升广大党员党性素质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达到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预期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  <w:t>活动培训参与人员的满意度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7065CA9"/>
    <w:rsid w:val="074D1D0D"/>
    <w:rsid w:val="08CE5D49"/>
    <w:rsid w:val="0FB23422"/>
    <w:rsid w:val="28E84ED5"/>
    <w:rsid w:val="2E0A51A8"/>
    <w:rsid w:val="35B54BBF"/>
    <w:rsid w:val="36F457A0"/>
    <w:rsid w:val="3E2A1B74"/>
    <w:rsid w:val="6FA420EE"/>
    <w:rsid w:val="7CDA3CCC"/>
    <w:rsid w:val="7F47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签发人"/>
    <w:qFormat/>
    <w:uiPriority w:val="0"/>
    <w:pPr>
      <w:widowControl w:val="0"/>
      <w:jc w:val="both"/>
    </w:pPr>
    <w:rPr>
      <w:rFonts w:ascii="Times New Roman" w:hAnsi="Times New Roman" w:eastAsia="楷体" w:cs="仿宋_GB2312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765</Words>
  <Characters>833</Characters>
  <Lines>0</Lines>
  <Paragraphs>0</Paragraphs>
  <TotalTime>0</TotalTime>
  <ScaleCrop>false</ScaleCrop>
  <LinksUpToDate>false</LinksUpToDate>
  <CharactersWithSpaces>841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2025-08-22T07:46:19Z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