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680"/>
        <w:gridCol w:w="760"/>
        <w:gridCol w:w="900"/>
        <w:gridCol w:w="720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13.7pt;margin-top:18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物业评价、业委会（物委会）指导经费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北京市西城区人民政府白纸坊街道办事处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48.80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39.69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39.69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48.80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39.69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39.69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1" w:name="_GoBack"/>
            <w:bookmarkEnd w:id="1"/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包括物业小区第三方交接查验费用，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白纸坊好物业评选活动奖励金，每年度重点项目的交接查验工作，以及业委会物管会指导经费。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完成包括物业小区第三方交接查验费用，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白纸坊好物业评选活动奖励金，每年度重点项目的交接查验工作，以及业委会物管会指导经费等项内容。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物业小区第三方交接查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参与综合评价考评物业企业数量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综合评估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根据现场考察情况对辖区物业企业开展综合评估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0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0"/>
              <w:jc w:val="left"/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0"/>
              <w:jc w:val="left"/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完成时间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2024年12月31日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提升物业企业服务能力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开展辖区物业联盟建设，对年度优秀物业公司进行表彰，给予业委会或物管会一定的权利，以促进各小区尽快开展工作决策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0"/>
              <w:jc w:val="center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物业“三率”指标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推进街道物业“三率”提升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居民满意度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bookmarkStart w:id="0" w:name="OLE_LINK1"/>
            <w:r>
              <w:rPr>
                <w:rFonts w:hint="eastAsia"/>
                <w:lang w:eastAsia="zh-CN"/>
              </w:rPr>
              <w:t>居民工作不够到位，后续协商会将会加强和居民沟通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8CE5D49"/>
    <w:rsid w:val="0FB23422"/>
    <w:rsid w:val="28E84ED5"/>
    <w:rsid w:val="35B54BBF"/>
    <w:rsid w:val="3B660639"/>
    <w:rsid w:val="4052198F"/>
    <w:rsid w:val="41A720D7"/>
    <w:rsid w:val="70A777B1"/>
    <w:rsid w:val="758F3741"/>
    <w:rsid w:val="7F7FB13C"/>
    <w:rsid w:val="A7F2C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682</Words>
  <Characters>772</Characters>
  <Lines>0</Lines>
  <Paragraphs>0</Paragraphs>
  <TotalTime>0</TotalTime>
  <ScaleCrop>false</ScaleCrop>
  <LinksUpToDate>false</LinksUpToDate>
  <CharactersWithSpaces>780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2025-03-18T01:19:00Z</dcterms:created>
  <dc:creator>嘟嘟</dc:creator>
  <cp:lastModifiedBy>嘟嘟</cp:lastModifiedBy>
  <dcterms:modified xsi:type="dcterms:W3CDTF">2025-08-22T07:50:52Z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C488BB450FDA813B5D14E2676075AECC</vt:lpwstr>
  </property>
</Properties>
</file>