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770"/>
        <w:gridCol w:w="859"/>
        <w:gridCol w:w="1463"/>
        <w:gridCol w:w="587"/>
        <w:gridCol w:w="938"/>
        <w:gridCol w:w="1550"/>
        <w:gridCol w:w="1047"/>
        <w:gridCol w:w="679"/>
        <w:gridCol w:w="249"/>
        <w:gridCol w:w="14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27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5.95pt;margin-top:-3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</w:t>
            </w:r>
            <w:bookmarkStart w:id="0" w:name="_GoBack"/>
            <w:bookmarkEnd w:id="0"/>
            <w:r>
              <w:rPr>
                <w:rFonts w:hint="eastAsia"/>
                <w:b/>
                <w:bCs/>
              </w:rPr>
              <w:t>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27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879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公共服务“一窗式”受理服务人员经费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38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北京市西城区人民政府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34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北京市西城区人民政府白纸坊街道办事处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38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34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152.4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198.12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198.12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其中：当年财政拨款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152.4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198.12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198.12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上年结转资金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其他资金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46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49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实现政务服务“前台综合受理受理，后台分类审批，同一窗口出件”的受理模式，秉承“主动问全程陪痛快办”的服务模式，为辖区居民推出更优秀更便捷的政务服务。</w:t>
            </w:r>
          </w:p>
        </w:tc>
        <w:tc>
          <w:tcPr>
            <w:tcW w:w="49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积极推进政务服务标准化建设，研究指定政务服务事项管理，以及政务服务中心服务组织、运行管理、监督评价等相关标准，实现专业化、规范化和精细化管理以“主动问、全程陪”的精神，让办事居民“痛快办”，通过“小小窗口”实现“满满服务”。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指标1：聘用第三方窗口人员12名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12名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12名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指标1：通过建立各类综窗人员管理制度进行规范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1、综窗人员绩效考核办法；2、综窗人员窗口工作纪律；3、综窗人员窗口服务规范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指标1：支付202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30%中期款及20%</w:t>
            </w:r>
            <w:r>
              <w:rPr>
                <w:rFonts w:hint="eastAsia"/>
                <w:color w:val="auto"/>
              </w:rPr>
              <w:t>尾款</w:t>
            </w:r>
            <w:r>
              <w:rPr>
                <w:rFonts w:hint="eastAsia"/>
                <w:color w:val="auto"/>
                <w:lang w:eastAsia="zh-CN"/>
              </w:rPr>
              <w:t>共</w:t>
            </w:r>
            <w:r>
              <w:rPr>
                <w:rFonts w:hint="eastAsia"/>
                <w:color w:val="auto"/>
                <w:lang w:val="en-US" w:eastAsia="zh-CN"/>
              </w:rPr>
              <w:t>762000元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202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月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完成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支付进度加紧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指标2：支付202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年新合同的50%</w:t>
            </w:r>
            <w:r>
              <w:rPr>
                <w:rFonts w:hint="eastAsia"/>
                <w:color w:val="auto"/>
                <w:lang w:eastAsia="zh-CN"/>
              </w:rPr>
              <w:t>首付款</w:t>
            </w:r>
            <w:r>
              <w:rPr>
                <w:rFonts w:hint="eastAsia"/>
                <w:color w:val="auto"/>
                <w:lang w:val="en-US" w:eastAsia="zh-CN"/>
              </w:rPr>
              <w:t>762000</w:t>
            </w:r>
            <w:r>
              <w:rPr>
                <w:rFonts w:hint="eastAsia"/>
                <w:color w:val="auto"/>
              </w:rPr>
              <w:t>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202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3月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完成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：支付202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30%中期</w:t>
            </w:r>
            <w:r>
              <w:rPr>
                <w:rFonts w:hint="eastAsia"/>
                <w:color w:val="auto"/>
              </w:rPr>
              <w:t>款</w:t>
            </w:r>
            <w:r>
              <w:rPr>
                <w:rFonts w:hint="eastAsia"/>
                <w:color w:val="auto"/>
                <w:lang w:eastAsia="zh-CN"/>
              </w:rPr>
              <w:t>共</w:t>
            </w:r>
            <w:r>
              <w:rPr>
                <w:rFonts w:hint="eastAsia"/>
                <w:color w:val="auto"/>
                <w:lang w:val="en-US" w:eastAsia="zh-CN"/>
              </w:rPr>
              <w:t>457200元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202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8月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eastAsia="zh-CN"/>
              </w:rPr>
              <w:t>完成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成本指标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指标1：项目预算的经费标准为《北京市西城区人民政府2019年第151期会议纪要》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1524000元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经济效益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指标1：按照市、区的各类文件精神和财务制度使用款项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社会效益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指标1：以热情、诚挚的态度，优质、过硬的业务能力服务于公众；秉持“全受理、主动办、送上门”服务理念，开展各项特色服务措施为辖区办事居民提供更优秀、便捷的政务服务。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生态效益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可持续影响指标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满意度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指标1：接受区相关职能部门委托第三方明查暗访及满意度调查。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满意度大于90%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28E84ED5"/>
    <w:rsid w:val="28F57B31"/>
    <w:rsid w:val="352E0205"/>
    <w:rsid w:val="35B54BBF"/>
    <w:rsid w:val="52FE3D6E"/>
    <w:rsid w:val="545851AF"/>
    <w:rsid w:val="5CF946D1"/>
    <w:rsid w:val="63DE1FFB"/>
    <w:rsid w:val="65991FEC"/>
    <w:rsid w:val="6DFE589A"/>
    <w:rsid w:val="7FBC96D7"/>
    <w:rsid w:val="7FEDCC48"/>
    <w:rsid w:val="ADD702D1"/>
    <w:rsid w:val="E775D736"/>
    <w:rsid w:val="E7BC2E92"/>
    <w:rsid w:val="EF9641CE"/>
    <w:rsid w:val="FEF749F6"/>
    <w:rsid w:val="FFF7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1003</Characters>
  <Lines>0</Lines>
  <Paragraphs>0</Paragraphs>
  <TotalTime>0</TotalTime>
  <ScaleCrop>false</ScaleCrop>
  <LinksUpToDate>false</LinksUpToDate>
  <CharactersWithSpaces>1048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2025-03-18T01:19:00Z</dcterms:created>
  <dc:creator>嘟嘟</dc:creator>
  <cp:lastModifiedBy>嘟嘟</cp:lastModifiedBy>
  <dcterms:modified xsi:type="dcterms:W3CDTF">2025-08-22T07:09:42Z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81C544669D2EE0237E23E2672DD41314</vt:lpwstr>
  </property>
</Properties>
</file>