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651" w:type="dxa"/>
        <w:jc w:val="center"/>
        <w:tblLayout w:type="fixed"/>
        <w:tblCellMar>
          <w:top w:w="0" w:type="dxa"/>
          <w:left w:w="108" w:type="dxa"/>
          <w:bottom w:w="0" w:type="dxa"/>
          <w:right w:w="108" w:type="dxa"/>
        </w:tblCellMar>
      </w:tblPr>
      <w:tblGrid>
        <w:gridCol w:w="711"/>
        <w:gridCol w:w="963"/>
        <w:gridCol w:w="1092"/>
        <w:gridCol w:w="718"/>
        <w:gridCol w:w="1114"/>
        <w:gridCol w:w="279"/>
        <w:gridCol w:w="1254"/>
        <w:gridCol w:w="391"/>
        <w:gridCol w:w="825"/>
        <w:gridCol w:w="385"/>
        <w:gridCol w:w="159"/>
        <w:gridCol w:w="576"/>
        <w:gridCol w:w="705"/>
        <w:gridCol w:w="479"/>
      </w:tblGrid>
      <w:tr>
        <w:tblPrEx>
          <w:tblCellMar>
            <w:top w:w="0" w:type="dxa"/>
            <w:left w:w="108" w:type="dxa"/>
            <w:bottom w:w="0" w:type="dxa"/>
            <w:right w:w="108" w:type="dxa"/>
          </w:tblCellMar>
        </w:tblPrEx>
        <w:trPr>
          <w:trHeight w:val="440" w:hRule="exact"/>
          <w:jc w:val="center"/>
        </w:trPr>
        <w:tc>
          <w:tcPr>
            <w:tcW w:w="9651" w:type="dxa"/>
            <w:gridSpan w:val="14"/>
            <w:tcBorders>
              <w:top w:val="nil"/>
              <w:left w:val="nil"/>
              <w:bottom w:val="nil"/>
              <w:right w:val="nil"/>
            </w:tcBorders>
            <w:vAlign w:val="center"/>
          </w:tcPr>
          <w:p>
            <w:pPr>
              <w:jc w:val="center"/>
            </w:pPr>
            <w:r>
              <w:rPr>
                <w:sz w:val="21"/>
              </w:rPr>
              <w:pict>
                <v:shape id="_x0000_s1026" o:spid="_x0000_s1026" o:spt="201" type="#_x0000_t201" style="position:absolute;left:0pt;margin-left:33pt;margin-top:12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rPr>
              <w:t>项目支出绩效自评表</w:t>
            </w:r>
          </w:p>
        </w:tc>
      </w:tr>
      <w:tr>
        <w:tblPrEx>
          <w:tblCellMar>
            <w:top w:w="0" w:type="dxa"/>
            <w:left w:w="108" w:type="dxa"/>
            <w:bottom w:w="0" w:type="dxa"/>
            <w:right w:w="108" w:type="dxa"/>
          </w:tblCellMar>
        </w:tblPrEx>
        <w:trPr>
          <w:trHeight w:val="194" w:hRule="atLeast"/>
          <w:jc w:val="center"/>
        </w:trPr>
        <w:tc>
          <w:tcPr>
            <w:tcW w:w="9651" w:type="dxa"/>
            <w:gridSpan w:val="14"/>
            <w:tcBorders>
              <w:top w:val="nil"/>
              <w:left w:val="nil"/>
              <w:bottom w:val="nil"/>
              <w:right w:val="nil"/>
            </w:tcBorders>
          </w:tcPr>
          <w:p>
            <w:pPr>
              <w:jc w:val="center"/>
            </w:pPr>
            <w:r>
              <w:rPr>
                <w:rFonts w:hint="eastAsia"/>
              </w:rPr>
              <w:t>（</w:t>
            </w:r>
            <w:r>
              <w:rPr>
                <w:rFonts w:hint="eastAsia"/>
                <w:lang w:val="en-US" w:eastAsia="zh-CN"/>
              </w:rPr>
              <w:t>2024</w:t>
            </w:r>
            <w:r>
              <w:rPr>
                <w:rFonts w:hint="eastAsia"/>
              </w:rPr>
              <w:t>年度）</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977" w:type="dxa"/>
            <w:gridSpan w:val="12"/>
            <w:tcBorders>
              <w:top w:val="single" w:color="auto" w:sz="4" w:space="0"/>
              <w:left w:val="nil"/>
              <w:bottom w:val="single" w:color="auto" w:sz="4" w:space="0"/>
              <w:right w:val="single" w:color="auto" w:sz="4" w:space="0"/>
            </w:tcBorders>
            <w:vAlign w:val="center"/>
          </w:tcPr>
          <w:p>
            <w:r>
              <w:rPr>
                <w:rFonts w:hint="eastAsia"/>
              </w:rPr>
              <w:t>地区公共文化服务经费</w:t>
            </w:r>
          </w:p>
        </w:tc>
      </w:tr>
      <w:tr>
        <w:tblPrEx>
          <w:tblCellMar>
            <w:top w:w="0" w:type="dxa"/>
            <w:left w:w="108" w:type="dxa"/>
            <w:bottom w:w="0" w:type="dxa"/>
            <w:right w:w="108" w:type="dxa"/>
          </w:tblCellMar>
        </w:tblPrEx>
        <w:trPr>
          <w:trHeight w:val="66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848" w:type="dxa"/>
            <w:gridSpan w:val="6"/>
            <w:tcBorders>
              <w:top w:val="single" w:color="auto" w:sz="4" w:space="0"/>
              <w:left w:val="nil"/>
              <w:bottom w:val="single" w:color="auto" w:sz="4" w:space="0"/>
              <w:right w:val="single" w:color="auto" w:sz="4" w:space="0"/>
            </w:tcBorders>
            <w:vAlign w:val="center"/>
          </w:tcPr>
          <w:p>
            <w:r>
              <w:rPr>
                <w:rFonts w:hint="eastAsia"/>
                <w:lang w:val="en-US" w:eastAsia="zh-CN"/>
              </w:rPr>
              <w:t>白纸坊街道</w:t>
            </w:r>
          </w:p>
        </w:tc>
        <w:tc>
          <w:tcPr>
            <w:tcW w:w="1210" w:type="dxa"/>
            <w:gridSpan w:val="2"/>
            <w:tcBorders>
              <w:top w:val="nil"/>
              <w:left w:val="nil"/>
              <w:bottom w:val="single" w:color="auto" w:sz="4" w:space="0"/>
              <w:right w:val="single" w:color="auto" w:sz="4" w:space="0"/>
            </w:tcBorders>
            <w:vAlign w:val="center"/>
          </w:tcPr>
          <w:p>
            <w:r>
              <w:rPr>
                <w:rFonts w:hint="eastAsia"/>
              </w:rPr>
              <w:t>实施单位</w:t>
            </w:r>
          </w:p>
        </w:tc>
        <w:tc>
          <w:tcPr>
            <w:tcW w:w="1919" w:type="dxa"/>
            <w:gridSpan w:val="4"/>
            <w:tcBorders>
              <w:top w:val="single" w:color="auto" w:sz="4" w:space="0"/>
              <w:left w:val="nil"/>
              <w:bottom w:val="single" w:color="auto" w:sz="4" w:space="0"/>
              <w:right w:val="single" w:color="auto" w:sz="4" w:space="0"/>
            </w:tcBorders>
            <w:vAlign w:val="center"/>
          </w:tcPr>
          <w:p>
            <w:r>
              <w:rPr>
                <w:rFonts w:hint="eastAsia"/>
                <w:lang w:eastAsia="zh-CN"/>
              </w:rPr>
              <w:t>白纸坊街道社区建设</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848" w:type="dxa"/>
            <w:gridSpan w:val="6"/>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p>
        </w:tc>
        <w:tc>
          <w:tcPr>
            <w:tcW w:w="1210" w:type="dxa"/>
            <w:gridSpan w:val="2"/>
            <w:tcBorders>
              <w:top w:val="nil"/>
              <w:left w:val="nil"/>
              <w:bottom w:val="single" w:color="auto" w:sz="4" w:space="0"/>
              <w:right w:val="single" w:color="auto" w:sz="4" w:space="0"/>
            </w:tcBorders>
            <w:vAlign w:val="center"/>
          </w:tcPr>
          <w:p>
            <w:r>
              <w:t>联系电话</w:t>
            </w:r>
          </w:p>
        </w:tc>
        <w:tc>
          <w:tcPr>
            <w:tcW w:w="1919" w:type="dxa"/>
            <w:gridSpan w:val="4"/>
            <w:tcBorders>
              <w:top w:val="single" w:color="auto" w:sz="4" w:space="0"/>
              <w:left w:val="nil"/>
              <w:bottom w:val="single" w:color="auto" w:sz="4" w:space="0"/>
              <w:right w:val="single" w:color="auto" w:sz="4" w:space="0"/>
            </w:tcBorders>
            <w:vAlign w:val="center"/>
          </w:tcPr>
          <w:p>
            <w:pPr>
              <w:rPr>
                <w:rFonts w:hint="default"/>
                <w:lang w:val="en-US"/>
              </w:rPr>
            </w:pPr>
            <w:bookmarkStart w:id="2" w:name="_GoBack"/>
            <w:bookmarkEnd w:id="2"/>
          </w:p>
        </w:tc>
      </w:tr>
      <w:tr>
        <w:tblPrEx>
          <w:tblCellMar>
            <w:top w:w="0" w:type="dxa"/>
            <w:left w:w="108" w:type="dxa"/>
            <w:bottom w:w="0" w:type="dxa"/>
            <w:right w:w="108" w:type="dxa"/>
          </w:tblCellMar>
        </w:tblPrEx>
        <w:trPr>
          <w:trHeight w:val="291" w:hRule="exact"/>
          <w:jc w:val="center"/>
        </w:trPr>
        <w:tc>
          <w:tcPr>
            <w:tcW w:w="1674" w:type="dxa"/>
            <w:gridSpan w:val="2"/>
            <w:vMerge w:val="restart"/>
            <w:tcBorders>
              <w:top w:val="single" w:color="auto" w:sz="4" w:space="0"/>
              <w:left w:val="single" w:color="auto" w:sz="4" w:space="0"/>
              <w:bottom w:val="single" w:color="auto" w:sz="4" w:space="0"/>
              <w:right w:val="single" w:color="auto" w:sz="4" w:space="0"/>
            </w:tcBorders>
            <w:vAlign w:val="center"/>
          </w:tcPr>
          <w:p>
            <w:r>
              <w:rPr>
                <w:rFonts w:hint="eastAsia"/>
              </w:rPr>
              <w:t>项目资金</w:t>
            </w:r>
            <w:r>
              <w:rPr>
                <w:rFonts w:hint="eastAsia"/>
              </w:rPr>
              <w:br w:type="textWrapping"/>
            </w:r>
            <w:r>
              <w:rPr>
                <w:rFonts w:hint="eastAsia"/>
              </w:rPr>
              <w:t>（万元）</w:t>
            </w:r>
          </w:p>
        </w:tc>
        <w:tc>
          <w:tcPr>
            <w:tcW w:w="1810" w:type="dxa"/>
            <w:gridSpan w:val="2"/>
            <w:tcBorders>
              <w:top w:val="single" w:color="auto" w:sz="4" w:space="0"/>
              <w:left w:val="nil"/>
              <w:bottom w:val="single" w:color="auto" w:sz="4" w:space="0"/>
              <w:right w:val="single" w:color="auto" w:sz="4" w:space="0"/>
            </w:tcBorders>
            <w:vAlign w:val="center"/>
          </w:tcPr>
          <w:p/>
        </w:tc>
        <w:tc>
          <w:tcPr>
            <w:tcW w:w="1114" w:type="dxa"/>
            <w:tcBorders>
              <w:top w:val="nil"/>
              <w:left w:val="nil"/>
              <w:bottom w:val="single" w:color="auto" w:sz="4" w:space="0"/>
              <w:right w:val="single" w:color="auto" w:sz="4" w:space="0"/>
            </w:tcBorders>
            <w:vAlign w:val="center"/>
          </w:tcPr>
          <w:p>
            <w:r>
              <w:rPr>
                <w:rFonts w:hint="eastAsia"/>
              </w:rPr>
              <w:t>年初预算数</w:t>
            </w:r>
          </w:p>
        </w:tc>
        <w:tc>
          <w:tcPr>
            <w:tcW w:w="1533" w:type="dxa"/>
            <w:gridSpan w:val="2"/>
            <w:tcBorders>
              <w:top w:val="nil"/>
              <w:left w:val="nil"/>
              <w:bottom w:val="single" w:color="auto" w:sz="4" w:space="0"/>
              <w:right w:val="single" w:color="auto" w:sz="4" w:space="0"/>
            </w:tcBorders>
            <w:vAlign w:val="center"/>
          </w:tcPr>
          <w:p>
            <w:r>
              <w:rPr>
                <w:rFonts w:hint="eastAsia"/>
              </w:rPr>
              <w:t>全年预算数</w:t>
            </w:r>
          </w:p>
        </w:tc>
        <w:tc>
          <w:tcPr>
            <w:tcW w:w="1601" w:type="dxa"/>
            <w:gridSpan w:val="3"/>
            <w:tcBorders>
              <w:top w:val="nil"/>
              <w:left w:val="nil"/>
              <w:bottom w:val="single" w:color="auto" w:sz="4" w:space="0"/>
              <w:right w:val="single" w:color="auto" w:sz="4" w:space="0"/>
            </w:tcBorders>
            <w:vAlign w:val="center"/>
          </w:tcPr>
          <w:p>
            <w:r>
              <w:rPr>
                <w:rFonts w:hint="eastAsia"/>
              </w:rPr>
              <w:t>全年执行数</w:t>
            </w:r>
          </w:p>
        </w:tc>
        <w:tc>
          <w:tcPr>
            <w:tcW w:w="735" w:type="dxa"/>
            <w:gridSpan w:val="2"/>
            <w:tcBorders>
              <w:top w:val="nil"/>
              <w:left w:val="nil"/>
              <w:bottom w:val="single" w:color="auto" w:sz="4" w:space="0"/>
              <w:right w:val="single" w:color="auto" w:sz="4" w:space="0"/>
            </w:tcBorders>
            <w:vAlign w:val="center"/>
          </w:tcPr>
          <w:p>
            <w:r>
              <w:rPr>
                <w:rFonts w:hint="eastAsia"/>
              </w:rPr>
              <w:t>分值</w:t>
            </w:r>
          </w:p>
        </w:tc>
        <w:tc>
          <w:tcPr>
            <w:tcW w:w="705" w:type="dxa"/>
            <w:tcBorders>
              <w:top w:val="single" w:color="auto" w:sz="4" w:space="0"/>
              <w:left w:val="nil"/>
              <w:bottom w:val="single" w:color="auto" w:sz="4" w:space="0"/>
              <w:right w:val="single" w:color="auto" w:sz="4" w:space="0"/>
            </w:tcBorders>
            <w:vAlign w:val="center"/>
          </w:tcPr>
          <w:p>
            <w:r>
              <w:rPr>
                <w:rFonts w:hint="eastAsia"/>
              </w:rPr>
              <w:t>执行率</w:t>
            </w:r>
          </w:p>
        </w:tc>
        <w:tc>
          <w:tcPr>
            <w:tcW w:w="479" w:type="dxa"/>
            <w:tcBorders>
              <w:top w:val="nil"/>
              <w:left w:val="nil"/>
              <w:bottom w:val="single" w:color="auto" w:sz="4" w:space="0"/>
              <w:right w:val="single" w:color="auto" w:sz="4" w:space="0"/>
            </w:tcBorders>
            <w:vAlign w:val="center"/>
          </w:tcPr>
          <w:p>
            <w:r>
              <w:rPr>
                <w:rFonts w:hint="eastAsia"/>
              </w:rPr>
              <w:t>得分</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11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eastAsiaTheme="minorEastAsia"/>
                <w:lang w:val="en-US" w:eastAsia="zh-CN"/>
              </w:rPr>
            </w:pPr>
            <w:r>
              <w:rPr>
                <w:rFonts w:hint="eastAsia" w:ascii="宋体" w:hAnsi="宋体" w:eastAsia="宋体" w:cs="宋体"/>
                <w:i w:val="0"/>
                <w:color w:val="000000"/>
                <w:kern w:val="0"/>
                <w:sz w:val="22"/>
                <w:szCs w:val="22"/>
                <w:u w:val="none"/>
                <w:lang w:val="en-US" w:eastAsia="zh-CN" w:bidi="ar"/>
              </w:rPr>
              <w:t xml:space="preserve">55.85 </w:t>
            </w:r>
          </w:p>
        </w:tc>
        <w:tc>
          <w:tcPr>
            <w:tcW w:w="1533"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eastAsiaTheme="minorEastAsia"/>
                <w:lang w:val="en-US" w:eastAsia="zh-CN"/>
              </w:rPr>
            </w:pPr>
            <w:r>
              <w:rPr>
                <w:rFonts w:hint="eastAsia" w:ascii="宋体" w:hAnsi="宋体" w:eastAsia="宋体" w:cs="宋体"/>
                <w:i w:val="0"/>
                <w:color w:val="000000"/>
                <w:kern w:val="0"/>
                <w:sz w:val="22"/>
                <w:szCs w:val="22"/>
                <w:u w:val="none"/>
                <w:lang w:val="en-US" w:eastAsia="zh-CN" w:bidi="ar"/>
              </w:rPr>
              <w:t xml:space="preserve">60.35 </w:t>
            </w:r>
          </w:p>
        </w:tc>
        <w:tc>
          <w:tcPr>
            <w:tcW w:w="1601" w:type="dxa"/>
            <w:gridSpan w:val="3"/>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eastAsiaTheme="minorEastAsia"/>
                <w:lang w:val="en-US" w:eastAsia="zh-CN"/>
              </w:rPr>
            </w:pPr>
            <w:r>
              <w:rPr>
                <w:rFonts w:hint="eastAsia" w:ascii="宋体" w:hAnsi="宋体" w:eastAsia="宋体" w:cs="宋体"/>
                <w:i w:val="0"/>
                <w:color w:val="000000"/>
                <w:kern w:val="0"/>
                <w:sz w:val="22"/>
                <w:szCs w:val="22"/>
                <w:u w:val="none"/>
                <w:lang w:val="en-US" w:eastAsia="zh-CN" w:bidi="ar"/>
              </w:rPr>
              <w:t xml:space="preserve">60.35 </w:t>
            </w:r>
          </w:p>
        </w:tc>
        <w:tc>
          <w:tcPr>
            <w:tcW w:w="735" w:type="dxa"/>
            <w:gridSpan w:val="2"/>
            <w:tcBorders>
              <w:top w:val="nil"/>
              <w:left w:val="nil"/>
              <w:bottom w:val="single" w:color="auto" w:sz="4" w:space="0"/>
              <w:right w:val="single" w:color="auto" w:sz="4" w:space="0"/>
            </w:tcBorders>
            <w:vAlign w:val="center"/>
          </w:tcPr>
          <w:p>
            <w:r>
              <w:rPr>
                <w:rFonts w:hint="eastAsia"/>
              </w:rPr>
              <w:t>10</w:t>
            </w:r>
          </w:p>
        </w:tc>
        <w:tc>
          <w:tcPr>
            <w:tcW w:w="705" w:type="dxa"/>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100%</w:t>
            </w:r>
            <w:r>
              <w:rPr>
                <w:rFonts w:hint="default" w:ascii="Arial" w:hAnsi="Arial" w:cs="Arial"/>
                <w:lang w:val="en-US" w:eastAsia="zh-CN"/>
              </w:rPr>
              <w:t>％</w:t>
            </w:r>
          </w:p>
        </w:tc>
        <w:tc>
          <w:tcPr>
            <w:tcW w:w="479"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w:t>
            </w:r>
          </w:p>
        </w:tc>
      </w:tr>
      <w:tr>
        <w:tblPrEx>
          <w:tblCellMar>
            <w:top w:w="0" w:type="dxa"/>
            <w:left w:w="108" w:type="dxa"/>
            <w:bottom w:w="0" w:type="dxa"/>
            <w:right w:w="108" w:type="dxa"/>
          </w:tblCellMar>
        </w:tblPrEx>
        <w:trPr>
          <w:trHeight w:val="316"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11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2"/>
                <w:lang w:val="en-US" w:eastAsia="zh-CN" w:bidi="ar-SA"/>
              </w:rPr>
            </w:pPr>
            <w:r>
              <w:rPr>
                <w:rFonts w:hint="eastAsia" w:ascii="宋体" w:hAnsi="宋体" w:eastAsia="宋体" w:cs="宋体"/>
                <w:i w:val="0"/>
                <w:color w:val="000000"/>
                <w:kern w:val="0"/>
                <w:sz w:val="22"/>
                <w:szCs w:val="22"/>
                <w:u w:val="none"/>
                <w:lang w:val="en-US" w:eastAsia="zh-CN" w:bidi="ar"/>
              </w:rPr>
              <w:t xml:space="preserve">55.85 </w:t>
            </w:r>
          </w:p>
        </w:tc>
        <w:tc>
          <w:tcPr>
            <w:tcW w:w="153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2"/>
                <w:lang w:val="en-US" w:eastAsia="zh-CN" w:bidi="ar-SA"/>
              </w:rPr>
            </w:pPr>
            <w:r>
              <w:rPr>
                <w:rFonts w:hint="eastAsia" w:ascii="宋体" w:hAnsi="宋体" w:eastAsia="宋体" w:cs="宋体"/>
                <w:i w:val="0"/>
                <w:color w:val="000000"/>
                <w:kern w:val="0"/>
                <w:sz w:val="22"/>
                <w:szCs w:val="22"/>
                <w:u w:val="none"/>
                <w:lang w:val="en-US" w:eastAsia="zh-CN" w:bidi="ar"/>
              </w:rPr>
              <w:t xml:space="preserve">60.35 </w:t>
            </w:r>
          </w:p>
        </w:tc>
        <w:tc>
          <w:tcPr>
            <w:tcW w:w="1601"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default" w:asciiTheme="minorHAnsi" w:hAnsiTheme="minorHAnsi" w:eastAsiaTheme="minorEastAsia" w:cstheme="minorBidi"/>
                <w:kern w:val="2"/>
                <w:sz w:val="21"/>
                <w:szCs w:val="22"/>
                <w:lang w:val="en-US" w:eastAsia="zh-CN" w:bidi="ar-SA"/>
              </w:rPr>
            </w:pPr>
            <w:r>
              <w:rPr>
                <w:rFonts w:hint="eastAsia" w:ascii="宋体" w:hAnsi="宋体" w:eastAsia="宋体" w:cs="宋体"/>
                <w:i w:val="0"/>
                <w:color w:val="000000"/>
                <w:kern w:val="0"/>
                <w:sz w:val="22"/>
                <w:szCs w:val="22"/>
                <w:u w:val="none"/>
                <w:lang w:val="en-US" w:eastAsia="zh-CN" w:bidi="ar"/>
              </w:rPr>
              <w:t xml:space="preserve">60.35 </w:t>
            </w:r>
          </w:p>
        </w:tc>
        <w:tc>
          <w:tcPr>
            <w:tcW w:w="735" w:type="dxa"/>
            <w:gridSpan w:val="2"/>
            <w:tcBorders>
              <w:top w:val="nil"/>
              <w:left w:val="nil"/>
              <w:bottom w:val="single" w:color="auto" w:sz="4" w:space="0"/>
              <w:right w:val="single" w:color="auto" w:sz="4" w:space="0"/>
            </w:tcBorders>
            <w:vAlign w:val="center"/>
          </w:tcPr>
          <w:p>
            <w:r>
              <w:rPr>
                <w:rFonts w:hint="eastAsia"/>
              </w:rPr>
              <w:t>—</w:t>
            </w:r>
          </w:p>
        </w:tc>
        <w:tc>
          <w:tcPr>
            <w:tcW w:w="705" w:type="dxa"/>
            <w:tcBorders>
              <w:top w:val="single" w:color="auto" w:sz="4" w:space="0"/>
              <w:left w:val="nil"/>
              <w:bottom w:val="single" w:color="auto" w:sz="4" w:space="0"/>
              <w:right w:val="single" w:color="auto" w:sz="4" w:space="0"/>
            </w:tcBorders>
            <w:vAlign w:val="center"/>
          </w:tcPr>
          <w:p/>
        </w:tc>
        <w:tc>
          <w:tcPr>
            <w:tcW w:w="47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上年结转资金</w:t>
            </w:r>
          </w:p>
        </w:tc>
        <w:tc>
          <w:tcPr>
            <w:tcW w:w="1114" w:type="dxa"/>
            <w:tcBorders>
              <w:top w:val="nil"/>
              <w:left w:val="nil"/>
              <w:bottom w:val="single" w:color="auto" w:sz="4" w:space="0"/>
              <w:right w:val="single" w:color="auto" w:sz="4" w:space="0"/>
            </w:tcBorders>
            <w:vAlign w:val="center"/>
          </w:tcPr>
          <w:p/>
        </w:tc>
        <w:tc>
          <w:tcPr>
            <w:tcW w:w="1533" w:type="dxa"/>
            <w:gridSpan w:val="2"/>
            <w:tcBorders>
              <w:top w:val="nil"/>
              <w:left w:val="nil"/>
              <w:bottom w:val="single" w:color="auto" w:sz="4" w:space="0"/>
              <w:right w:val="single" w:color="auto" w:sz="4" w:space="0"/>
            </w:tcBorders>
            <w:vAlign w:val="center"/>
          </w:tcPr>
          <w:p/>
        </w:tc>
        <w:tc>
          <w:tcPr>
            <w:tcW w:w="1601" w:type="dxa"/>
            <w:gridSpan w:val="3"/>
            <w:tcBorders>
              <w:top w:val="nil"/>
              <w:left w:val="nil"/>
              <w:bottom w:val="single" w:color="auto" w:sz="4" w:space="0"/>
              <w:right w:val="single" w:color="auto" w:sz="4" w:space="0"/>
            </w:tcBorders>
            <w:vAlign w:val="center"/>
          </w:tcPr>
          <w:p/>
        </w:tc>
        <w:tc>
          <w:tcPr>
            <w:tcW w:w="735" w:type="dxa"/>
            <w:gridSpan w:val="2"/>
            <w:tcBorders>
              <w:top w:val="nil"/>
              <w:left w:val="nil"/>
              <w:bottom w:val="single" w:color="auto" w:sz="4" w:space="0"/>
              <w:right w:val="single" w:color="auto" w:sz="4" w:space="0"/>
            </w:tcBorders>
            <w:vAlign w:val="center"/>
          </w:tcPr>
          <w:p>
            <w:r>
              <w:rPr>
                <w:rFonts w:hint="eastAsia"/>
              </w:rPr>
              <w:t>—</w:t>
            </w:r>
          </w:p>
        </w:tc>
        <w:tc>
          <w:tcPr>
            <w:tcW w:w="705" w:type="dxa"/>
            <w:tcBorders>
              <w:top w:val="single" w:color="auto" w:sz="4" w:space="0"/>
              <w:left w:val="nil"/>
              <w:bottom w:val="single" w:color="auto" w:sz="4" w:space="0"/>
              <w:right w:val="single" w:color="auto" w:sz="4" w:space="0"/>
            </w:tcBorders>
            <w:vAlign w:val="center"/>
          </w:tcPr>
          <w:p/>
        </w:tc>
        <w:tc>
          <w:tcPr>
            <w:tcW w:w="47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114" w:type="dxa"/>
            <w:tcBorders>
              <w:top w:val="nil"/>
              <w:left w:val="nil"/>
              <w:bottom w:val="single" w:color="auto" w:sz="4" w:space="0"/>
              <w:right w:val="single" w:color="auto" w:sz="4" w:space="0"/>
            </w:tcBorders>
            <w:vAlign w:val="center"/>
          </w:tcPr>
          <w:p/>
        </w:tc>
        <w:tc>
          <w:tcPr>
            <w:tcW w:w="1533" w:type="dxa"/>
            <w:gridSpan w:val="2"/>
            <w:tcBorders>
              <w:top w:val="nil"/>
              <w:left w:val="nil"/>
              <w:bottom w:val="single" w:color="auto" w:sz="4" w:space="0"/>
              <w:right w:val="single" w:color="auto" w:sz="4" w:space="0"/>
            </w:tcBorders>
            <w:vAlign w:val="center"/>
          </w:tcPr>
          <w:p/>
        </w:tc>
        <w:tc>
          <w:tcPr>
            <w:tcW w:w="1601" w:type="dxa"/>
            <w:gridSpan w:val="3"/>
            <w:tcBorders>
              <w:top w:val="nil"/>
              <w:left w:val="nil"/>
              <w:bottom w:val="single" w:color="auto" w:sz="4" w:space="0"/>
              <w:right w:val="single" w:color="auto" w:sz="4" w:space="0"/>
            </w:tcBorders>
            <w:vAlign w:val="center"/>
          </w:tcPr>
          <w:p/>
        </w:tc>
        <w:tc>
          <w:tcPr>
            <w:tcW w:w="735" w:type="dxa"/>
            <w:gridSpan w:val="2"/>
            <w:tcBorders>
              <w:top w:val="nil"/>
              <w:left w:val="nil"/>
              <w:bottom w:val="single" w:color="auto" w:sz="4" w:space="0"/>
              <w:right w:val="single" w:color="auto" w:sz="4" w:space="0"/>
            </w:tcBorders>
            <w:vAlign w:val="center"/>
          </w:tcPr>
          <w:p>
            <w:r>
              <w:rPr>
                <w:rFonts w:hint="eastAsia"/>
              </w:rPr>
              <w:t>—</w:t>
            </w:r>
          </w:p>
        </w:tc>
        <w:tc>
          <w:tcPr>
            <w:tcW w:w="705" w:type="dxa"/>
            <w:tcBorders>
              <w:top w:val="single" w:color="auto" w:sz="4" w:space="0"/>
              <w:left w:val="nil"/>
              <w:bottom w:val="single" w:color="auto" w:sz="4" w:space="0"/>
              <w:right w:val="single" w:color="auto" w:sz="4" w:space="0"/>
            </w:tcBorders>
            <w:vAlign w:val="center"/>
          </w:tcPr>
          <w:p/>
        </w:tc>
        <w:tc>
          <w:tcPr>
            <w:tcW w:w="47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711" w:type="dxa"/>
            <w:vMerge w:val="restart"/>
            <w:tcBorders>
              <w:top w:val="nil"/>
              <w:left w:val="single" w:color="auto" w:sz="4" w:space="0"/>
              <w:bottom w:val="single" w:color="auto" w:sz="4" w:space="0"/>
              <w:right w:val="single" w:color="auto" w:sz="4" w:space="0"/>
            </w:tcBorders>
            <w:vAlign w:val="center"/>
          </w:tcPr>
          <w:p>
            <w:r>
              <w:rPr>
                <w:rFonts w:hint="eastAsia"/>
              </w:rPr>
              <w:t>年度总体目标</w:t>
            </w:r>
          </w:p>
        </w:tc>
        <w:tc>
          <w:tcPr>
            <w:tcW w:w="5811" w:type="dxa"/>
            <w:gridSpan w:val="7"/>
            <w:tcBorders>
              <w:top w:val="single" w:color="auto" w:sz="4" w:space="0"/>
              <w:left w:val="nil"/>
              <w:bottom w:val="single" w:color="auto" w:sz="4" w:space="0"/>
              <w:right w:val="single" w:color="auto" w:sz="4" w:space="0"/>
            </w:tcBorders>
            <w:vAlign w:val="center"/>
          </w:tcPr>
          <w:p>
            <w:r>
              <w:rPr>
                <w:rFonts w:hint="eastAsia"/>
              </w:rPr>
              <w:t>预期目标</w:t>
            </w:r>
          </w:p>
        </w:tc>
        <w:tc>
          <w:tcPr>
            <w:tcW w:w="3129" w:type="dxa"/>
            <w:gridSpan w:val="6"/>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2394" w:hRule="exact"/>
          <w:jc w:val="center"/>
        </w:trPr>
        <w:tc>
          <w:tcPr>
            <w:tcW w:w="711" w:type="dxa"/>
            <w:vMerge w:val="continue"/>
            <w:tcBorders>
              <w:top w:val="nil"/>
              <w:left w:val="single" w:color="auto" w:sz="4" w:space="0"/>
              <w:bottom w:val="single" w:color="auto" w:sz="4" w:space="0"/>
              <w:right w:val="single" w:color="auto" w:sz="4" w:space="0"/>
            </w:tcBorders>
            <w:vAlign w:val="center"/>
          </w:tcPr>
          <w:p/>
        </w:tc>
        <w:tc>
          <w:tcPr>
            <w:tcW w:w="5811" w:type="dxa"/>
            <w:gridSpan w:val="7"/>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通过群众文化活动演出及比赛、开展中华传统节日文化活动以及开展辖区内非物质文化遗产保护，非遗项目传习体验及展演等工作落实，最大限度利用街道有限的资源满足辖区内居民日益增长的物质文化需求，充分利用重要节日纪念日为重点开展现代主题文化活动，为地区文艺团队增加演出机会，促进交流提高水平，打造白纸坊地区品牌活动</w:t>
            </w:r>
            <w:r>
              <w:rPr>
                <w:rFonts w:hint="eastAsia" w:ascii="宋体" w:hAnsi="宋体" w:eastAsia="宋体" w:cs="宋体"/>
                <w:kern w:val="0"/>
                <w:sz w:val="20"/>
                <w:szCs w:val="20"/>
                <w:lang w:eastAsia="zh-CN"/>
              </w:rPr>
              <w:t>。</w:t>
            </w:r>
          </w:p>
        </w:tc>
        <w:tc>
          <w:tcPr>
            <w:tcW w:w="3129" w:type="dxa"/>
            <w:gridSpan w:val="6"/>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18"/>
                <w:szCs w:val="18"/>
                <w:lang w:val="en-US" w:eastAsia="zh-CN"/>
              </w:rPr>
              <w:t>100%完成</w:t>
            </w:r>
          </w:p>
        </w:tc>
      </w:tr>
      <w:tr>
        <w:tblPrEx>
          <w:tblCellMar>
            <w:top w:w="0" w:type="dxa"/>
            <w:left w:w="108" w:type="dxa"/>
            <w:bottom w:w="0" w:type="dxa"/>
            <w:right w:w="108" w:type="dxa"/>
          </w:tblCellMar>
        </w:tblPrEx>
        <w:trPr>
          <w:trHeight w:val="23" w:hRule="atLeast"/>
          <w:jc w:val="center"/>
        </w:trPr>
        <w:tc>
          <w:tcPr>
            <w:tcW w:w="711"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63" w:type="dxa"/>
            <w:tcBorders>
              <w:top w:val="nil"/>
              <w:left w:val="nil"/>
              <w:bottom w:val="single" w:color="auto" w:sz="4" w:space="0"/>
              <w:right w:val="single" w:color="auto" w:sz="4" w:space="0"/>
            </w:tcBorders>
            <w:vAlign w:val="center"/>
          </w:tcPr>
          <w:p>
            <w:r>
              <w:rPr>
                <w:rFonts w:hint="eastAsia"/>
              </w:rPr>
              <w:t>一级指标</w:t>
            </w:r>
          </w:p>
        </w:tc>
        <w:tc>
          <w:tcPr>
            <w:tcW w:w="1092" w:type="dxa"/>
            <w:tcBorders>
              <w:top w:val="nil"/>
              <w:left w:val="nil"/>
              <w:bottom w:val="single" w:color="auto" w:sz="4" w:space="0"/>
              <w:right w:val="single" w:color="auto" w:sz="4" w:space="0"/>
            </w:tcBorders>
            <w:vAlign w:val="center"/>
          </w:tcPr>
          <w:p>
            <w:r>
              <w:rPr>
                <w:rFonts w:hint="eastAsia"/>
              </w:rPr>
              <w:t>二级指标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1645" w:type="dxa"/>
            <w:gridSpan w:val="2"/>
            <w:tcBorders>
              <w:top w:val="nil"/>
              <w:left w:val="nil"/>
              <w:bottom w:val="single" w:color="auto" w:sz="4" w:space="0"/>
              <w:right w:val="single" w:color="auto" w:sz="4" w:space="0"/>
            </w:tcBorders>
            <w:vAlign w:val="center"/>
          </w:tcPr>
          <w:p>
            <w:r>
              <w:rPr>
                <w:rFonts w:hint="eastAsia"/>
              </w:rPr>
              <w:t>年度</w:t>
            </w:r>
          </w:p>
          <w:p>
            <w:r>
              <w:rPr>
                <w:rFonts w:hint="eastAsia"/>
              </w:rPr>
              <w:t>指标值</w:t>
            </w:r>
          </w:p>
        </w:tc>
        <w:tc>
          <w:tcPr>
            <w:tcW w:w="825" w:type="dxa"/>
            <w:tcBorders>
              <w:top w:val="nil"/>
              <w:left w:val="nil"/>
              <w:bottom w:val="single" w:color="auto" w:sz="4" w:space="0"/>
              <w:right w:val="single" w:color="auto" w:sz="4" w:space="0"/>
            </w:tcBorders>
            <w:vAlign w:val="center"/>
          </w:tcPr>
          <w:p>
            <w:r>
              <w:rPr>
                <w:rFonts w:hint="eastAsia"/>
              </w:rPr>
              <w:t>实际</w:t>
            </w:r>
          </w:p>
          <w:p>
            <w:r>
              <w:rPr>
                <w:rFonts w:hint="eastAsia"/>
              </w:rPr>
              <w:t>完成值</w:t>
            </w:r>
          </w:p>
        </w:tc>
        <w:tc>
          <w:tcPr>
            <w:tcW w:w="544" w:type="dxa"/>
            <w:gridSpan w:val="2"/>
            <w:tcBorders>
              <w:top w:val="nil"/>
              <w:left w:val="nil"/>
              <w:bottom w:val="single" w:color="auto" w:sz="4" w:space="0"/>
              <w:right w:val="single" w:color="auto" w:sz="4" w:space="0"/>
            </w:tcBorders>
            <w:vAlign w:val="center"/>
          </w:tcPr>
          <w:p>
            <w:r>
              <w:rPr>
                <w:rFonts w:hint="eastAsia"/>
              </w:rPr>
              <w:t>分值</w:t>
            </w:r>
          </w:p>
        </w:tc>
        <w:tc>
          <w:tcPr>
            <w:tcW w:w="576" w:type="dxa"/>
            <w:tcBorders>
              <w:top w:val="nil"/>
              <w:left w:val="nil"/>
              <w:bottom w:val="single" w:color="auto" w:sz="4" w:space="0"/>
              <w:right w:val="single" w:color="auto" w:sz="4" w:space="0"/>
            </w:tcBorders>
            <w:vAlign w:val="center"/>
          </w:tcPr>
          <w:p>
            <w:r>
              <w:rPr>
                <w:rFonts w:hint="eastAsia"/>
              </w:rPr>
              <w:t>得分</w:t>
            </w:r>
          </w:p>
        </w:tc>
        <w:tc>
          <w:tcPr>
            <w:tcW w:w="1184" w:type="dxa"/>
            <w:gridSpan w:val="2"/>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数量指标</w:t>
            </w:r>
          </w:p>
        </w:tc>
        <w:tc>
          <w:tcPr>
            <w:tcW w:w="2111" w:type="dxa"/>
            <w:gridSpan w:val="3"/>
            <w:tcBorders>
              <w:top w:val="single" w:color="auto" w:sz="4" w:space="0"/>
              <w:left w:val="nil"/>
              <w:bottom w:val="single" w:color="auto" w:sz="4" w:space="0"/>
              <w:right w:val="single" w:color="auto" w:sz="4" w:space="0"/>
            </w:tcBorders>
            <w:vAlign w:val="center"/>
          </w:tcPr>
          <w:p>
            <w:pPr>
              <w:rPr>
                <w:rFonts w:hint="eastAsia" w:eastAsiaTheme="minorEastAsia"/>
                <w:lang w:val="en-US" w:eastAsia="zh-CN"/>
              </w:rPr>
            </w:pPr>
            <w:r>
              <w:rPr>
                <w:rFonts w:hint="eastAsia"/>
              </w:rPr>
              <w:t>指标1</w:t>
            </w:r>
            <w:r>
              <w:rPr>
                <w:rFonts w:hint="eastAsia"/>
                <w:lang w:eastAsia="zh-CN"/>
              </w:rPr>
              <w:t>组织地区群众公益文化演出比赛</w:t>
            </w:r>
          </w:p>
        </w:tc>
        <w:tc>
          <w:tcPr>
            <w:tcW w:w="1645"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w:t>
            </w:r>
            <w:r>
              <w:rPr>
                <w:rFonts w:hint="eastAsia" w:ascii="宋体" w:hAnsi="宋体" w:eastAsia="宋体" w:cs="宋体"/>
                <w:kern w:val="0"/>
                <w:sz w:val="20"/>
                <w:szCs w:val="20"/>
                <w:lang w:val="en-US" w:eastAsia="zh-CN"/>
              </w:rPr>
              <w:t>3次</w:t>
            </w:r>
          </w:p>
        </w:tc>
        <w:tc>
          <w:tcPr>
            <w:tcW w:w="825"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20"/>
                <w:szCs w:val="20"/>
                <w:lang w:val="en-US" w:eastAsia="zh-CN"/>
              </w:rPr>
              <w:t>8场</w:t>
            </w: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质量指标</w:t>
            </w:r>
          </w:p>
        </w:tc>
        <w:tc>
          <w:tcPr>
            <w:tcW w:w="2111" w:type="dxa"/>
            <w:gridSpan w:val="3"/>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r>
              <w:rPr>
                <w:rFonts w:hint="eastAsia"/>
              </w:rPr>
              <w:t>指标1：</w:t>
            </w:r>
            <w:r>
              <w:rPr>
                <w:rFonts w:hint="eastAsia"/>
                <w:lang w:eastAsia="zh-CN"/>
              </w:rPr>
              <w:t>社区居民参与率</w:t>
            </w:r>
          </w:p>
        </w:tc>
        <w:tc>
          <w:tcPr>
            <w:tcW w:w="1645"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20"/>
                <w:szCs w:val="20"/>
                <w:lang w:val="en-US" w:eastAsia="zh-CN"/>
              </w:rPr>
              <w:t>≥80%</w:t>
            </w:r>
          </w:p>
        </w:tc>
        <w:tc>
          <w:tcPr>
            <w:tcW w:w="825" w:type="dxa"/>
            <w:tcBorders>
              <w:top w:val="nil"/>
              <w:left w:val="nil"/>
              <w:bottom w:val="single" w:color="auto" w:sz="4" w:space="0"/>
              <w:right w:val="single" w:color="auto" w:sz="4" w:space="0"/>
            </w:tcBorders>
            <w:shd w:val="clear" w:color="auto" w:fill="auto"/>
            <w:vAlign w:val="center"/>
          </w:tcPr>
          <w:p>
            <w:pPr>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20"/>
                <w:szCs w:val="20"/>
                <w:lang w:eastAsia="zh-CN"/>
              </w:rPr>
              <w:t>》</w:t>
            </w:r>
            <w:r>
              <w:rPr>
                <w:rFonts w:hint="eastAsia" w:ascii="宋体" w:hAnsi="宋体" w:eastAsia="宋体" w:cs="宋体"/>
                <w:kern w:val="0"/>
                <w:sz w:val="20"/>
                <w:szCs w:val="20"/>
                <w:lang w:val="en-US" w:eastAsia="zh-CN"/>
              </w:rPr>
              <w:t>80%</w:t>
            </w: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时效指标</w:t>
            </w:r>
          </w:p>
        </w:tc>
        <w:tc>
          <w:tcPr>
            <w:tcW w:w="2111" w:type="dxa"/>
            <w:gridSpan w:val="3"/>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r>
              <w:rPr>
                <w:rFonts w:hint="eastAsia"/>
              </w:rPr>
              <w:t>指标1：</w:t>
            </w:r>
            <w:r>
              <w:rPr>
                <w:rFonts w:hint="eastAsia"/>
                <w:lang w:eastAsia="zh-CN"/>
              </w:rPr>
              <w:t>地区群众文化活动演出比赛及高雅艺术进社区</w:t>
            </w:r>
          </w:p>
        </w:tc>
        <w:tc>
          <w:tcPr>
            <w:tcW w:w="1645" w:type="dxa"/>
            <w:gridSpan w:val="2"/>
            <w:tcBorders>
              <w:top w:val="nil"/>
              <w:left w:val="nil"/>
              <w:bottom w:val="single" w:color="auto" w:sz="4" w:space="0"/>
              <w:right w:val="single" w:color="auto" w:sz="4" w:space="0"/>
            </w:tcBorders>
            <w:shd w:val="clear" w:color="auto" w:fill="auto"/>
            <w:vAlign w:val="center"/>
          </w:tcPr>
          <w:p>
            <w:pPr>
              <w:spacing w:line="240" w:lineRule="exact"/>
              <w:jc w:val="both"/>
              <w:rPr>
                <w:rFonts w:ascii="宋体" w:hAnsi="宋体" w:eastAsia="宋体" w:cs="宋体"/>
                <w:kern w:val="0"/>
                <w:sz w:val="18"/>
                <w:szCs w:val="18"/>
                <w:lang w:val="en-US" w:eastAsia="zh-CN" w:bidi="ar-SA"/>
              </w:rPr>
            </w:pPr>
            <w:r>
              <w:rPr>
                <w:rFonts w:hint="eastAsia" w:ascii="宋体" w:hAnsi="宋体" w:eastAsia="宋体" w:cs="宋体"/>
                <w:color w:val="000000"/>
                <w:kern w:val="0"/>
                <w:sz w:val="20"/>
                <w:szCs w:val="20"/>
                <w:lang w:val="en-US" w:eastAsia="zh-CN"/>
              </w:rPr>
              <w:t>按照方案进行</w:t>
            </w:r>
          </w:p>
        </w:tc>
        <w:tc>
          <w:tcPr>
            <w:tcW w:w="825" w:type="dxa"/>
            <w:tcBorders>
              <w:top w:val="nil"/>
              <w:left w:val="nil"/>
              <w:bottom w:val="single" w:color="auto" w:sz="4" w:space="0"/>
              <w:right w:val="single" w:color="auto" w:sz="4" w:space="0"/>
            </w:tcBorders>
            <w:shd w:val="clear" w:color="auto" w:fill="auto"/>
            <w:vAlign w:val="center"/>
          </w:tcPr>
          <w:p>
            <w:pPr>
              <w:spacing w:line="240" w:lineRule="exact"/>
              <w:jc w:val="both"/>
              <w:rPr>
                <w:rFonts w:ascii="宋体" w:hAnsi="宋体" w:eastAsia="宋体" w:cs="宋体"/>
                <w:kern w:val="0"/>
                <w:sz w:val="18"/>
                <w:szCs w:val="18"/>
                <w:lang w:val="en-US" w:eastAsia="zh-CN" w:bidi="ar-SA"/>
              </w:rPr>
            </w:pPr>
            <w:r>
              <w:rPr>
                <w:rFonts w:hint="eastAsia" w:ascii="宋体" w:hAnsi="宋体" w:eastAsia="宋体" w:cs="宋体"/>
                <w:color w:val="000000"/>
                <w:kern w:val="0"/>
                <w:sz w:val="20"/>
                <w:szCs w:val="20"/>
                <w:lang w:val="en-US" w:eastAsia="zh-CN"/>
              </w:rPr>
              <w:t>按照方案进行</w:t>
            </w: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成本指标</w:t>
            </w:r>
          </w:p>
        </w:tc>
        <w:tc>
          <w:tcPr>
            <w:tcW w:w="2111" w:type="dxa"/>
            <w:gridSpan w:val="3"/>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r>
              <w:rPr>
                <w:rFonts w:hint="eastAsia"/>
              </w:rPr>
              <w:t>指标1：</w:t>
            </w:r>
            <w:r>
              <w:rPr>
                <w:rFonts w:hint="eastAsia"/>
                <w:lang w:eastAsia="zh-CN"/>
              </w:rPr>
              <w:t>成本控制预算数</w:t>
            </w:r>
          </w:p>
        </w:tc>
        <w:tc>
          <w:tcPr>
            <w:tcW w:w="1645" w:type="dxa"/>
            <w:gridSpan w:val="2"/>
            <w:tcBorders>
              <w:top w:val="nil"/>
              <w:left w:val="nil"/>
              <w:bottom w:val="single" w:color="auto" w:sz="4" w:space="0"/>
              <w:right w:val="single" w:color="auto" w:sz="4" w:space="0"/>
            </w:tcBorders>
            <w:shd w:val="clear" w:color="auto" w:fill="auto"/>
            <w:vAlign w:val="center"/>
          </w:tcPr>
          <w:p>
            <w:pPr>
              <w:rPr>
                <w:rFonts w:hint="default" w:asciiTheme="minorHAnsi" w:hAnsiTheme="minorHAnsi" w:eastAsiaTheme="minorEastAsia" w:cstheme="minorBidi"/>
                <w:kern w:val="2"/>
                <w:sz w:val="21"/>
                <w:szCs w:val="22"/>
                <w:lang w:val="en-US" w:eastAsia="zh-CN" w:bidi="ar-SA"/>
              </w:rPr>
            </w:pPr>
            <w:r>
              <w:rPr>
                <w:rFonts w:hint="eastAsia"/>
                <w:lang w:val="en-US" w:eastAsia="zh-CN"/>
              </w:rPr>
              <w:t>55.85</w:t>
            </w:r>
          </w:p>
        </w:tc>
        <w:tc>
          <w:tcPr>
            <w:tcW w:w="825" w:type="dxa"/>
            <w:tcBorders>
              <w:top w:val="nil"/>
              <w:left w:val="nil"/>
              <w:bottom w:val="single" w:color="auto" w:sz="4" w:space="0"/>
              <w:right w:val="single" w:color="auto" w:sz="4" w:space="0"/>
            </w:tcBorders>
            <w:shd w:val="clear" w:color="auto" w:fill="auto"/>
            <w:vAlign w:val="center"/>
          </w:tcPr>
          <w:p>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55.85</w:t>
            </w: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效益指标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bookmarkStart w:id="0" w:name="OLE_LINK1" w:colFirst="4" w:colLast="4"/>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ascii="宋体" w:hAnsi="宋体" w:eastAsia="宋体" w:cs="宋体"/>
                <w:color w:val="000000"/>
                <w:kern w:val="0"/>
                <w:sz w:val="20"/>
                <w:szCs w:val="20"/>
              </w:rPr>
              <w:t>指标</w:t>
            </w:r>
            <w:r>
              <w:rPr>
                <w:rFonts w:ascii="宋体" w:hAnsi="宋体" w:eastAsia="宋体" w:cs="宋体"/>
                <w:color w:val="000000"/>
                <w:kern w:val="0"/>
                <w:sz w:val="20"/>
                <w:szCs w:val="20"/>
              </w:rPr>
              <w:t>1：</w:t>
            </w:r>
            <w:r>
              <w:rPr>
                <w:rFonts w:hint="eastAsia" w:ascii="宋体" w:hAnsi="宋体" w:eastAsia="宋体" w:cs="宋体"/>
                <w:kern w:val="0"/>
                <w:sz w:val="20"/>
                <w:szCs w:val="20"/>
              </w:rPr>
              <w:t>使得辖区内居民的群众文化活动不断丰富，业余生活更加多彩，老有所乐，幼有所学，为文明和谐社区的建设起到巨大的推动作用</w:t>
            </w:r>
          </w:p>
        </w:tc>
        <w:tc>
          <w:tcPr>
            <w:tcW w:w="1645" w:type="dxa"/>
            <w:gridSpan w:val="2"/>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lang w:val="en-US" w:eastAsia="zh-CN"/>
              </w:rPr>
              <w:t>得到提高</w:t>
            </w:r>
          </w:p>
        </w:tc>
        <w:tc>
          <w:tcPr>
            <w:tcW w:w="825" w:type="dxa"/>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lang w:val="en-US" w:eastAsia="zh-CN"/>
              </w:rPr>
              <w:t>得到提高</w:t>
            </w:r>
          </w:p>
        </w:tc>
        <w:tc>
          <w:tcPr>
            <w:tcW w:w="544" w:type="dxa"/>
            <w:gridSpan w:val="2"/>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15</w:t>
            </w:r>
          </w:p>
        </w:tc>
        <w:tc>
          <w:tcPr>
            <w:tcW w:w="576" w:type="dxa"/>
            <w:tcBorders>
              <w:top w:val="nil"/>
              <w:left w:val="nil"/>
              <w:bottom w:val="single" w:color="auto" w:sz="4" w:space="0"/>
              <w:right w:val="single" w:color="auto" w:sz="4" w:space="0"/>
            </w:tcBorders>
            <w:vAlign w:val="center"/>
          </w:tcPr>
          <w:p>
            <w:pPr>
              <w:bidi w:val="0"/>
              <w:jc w:val="left"/>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13</w:t>
            </w:r>
          </w:p>
        </w:tc>
        <w:tc>
          <w:tcPr>
            <w:tcW w:w="1184" w:type="dxa"/>
            <w:gridSpan w:val="2"/>
            <w:tcBorders>
              <w:top w:val="single" w:color="auto" w:sz="4" w:space="0"/>
              <w:left w:val="nil"/>
              <w:bottom w:val="single" w:color="auto" w:sz="4" w:space="0"/>
              <w:right w:val="single" w:color="auto" w:sz="4" w:space="0"/>
            </w:tcBorders>
            <w:vAlign w:val="center"/>
          </w:tcPr>
          <w:p>
            <w:pPr>
              <w:rPr>
                <w:rFonts w:hint="eastAsia" w:eastAsiaTheme="minorEastAsia"/>
                <w:lang w:val="en-US" w:eastAsia="zh-CN"/>
              </w:rPr>
            </w:pPr>
            <w:r>
              <w:rPr>
                <w:rFonts w:hint="eastAsia"/>
                <w:lang w:eastAsia="zh-CN"/>
              </w:rPr>
              <w:t>加大宣传力度</w:t>
            </w:r>
            <w:r>
              <w:rPr>
                <w:rFonts w:hint="eastAsia"/>
                <w:lang w:val="en-US" w:eastAsia="zh-CN"/>
              </w:rPr>
              <w:t xml:space="preserve"> 增强创新精神</w:t>
            </w:r>
          </w:p>
        </w:tc>
      </w:tr>
      <w:bookmarkEnd w:id="0"/>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ascii="宋体" w:hAnsi="宋体" w:eastAsia="宋体" w:cs="宋体"/>
                <w:color w:val="000000"/>
                <w:kern w:val="0"/>
                <w:sz w:val="20"/>
                <w:szCs w:val="20"/>
              </w:rPr>
              <w:t>指标</w:t>
            </w:r>
            <w:r>
              <w:rPr>
                <w:rFonts w:ascii="宋体" w:hAnsi="宋体" w:eastAsia="宋体" w:cs="宋体"/>
                <w:color w:val="000000"/>
                <w:kern w:val="0"/>
                <w:sz w:val="20"/>
                <w:szCs w:val="20"/>
              </w:rPr>
              <w:t>1：</w:t>
            </w:r>
            <w:r>
              <w:rPr>
                <w:rFonts w:hint="eastAsia" w:ascii="宋体" w:hAnsi="宋体" w:eastAsia="宋体" w:cs="宋体"/>
                <w:kern w:val="0"/>
                <w:sz w:val="20"/>
                <w:szCs w:val="20"/>
              </w:rPr>
              <w:t>丰富社区居民的休闲生活</w:t>
            </w:r>
            <w:r>
              <w:rPr>
                <w:rFonts w:hint="eastAsia" w:ascii="宋体" w:hAnsi="宋体" w:eastAsia="宋体" w:cs="宋体"/>
                <w:kern w:val="0"/>
                <w:sz w:val="20"/>
                <w:szCs w:val="20"/>
                <w:lang w:eastAsia="zh-CN"/>
              </w:rPr>
              <w:t>，</w:t>
            </w:r>
            <w:r>
              <w:rPr>
                <w:rFonts w:hint="eastAsia" w:ascii="宋体" w:hAnsi="宋体" w:eastAsia="宋体" w:cs="宋体"/>
                <w:kern w:val="0"/>
                <w:sz w:val="20"/>
                <w:szCs w:val="20"/>
              </w:rPr>
              <w:t>愉悦社区居民的身心，提高居民的生活生存的环境质量，提高居民的综合素质，促进社区文明程度的提高</w:t>
            </w:r>
          </w:p>
        </w:tc>
        <w:tc>
          <w:tcPr>
            <w:tcW w:w="1645" w:type="dxa"/>
            <w:gridSpan w:val="2"/>
            <w:tcBorders>
              <w:top w:val="nil"/>
              <w:left w:val="nil"/>
              <w:bottom w:val="single" w:color="auto" w:sz="4" w:space="0"/>
              <w:right w:val="single" w:color="auto" w:sz="4" w:space="0"/>
            </w:tcBorders>
            <w:vAlign w:val="center"/>
          </w:tcPr>
          <w:p>
            <w:r>
              <w:rPr>
                <w:rFonts w:hint="eastAsia"/>
                <w:lang w:eastAsia="zh-CN"/>
              </w:rPr>
              <w:t>得到提高</w:t>
            </w:r>
          </w:p>
        </w:tc>
        <w:tc>
          <w:tcPr>
            <w:tcW w:w="825" w:type="dxa"/>
            <w:tcBorders>
              <w:top w:val="nil"/>
              <w:left w:val="nil"/>
              <w:bottom w:val="single" w:color="auto" w:sz="4" w:space="0"/>
              <w:right w:val="single" w:color="auto" w:sz="4" w:space="0"/>
            </w:tcBorders>
            <w:vAlign w:val="center"/>
          </w:tcPr>
          <w:p>
            <w:pPr>
              <w:rPr>
                <w:rFonts w:hint="eastAsia" w:eastAsiaTheme="minorEastAsia"/>
                <w:lang w:eastAsia="zh-CN"/>
              </w:rPr>
            </w:pPr>
            <w:r>
              <w:rPr>
                <w:rFonts w:hint="eastAsia"/>
                <w:lang w:eastAsia="zh-CN"/>
              </w:rPr>
              <w:t>得到提高</w:t>
            </w:r>
          </w:p>
        </w:tc>
        <w:tc>
          <w:tcPr>
            <w:tcW w:w="54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15</w:t>
            </w:r>
          </w:p>
        </w:tc>
        <w:tc>
          <w:tcPr>
            <w:tcW w:w="5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15</w:t>
            </w: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single" w:color="auto" w:sz="4" w:space="0"/>
              <w:left w:val="single" w:color="auto" w:sz="4" w:space="0"/>
              <w:right w:val="single" w:color="auto" w:sz="4" w:space="0"/>
            </w:tcBorders>
            <w:vAlign w:val="center"/>
          </w:tcPr>
          <w:p>
            <w:r>
              <w:rPr>
                <w:rFonts w:hint="eastAsia"/>
              </w:rPr>
              <w:t>满意度</w:t>
            </w:r>
          </w:p>
          <w:p>
            <w:r>
              <w:rPr>
                <w:rFonts w:hint="eastAsia"/>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kern w:val="0"/>
                <w:sz w:val="20"/>
                <w:szCs w:val="20"/>
                <w:lang w:val="en-US" w:eastAsia="zh-CN"/>
              </w:rPr>
              <w:t>辖区居民满意度</w:t>
            </w:r>
          </w:p>
        </w:tc>
        <w:tc>
          <w:tcPr>
            <w:tcW w:w="1645" w:type="dxa"/>
            <w:gridSpan w:val="2"/>
            <w:tcBorders>
              <w:top w:val="single" w:color="auto" w:sz="4" w:space="0"/>
              <w:left w:val="nil"/>
              <w:bottom w:val="single" w:color="auto" w:sz="4" w:space="0"/>
              <w:right w:val="single" w:color="auto" w:sz="4" w:space="0"/>
            </w:tcBorders>
            <w:shd w:val="clear" w:color="auto" w:fill="auto"/>
            <w:vAlign w:val="center"/>
          </w:tcPr>
          <w:p>
            <w:pPr>
              <w:spacing w:line="240" w:lineRule="exact"/>
              <w:jc w:val="both"/>
              <w:rPr>
                <w:rFonts w:ascii="宋体" w:hAnsi="宋体" w:eastAsia="宋体" w:cs="宋体"/>
                <w:kern w:val="0"/>
                <w:sz w:val="18"/>
                <w:szCs w:val="18"/>
                <w:lang w:val="en-US" w:eastAsia="zh-CN" w:bidi="ar-SA"/>
              </w:rPr>
            </w:pPr>
            <w:r>
              <w:rPr>
                <w:rFonts w:hint="eastAsia" w:ascii="宋体" w:hAnsi="宋体" w:eastAsia="宋体" w:cs="宋体"/>
                <w:kern w:val="0"/>
                <w:sz w:val="20"/>
                <w:szCs w:val="20"/>
                <w:lang w:val="en-US" w:eastAsia="zh-CN"/>
              </w:rPr>
              <w:t>≥95%</w:t>
            </w:r>
          </w:p>
        </w:tc>
        <w:tc>
          <w:tcPr>
            <w:tcW w:w="82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18"/>
                <w:szCs w:val="18"/>
                <w:lang w:val="en-US" w:eastAsia="zh-CN" w:bidi="ar-SA"/>
              </w:rPr>
            </w:pPr>
            <w:bookmarkStart w:id="1" w:name="OLE_LINK3"/>
            <w:r>
              <w:rPr>
                <w:rFonts w:hint="eastAsia" w:ascii="宋体" w:hAnsi="宋体" w:eastAsia="宋体" w:cs="宋体"/>
                <w:kern w:val="0"/>
                <w:sz w:val="20"/>
                <w:szCs w:val="20"/>
                <w:lang w:val="en-US" w:eastAsia="zh-CN"/>
              </w:rPr>
              <w:t>≥95%</w:t>
            </w:r>
            <w:bookmarkEnd w:id="1"/>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left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bottom w:val="single" w:color="auto" w:sz="4" w:space="0"/>
              <w:right w:val="single" w:color="auto" w:sz="4" w:space="0"/>
            </w:tcBorders>
            <w:vAlign w:val="center"/>
          </w:tcPr>
          <w:p/>
        </w:tc>
        <w:tc>
          <w:tcPr>
            <w:tcW w:w="963" w:type="dxa"/>
            <w:vMerge w:val="continue"/>
            <w:tcBorders>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645" w:type="dxa"/>
            <w:gridSpan w:val="2"/>
            <w:tcBorders>
              <w:top w:val="nil"/>
              <w:left w:val="nil"/>
              <w:bottom w:val="single" w:color="auto" w:sz="4" w:space="0"/>
              <w:right w:val="single" w:color="auto" w:sz="4" w:space="0"/>
            </w:tcBorders>
            <w:vAlign w:val="center"/>
          </w:tcPr>
          <w:p/>
        </w:tc>
        <w:tc>
          <w:tcPr>
            <w:tcW w:w="825" w:type="dxa"/>
            <w:tcBorders>
              <w:top w:val="nil"/>
              <w:left w:val="nil"/>
              <w:bottom w:val="single" w:color="auto" w:sz="4" w:space="0"/>
              <w:right w:val="single" w:color="auto" w:sz="4" w:space="0"/>
            </w:tcBorders>
            <w:vAlign w:val="center"/>
          </w:tcPr>
          <w:p/>
        </w:tc>
        <w:tc>
          <w:tcPr>
            <w:tcW w:w="544" w:type="dxa"/>
            <w:gridSpan w:val="2"/>
            <w:tcBorders>
              <w:top w:val="nil"/>
              <w:left w:val="nil"/>
              <w:bottom w:val="single" w:color="auto" w:sz="4" w:space="0"/>
              <w:right w:val="single" w:color="auto" w:sz="4" w:space="0"/>
            </w:tcBorders>
            <w:vAlign w:val="center"/>
          </w:tcPr>
          <w:p/>
        </w:tc>
        <w:tc>
          <w:tcPr>
            <w:tcW w:w="576" w:type="dxa"/>
            <w:tcBorders>
              <w:top w:val="nil"/>
              <w:left w:val="nil"/>
              <w:bottom w:val="single" w:color="auto" w:sz="4" w:space="0"/>
              <w:right w:val="single" w:color="auto" w:sz="4" w:space="0"/>
            </w:tcBorders>
            <w:vAlign w:val="center"/>
          </w:tcPr>
          <w:p/>
        </w:tc>
        <w:tc>
          <w:tcPr>
            <w:tcW w:w="118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347" w:type="dxa"/>
            <w:gridSpan w:val="9"/>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544" w:type="dxa"/>
            <w:gridSpan w:val="2"/>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100</w:t>
            </w:r>
          </w:p>
        </w:tc>
        <w:tc>
          <w:tcPr>
            <w:tcW w:w="576"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98</w:t>
            </w:r>
          </w:p>
        </w:tc>
        <w:tc>
          <w:tcPr>
            <w:tcW w:w="1184"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23422"/>
    <w:rsid w:val="04CA56EA"/>
    <w:rsid w:val="08CE5D49"/>
    <w:rsid w:val="0FB23422"/>
    <w:rsid w:val="0FD1656D"/>
    <w:rsid w:val="14BA1FDC"/>
    <w:rsid w:val="173F058A"/>
    <w:rsid w:val="28E84ED5"/>
    <w:rsid w:val="2DA307A7"/>
    <w:rsid w:val="35B54BBF"/>
    <w:rsid w:val="3FF3119C"/>
    <w:rsid w:val="5A8354F9"/>
    <w:rsid w:val="DE3BA106"/>
    <w:rsid w:val="F69F0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691</Words>
  <Characters>765</Characters>
  <Lines>0</Lines>
  <Paragraphs>0</Paragraphs>
  <TotalTime>0</TotalTime>
  <ScaleCrop>false</ScaleCrop>
  <LinksUpToDate>false</LinksUpToDate>
  <CharactersWithSpaces>774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2025-03-18T09:19:00Z</dcterms:created>
  <dc:creator>嘟嘟</dc:creator>
  <cp:lastModifiedBy>嘟嘟</cp:lastModifiedBy>
  <cp:lastPrinted>2025-04-12T05:44:00Z</cp:lastPrinted>
  <dcterms:modified xsi:type="dcterms:W3CDTF">2025-08-22T07:08:36Z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B1372485A233C59277AEF8674E24A95D_42</vt:lpwstr>
  </property>
</Properties>
</file>