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786"/>
        <w:gridCol w:w="328"/>
        <w:gridCol w:w="797"/>
        <w:gridCol w:w="1110"/>
        <w:gridCol w:w="325"/>
        <w:gridCol w:w="305"/>
        <w:gridCol w:w="391"/>
        <w:gridCol w:w="194"/>
        <w:gridCol w:w="642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sz w:val="32"/>
              </w:rPr>
              <w:pict>
                <v:shape id="_x0000_s1026" o:spid="_x0000_s1026" o:spt="201" type="#_x0000_t201" style="position:absolute;left:0pt;margin-left:20.8pt;margin-top:25.2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8" o:title=""/>
                  <o:lock v:ext="edit" aspectratio="f"/>
                  <w10:anchorlock/>
                </v:shape>
                <w:control r:id="rId7" w:name="BJCAWordSign1" w:shapeid="_x0000_s1026"/>
              </w:pic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（2024年度）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社会救助金（高等教育新生入学救助）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民生保障办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白纸坊街道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2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</w:t>
            </w:r>
            <w:bookmarkEnd w:id="0"/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5000</w:t>
            </w: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</w:t>
            </w: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4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0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468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根据文件，发放高等教育新生入学救助金，促进高等教育新生入学救助制度的规范化，进一步减轻困难家庭中接受高等教育子女就学的负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担，保证新生按时入学。</w:t>
            </w:r>
          </w:p>
        </w:tc>
        <w:tc>
          <w:tcPr>
            <w:tcW w:w="366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依据文件，为低保家庭5名大学新生教育1.2万元。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发放救助金人数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预计15人左右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全年救助5人次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低保大学生新生人员减少，明年加强精准度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补贴发放及时率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1</w:t>
            </w:r>
            <w:r>
              <w:rPr>
                <w:rFonts w:ascii="宋体" w:hAnsi="宋体" w:eastAsia="宋体" w:cs="宋体"/>
                <w:kern w:val="0"/>
                <w:sz w:val="20"/>
                <w:szCs w:val="20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%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5人次教育救助资金全部发放到位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资金拨付时间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全年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按时完成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项目预算控制数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7.5万元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1.2万元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明年预计做到更加精准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经济效益指标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不涉及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足额、准确发放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促进高等教育新生入学救助制度的规范化，进一步减轻困难家庭中接受高等教育子女就学的负担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得到提升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按时效完成发放。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促进高等教育新生入学救助制度的规范化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达到预期效果</w:t>
            </w: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维护困难人员的迫切要求和政府关怀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</w:rPr>
              <w:t>救助对象满意度</w:t>
            </w:r>
          </w:p>
        </w:tc>
        <w:tc>
          <w:tcPr>
            <w:tcW w:w="11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1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6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exact"/>
          <w:jc w:val="center"/>
        </w:trPr>
        <w:tc>
          <w:tcPr>
            <w:tcW w:w="637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98</w:t>
            </w:r>
          </w:p>
        </w:tc>
        <w:tc>
          <w:tcPr>
            <w:tcW w:w="13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1 -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09B3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186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635E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48608C0"/>
    <w:rsid w:val="0E445FEA"/>
    <w:rsid w:val="0E4B37E8"/>
    <w:rsid w:val="11D20071"/>
    <w:rsid w:val="14FF0CBD"/>
    <w:rsid w:val="210F44C8"/>
    <w:rsid w:val="25B544B2"/>
    <w:rsid w:val="2EB4418F"/>
    <w:rsid w:val="2FAB70B2"/>
    <w:rsid w:val="4F474E38"/>
    <w:rsid w:val="50981AF2"/>
    <w:rsid w:val="5DB45681"/>
    <w:rsid w:val="5DDC0AA6"/>
    <w:rsid w:val="5F283465"/>
    <w:rsid w:val="612B3979"/>
    <w:rsid w:val="61FF2C3C"/>
    <w:rsid w:val="64DE5E19"/>
    <w:rsid w:val="696C4C51"/>
    <w:rsid w:val="6D0431B9"/>
    <w:rsid w:val="6EEB34F5"/>
    <w:rsid w:val="70C25502"/>
    <w:rsid w:val="7248461C"/>
    <w:rsid w:val="793004EB"/>
    <w:rsid w:val="7F6B1C10"/>
    <w:rsid w:val="7F78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control" Target="activeX/activeX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E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783</Words>
  <Characters>865</Characters>
  <Lines>8</Lines>
  <Paragraphs>2</Paragraphs>
  <TotalTime>7</TotalTime>
  <ScaleCrop>false</ScaleCrop>
  <LinksUpToDate>false</LinksUpToDate>
  <CharactersWithSpaces>873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嘟嘟</cp:lastModifiedBy>
  <dcterms:modified xsi:type="dcterms:W3CDTF">2025-08-26T02:29:07Z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