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18.2pt;margin-top:22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城乡医疗救助（退养人员医疗救助）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北京市西城区人民政府白纸坊街道办事处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市民服务中心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82.56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82.56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82.56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82.56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exac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为了维护社会和谐及退养人员的合法权益，我们坚持以人为本，认真履行职责，严格按照相关政策文件规定的业务流程、审批程序，着力解决各类困难人员申请医疗救助问题的工作。街道共涉及300余名退养人员，目标为退养人员报销医药费解决看病问题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2024年度共为118名退养人员报销医药费，金额总计825557.44元，执行率100%。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exac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涉及人数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300人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118人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指标1：合理诉求得到解决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以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平稳和谐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压倒一切为前提，化解药费支付过程中矛盾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指标1：及时支付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履行告知义务、按季度、按实际药费额度、按比例支付。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指标1：项目控制数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110万元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82.56万元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指标1：保持安定团结大局、社会和谐。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有所提升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指标2：</w:t>
            </w:r>
            <w:bookmarkStart w:id="0" w:name="_GoBack"/>
            <w:bookmarkEnd w:id="0"/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指标1：着力解决各类困难人员申请医疗救助问题的工作。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有所提升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15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14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给予困难群体医疗救助比例有限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指标1：救助对象满意度不断提升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≥95%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99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00A7F82"/>
    <w:rsid w:val="00563B27"/>
    <w:rsid w:val="005A2AA3"/>
    <w:rsid w:val="00BE57C8"/>
    <w:rsid w:val="04CA56EA"/>
    <w:rsid w:val="08CE5D49"/>
    <w:rsid w:val="0D1A1E55"/>
    <w:rsid w:val="0FB23422"/>
    <w:rsid w:val="28E84ED5"/>
    <w:rsid w:val="33DD2F50"/>
    <w:rsid w:val="35B54BBF"/>
    <w:rsid w:val="459726DB"/>
    <w:rsid w:val="47A464F5"/>
    <w:rsid w:val="4CF768BD"/>
    <w:rsid w:val="6C42149C"/>
    <w:rsid w:val="75C8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710</Words>
  <Characters>796</Characters>
  <Lines>8</Lines>
  <Paragraphs>2</Paragraphs>
  <TotalTime>4</TotalTime>
  <ScaleCrop>false</ScaleCrop>
  <LinksUpToDate>false</LinksUpToDate>
  <CharactersWithSpaces>804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2025-03-17T09:19:00Z</dcterms:created>
  <dc:creator>嘟嘟</dc:creator>
  <cp:lastModifiedBy>嘟嘟</cp:lastModifiedBy>
  <dcterms:modified xsi:type="dcterms:W3CDTF">2025-08-26T02:34:09Z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