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西城区融媒体中心《新媒体产品》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新媒体产品》项目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西城区融媒体中心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西城区融媒体中心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165.2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165.2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短视频形式及内容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宣传报道西城区学习贯彻落实中央及市委各项工作部署情况，围绕区域文化传播需求，打造优质融媒内容、提升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西城文化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品牌影响力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强化“北京西城”微信公号内容运维，提升内容互动指标；在全区重大主题活动中进行融媒宣传制作；开展“城之源 都之始 河之端”文化总标识、AI数字人、重要信息传播、《西城四季》专题短视频、金融街论坛等重点活动及其他政务短视频项目、采购正版Adobe软件。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统筹多平台（抖音、快手、视频号等）传播，实现现象级宣传效果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全面助力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西城文商旅体融合发展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西城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高质量发展贡献融媒力量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全部实现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指标1：“北京西城”官微运维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365（天）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365（天）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西城四季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短视频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1（条）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1（条）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指标3：政务短视频制作项目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15（条）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31（条）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指标4：视频剪辑软件采购（adobe）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指标5：政务视频项目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6（条）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6（条）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指标6：政务视频项目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4（条）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4（条）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指标7：重要信息传播短视频制作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3（条）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3（条）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指标7：AI数字人项目经费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2（条）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2（条）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指标1：运用新兴全媒体平台战略优势，全力讲好西城故事、传播西城声音、弘扬首善标准，集成了融媒一体化发展成果优势。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指标2：深入进化融媒平台特性，打造出全面的媒体、党建、政务、公共服务项目类型，服务好全区的新闻宣传工作需要。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指标1：按全年各阶段重点工作和重大活动内容，有序开展宣传报道工作。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指标1：“北京西城”官微运维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48万元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48万元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西城四季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短视频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30万元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指标3：政务短视频制作项目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指标4：采购正版Adobe软件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14.8万元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14.8万元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指标5：政务视频项目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13.9万元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13.9万元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指标6：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政务视频项目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指标6：重要信息传播短视频制作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指标7：AI数字人项目经费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lightGray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lightGray"/>
                <w:lang w:val="en-US" w:eastAsia="zh-CN"/>
              </w:rPr>
              <w:t>不涉及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lightGray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lightGray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lightGray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lightGray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lightGray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指标1：“北京西城”官微、“新华客户端·西城频道”“今日头条·北京西城”、天天快报“北京西城”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指标2：“北京西城”抖音号、快手号、视频号、微视号、央视频号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持续宣传节能环保、低碳生活、环境治理等典型。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积累观众群体，助力持续推动西城文商旅体融合发展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与西城区各委办、各街道、各企事业单位建立长期的合作关系。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观众对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北京西城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视频号、抖音、快手短视频平台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宣传效果反馈良好。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西城区各委办、各街道、各企事业单位对宣传效果反馈良好。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0"/>
        <w:rPr>
          <w:rFonts w:ascii="宋体" w:hAnsi="宋体" w:eastAsia="宋体" w:cs="宋体"/>
          <w:b/>
          <w:color w:val="000000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90209FA"/>
    <w:rsid w:val="097027B6"/>
    <w:rsid w:val="0CB8153E"/>
    <w:rsid w:val="18032795"/>
    <w:rsid w:val="185E5924"/>
    <w:rsid w:val="1D645F72"/>
    <w:rsid w:val="207D067D"/>
    <w:rsid w:val="225F5457"/>
    <w:rsid w:val="2C5E1426"/>
    <w:rsid w:val="455C306C"/>
    <w:rsid w:val="4AE25FEA"/>
    <w:rsid w:val="593E6EC2"/>
    <w:rsid w:val="664C10B8"/>
    <w:rsid w:val="6C42498A"/>
    <w:rsid w:val="6E1F5E9D"/>
    <w:rsid w:val="7284474C"/>
    <w:rsid w:val="7A40679D"/>
    <w:rsid w:val="7A5171CE"/>
    <w:rsid w:val="7D6A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4026</Words>
  <Characters>4206</Characters>
  <Lines>8</Lines>
  <Paragraphs>2</Paragraphs>
  <TotalTime>2</TotalTime>
  <ScaleCrop>false</ScaleCrop>
  <LinksUpToDate>false</LinksUpToDate>
  <CharactersWithSpaces>4303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cp:lastPrinted>2025-08-27T08:55:36Z</cp:lastPrinted>
  <dcterms:modified xsi:type="dcterms:W3CDTF">2025-08-27T09:46:40Z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eyJoZGlkIjoiZTAzZWQ1MTgxNDk5NzZlNzM1Njg1ZWM3ZWE5ZDEyN2EiLCJ1c2VySWQiOiI0ODAzMTQxODUifQ==</vt:lpwstr>
  </property>
  <property fmtid="{D5CDD505-2E9C-101B-9397-08002B2CF9AE}" pid="3" name="KSOProductBuildVer">
    <vt:lpwstr>2052-11.8.2.12265</vt:lpwstr>
  </property>
  <property fmtid="{D5CDD505-2E9C-101B-9397-08002B2CF9AE}" pid="4" name="ICV">
    <vt:lpwstr>898E5CED449D4568BEEEBB761B624DE0</vt:lpwstr>
  </property>
</Properties>
</file>