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1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西城区融媒体中心《都市阳光》项目支出绩效自评表</w:t>
            </w:r>
          </w:p>
        </w:tc>
      </w:tr>
      <w:tr>
        <w:tblPrEx>
          <w:tblCellMar>
            <w:top w:w="0" w:type="dxa"/>
            <w:left w:w="108" w:type="dxa"/>
            <w:bottom w:w="0" w:type="dxa"/>
            <w:right w:w="108" w:type="dxa"/>
          </w:tblCellMar>
        </w:tblPrEx>
        <w:trPr>
          <w:trHeight w:val="327" w:hRule="atLeast"/>
          <w:jc w:val="center"/>
        </w:trPr>
        <w:tc>
          <w:tcPr>
            <w:tcW w:w="8928" w:type="dxa"/>
            <w:gridSpan w:val="14"/>
            <w:tcBorders>
              <w:top w:val="nil"/>
              <w:left w:val="nil"/>
              <w:bottom w:val="nil"/>
              <w:right w:val="nil"/>
            </w:tcBorders>
          </w:tcPr>
          <w:p>
            <w:pPr>
              <w:widowControl/>
              <w:jc w:val="center"/>
              <w:rPr>
                <w:rFonts w:ascii="宋体" w:hAnsi="宋体" w:eastAsia="宋体" w:cs="宋体"/>
                <w:color w:val="auto"/>
                <w:kern w:val="0"/>
                <w:sz w:val="22"/>
                <w:szCs w:val="24"/>
              </w:rPr>
            </w:pPr>
            <w:r>
              <w:rPr>
                <w:rFonts w:hint="eastAsia" w:ascii="宋体" w:hAnsi="宋体" w:eastAsia="宋体" w:cs="宋体"/>
                <w:color w:val="auto"/>
                <w:kern w:val="0"/>
                <w:sz w:val="22"/>
                <w:szCs w:val="24"/>
              </w:rPr>
              <w:t>（202</w:t>
            </w:r>
            <w:r>
              <w:rPr>
                <w:rFonts w:hint="eastAsia" w:ascii="宋体" w:hAnsi="宋体" w:eastAsia="宋体" w:cs="宋体"/>
                <w:color w:val="auto"/>
                <w:kern w:val="0"/>
                <w:sz w:val="22"/>
                <w:szCs w:val="24"/>
                <w:lang w:val="en-US" w:eastAsia="zh-CN"/>
              </w:rPr>
              <w:t>4</w:t>
            </w:r>
            <w:r>
              <w:rPr>
                <w:rFonts w:hint="eastAsia" w:ascii="宋体" w:hAnsi="宋体" w:eastAsia="宋体" w:cs="宋体"/>
                <w:color w:val="auto"/>
                <w:kern w:val="0"/>
                <w:sz w:val="22"/>
                <w:szCs w:val="24"/>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b/>
                <w:bCs/>
                <w:color w:val="auto"/>
                <w:kern w:val="0"/>
                <w:szCs w:val="21"/>
              </w:rPr>
              <w:t>《都市阳光》节目采编、制作播出</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西城区融媒体中心</w:t>
            </w:r>
            <w:bookmarkStart w:id="0" w:name="_GoBack"/>
            <w:bookmarkEnd w:id="0"/>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西城区融媒体中心</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项目</w:t>
            </w:r>
            <w:r>
              <w:rPr>
                <w:rFonts w:ascii="宋体" w:hAnsi="宋体" w:eastAsia="宋体" w:cs="宋体"/>
                <w:color w:val="auto"/>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eastAsia="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ascii="宋体" w:hAnsi="宋体" w:eastAsia="宋体" w:cs="宋体"/>
                <w:color w:val="auto"/>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项目资金</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（380万元）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color w:val="auto"/>
                <w:kern w:val="0"/>
                <w:sz w:val="18"/>
                <w:szCs w:val="18"/>
              </w:rPr>
            </w:pPr>
            <w:r>
              <w:rPr>
                <w:rFonts w:hint="eastAsia" w:ascii="宋体" w:hAnsi="宋体" w:eastAsia="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380</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3</w:t>
            </w:r>
            <w:r>
              <w:rPr>
                <w:rFonts w:hint="eastAsia" w:ascii="宋体" w:hAnsi="宋体" w:cs="宋体"/>
                <w:color w:val="auto"/>
                <w:kern w:val="0"/>
                <w:sz w:val="18"/>
                <w:szCs w:val="18"/>
                <w:lang w:val="en-US" w:eastAsia="zh-CN"/>
              </w:rPr>
              <w:t>66</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3</w:t>
            </w:r>
            <w:r>
              <w:rPr>
                <w:rFonts w:hint="eastAsia" w:ascii="宋体" w:hAnsi="宋体" w:cs="宋体"/>
                <w:color w:val="auto"/>
                <w:kern w:val="0"/>
                <w:sz w:val="18"/>
                <w:szCs w:val="18"/>
                <w:lang w:val="en-US" w:eastAsia="zh-CN"/>
              </w:rPr>
              <w:t>66</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bCs/>
                <w:color w:val="auto"/>
                <w:kern w:val="0"/>
                <w:sz w:val="18"/>
                <w:szCs w:val="18"/>
                <w:lang w:val="en-US" w:eastAsia="zh-CN"/>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both"/>
              <w:rPr>
                <w:rFonts w:ascii="宋体" w:hAnsi="宋体" w:eastAsia="宋体" w:cs="宋体"/>
                <w:color w:val="auto"/>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both"/>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实际完成情况</w:t>
            </w:r>
          </w:p>
        </w:tc>
      </w:tr>
      <w:tr>
        <w:tblPrEx>
          <w:tblCellMar>
            <w:top w:w="0" w:type="dxa"/>
            <w:left w:w="108" w:type="dxa"/>
            <w:bottom w:w="0" w:type="dxa"/>
            <w:right w:w="108" w:type="dxa"/>
          </w:tblCellMar>
        </w:tblPrEx>
        <w:trPr>
          <w:trHeight w:val="84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color w:val="auto"/>
                <w:kern w:val="0"/>
                <w:sz w:val="18"/>
                <w:szCs w:val="18"/>
              </w:rPr>
            </w:pPr>
            <w:r>
              <w:rPr>
                <w:rFonts w:hint="eastAsia" w:ascii="宋体" w:hAnsi="宋体" w:eastAsia="宋体" w:cs="宋体"/>
                <w:color w:val="auto"/>
                <w:kern w:val="0"/>
                <w:sz w:val="18"/>
                <w:szCs w:val="18"/>
              </w:rPr>
              <w:t>通过电视新闻节目宣传报道西城区学习贯彻落实中央及市委各项工作部署情况，展现西城区在经济建设、环境建设、城市管理、民生改善、精神文明建设等领域的经验做法和先进典型。</w:t>
            </w:r>
          </w:p>
          <w:p>
            <w:pPr>
              <w:widowControl/>
              <w:spacing w:line="240" w:lineRule="exact"/>
              <w:jc w:val="center"/>
              <w:rPr>
                <w:rFonts w:ascii="宋体" w:hAnsi="宋体" w:eastAsia="宋体" w:cs="宋体"/>
                <w:color w:val="auto"/>
                <w:kern w:val="0"/>
                <w:sz w:val="18"/>
                <w:szCs w:val="18"/>
              </w:rPr>
            </w:pP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全部实现</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绩</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效</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年度</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实际</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偏差原因分析及改进措施</w:t>
            </w:r>
          </w:p>
        </w:tc>
      </w:tr>
      <w:tr>
        <w:tblPrEx>
          <w:tblCellMar>
            <w:top w:w="0" w:type="dxa"/>
            <w:left w:w="108" w:type="dxa"/>
            <w:bottom w:w="0" w:type="dxa"/>
            <w:right w:w="108" w:type="dxa"/>
          </w:tblCellMar>
        </w:tblPrEx>
        <w:trPr>
          <w:trHeight w:val="12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产出指标</w:t>
            </w: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指标1：乙方（北京广播电视台）保证甲方在北京广播电视台新闻频道《都市阳光》节目每天播出5分钟新闻节目。</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3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指标2：乙方（光明网传媒有限公司）为甲方</w:t>
            </w:r>
            <w:r>
              <w:rPr>
                <w:rFonts w:hint="eastAsia" w:ascii="宋体" w:hAnsi="宋体" w:eastAsia="宋体" w:cs="宋体"/>
                <w:color w:val="auto"/>
                <w:kern w:val="0"/>
                <w:sz w:val="18"/>
                <w:szCs w:val="18"/>
                <w:lang w:val="zh-CN"/>
              </w:rPr>
              <w:t>全年制作不少于600条或总时长不</w:t>
            </w:r>
            <w:r>
              <w:rPr>
                <w:rFonts w:hint="eastAsia" w:ascii="宋体" w:hAnsi="宋体" w:eastAsia="宋体" w:cs="宋体"/>
                <w:color w:val="auto"/>
                <w:kern w:val="0"/>
                <w:sz w:val="18"/>
                <w:szCs w:val="18"/>
              </w:rPr>
              <w:t>低于</w:t>
            </w:r>
            <w:r>
              <w:rPr>
                <w:rFonts w:hint="eastAsia" w:ascii="宋体" w:hAnsi="宋体" w:eastAsia="宋体" w:cs="宋体"/>
                <w:color w:val="auto"/>
                <w:kern w:val="0"/>
                <w:sz w:val="18"/>
                <w:szCs w:val="18"/>
                <w:lang w:val="zh-CN"/>
              </w:rPr>
              <w:t>1800 分钟的新闻、专题片。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3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指标1：乙方（北京广播电视台）终审、包装的节目内容符合北京市宣传工作要求，技术符合电视台播出标准。</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5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指标2：乙方（光明网传媒有限公司）</w:t>
            </w:r>
            <w:r>
              <w:rPr>
                <w:rFonts w:hint="eastAsia" w:ascii="宋体" w:hAnsi="宋体" w:eastAsia="宋体" w:cs="宋体"/>
                <w:color w:val="auto"/>
                <w:kern w:val="0"/>
                <w:sz w:val="18"/>
                <w:szCs w:val="18"/>
                <w:lang w:val="zh-CN"/>
              </w:rPr>
              <w:t>提供的</w:t>
            </w:r>
            <w:r>
              <w:rPr>
                <w:rFonts w:hint="eastAsia" w:ascii="宋体" w:hAnsi="宋体" w:eastAsia="宋体" w:cs="宋体"/>
                <w:color w:val="auto"/>
                <w:kern w:val="0"/>
                <w:sz w:val="18"/>
                <w:szCs w:val="18"/>
              </w:rPr>
              <w:t>成片</w:t>
            </w:r>
            <w:r>
              <w:rPr>
                <w:rFonts w:hint="eastAsia" w:ascii="宋体" w:hAnsi="宋体" w:eastAsia="宋体" w:cs="宋体"/>
                <w:color w:val="auto"/>
                <w:kern w:val="0"/>
                <w:sz w:val="18"/>
                <w:szCs w:val="18"/>
                <w:lang w:val="zh-CN"/>
              </w:rPr>
              <w:t>达到电视台播出的</w:t>
            </w:r>
            <w:r>
              <w:rPr>
                <w:rFonts w:hint="eastAsia" w:ascii="宋体" w:hAnsi="宋体" w:eastAsia="宋体" w:cs="宋体"/>
                <w:color w:val="auto"/>
                <w:kern w:val="0"/>
                <w:sz w:val="18"/>
                <w:szCs w:val="18"/>
              </w:rPr>
              <w:t>内容和</w:t>
            </w:r>
            <w:r>
              <w:rPr>
                <w:rFonts w:hint="eastAsia" w:ascii="宋体" w:hAnsi="宋体" w:eastAsia="宋体" w:cs="宋体"/>
                <w:color w:val="auto"/>
                <w:kern w:val="0"/>
                <w:sz w:val="18"/>
                <w:szCs w:val="18"/>
                <w:lang w:val="zh-CN"/>
              </w:rPr>
              <w:t>技术要求。</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w:t>
            </w:r>
            <w:r>
              <w:rPr>
                <w:rFonts w:hint="default" w:ascii="宋体" w:hAnsi="宋体" w:eastAsia="宋体" w:cs="宋体"/>
                <w:color w:val="auto"/>
                <w:kern w:val="0"/>
                <w:sz w:val="18"/>
                <w:szCs w:val="18"/>
                <w:lang w:val="en-US"/>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w:t>
            </w:r>
            <w:r>
              <w:rPr>
                <w:rFonts w:hint="default" w:ascii="宋体" w:hAnsi="宋体" w:eastAsia="宋体" w:cs="宋体"/>
                <w:color w:val="auto"/>
                <w:kern w:val="0"/>
                <w:sz w:val="18"/>
                <w:szCs w:val="18"/>
                <w:lang w:val="en-US"/>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8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指标1：乙方（北京广播电视台）保证节目每天播出一次。</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4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指标2：乙方（光明网传媒有限公司）在</w:t>
            </w:r>
            <w:r>
              <w:rPr>
                <w:rFonts w:hint="eastAsia" w:ascii="宋体" w:hAnsi="宋体" w:eastAsia="宋体" w:cs="宋体"/>
                <w:color w:val="auto"/>
                <w:kern w:val="0"/>
                <w:sz w:val="18"/>
                <w:szCs w:val="18"/>
                <w:lang w:val="zh-CN"/>
              </w:rPr>
              <w:t>完成现场录制或</w:t>
            </w:r>
            <w:r>
              <w:rPr>
                <w:rFonts w:hint="eastAsia" w:ascii="宋体" w:hAnsi="宋体" w:eastAsia="宋体" w:cs="宋体"/>
                <w:color w:val="auto"/>
                <w:kern w:val="0"/>
                <w:sz w:val="18"/>
                <w:szCs w:val="18"/>
              </w:rPr>
              <w:t>甲方</w:t>
            </w:r>
            <w:r>
              <w:rPr>
                <w:rFonts w:hint="eastAsia" w:ascii="宋体" w:hAnsi="宋体" w:eastAsia="宋体" w:cs="宋体"/>
                <w:color w:val="auto"/>
                <w:kern w:val="0"/>
                <w:sz w:val="18"/>
                <w:szCs w:val="18"/>
                <w:lang w:val="zh-CN"/>
              </w:rPr>
              <w:t>交付</w:t>
            </w:r>
            <w:r>
              <w:rPr>
                <w:rFonts w:hint="eastAsia" w:ascii="宋体" w:hAnsi="宋体" w:eastAsia="宋体" w:cs="宋体"/>
                <w:color w:val="auto"/>
                <w:kern w:val="0"/>
                <w:sz w:val="18"/>
                <w:szCs w:val="18"/>
              </w:rPr>
              <w:t>视频</w:t>
            </w:r>
            <w:r>
              <w:rPr>
                <w:rFonts w:hint="eastAsia" w:ascii="宋体" w:hAnsi="宋体" w:eastAsia="宋体" w:cs="宋体"/>
                <w:color w:val="auto"/>
                <w:kern w:val="0"/>
                <w:sz w:val="18"/>
                <w:szCs w:val="18"/>
                <w:lang w:val="zh-CN"/>
              </w:rPr>
              <w:t>素材后</w:t>
            </w:r>
            <w:r>
              <w:rPr>
                <w:rFonts w:hint="eastAsia" w:ascii="宋体" w:hAnsi="宋体" w:eastAsia="宋体" w:cs="宋体"/>
                <w:color w:val="auto"/>
                <w:kern w:val="0"/>
                <w:sz w:val="18"/>
                <w:szCs w:val="18"/>
              </w:rPr>
              <w:t>48小时内向甲方提交成片。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2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指标1：甲方交付给乙方（北京广播电视台）的费用为节目制作播出的全部费用（含税），无需再向乙方支付其他费用。</w:t>
            </w:r>
          </w:p>
          <w:p>
            <w:pPr>
              <w:widowControl/>
              <w:spacing w:line="240" w:lineRule="exact"/>
              <w:jc w:val="left"/>
              <w:rPr>
                <w:rFonts w:ascii="宋体" w:hAnsi="宋体" w:eastAsia="宋体" w:cs="宋体"/>
                <w:color w:val="auto"/>
                <w:kern w:val="0"/>
                <w:sz w:val="18"/>
                <w:szCs w:val="18"/>
              </w:rPr>
            </w:pP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3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指标1：甲方交付给乙方（光明网传媒有限公司）的费用为节目采编的全部费用（含税），无需再向乙方支付其他费用。</w:t>
            </w:r>
          </w:p>
          <w:p>
            <w:pPr>
              <w:widowControl/>
              <w:spacing w:line="240" w:lineRule="exact"/>
              <w:jc w:val="left"/>
              <w:rPr>
                <w:rFonts w:ascii="宋体" w:hAnsi="宋体" w:eastAsia="宋体" w:cs="宋体"/>
                <w:color w:val="auto"/>
                <w:kern w:val="0"/>
                <w:sz w:val="18"/>
                <w:szCs w:val="18"/>
              </w:rPr>
            </w:pP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效益指标</w:t>
            </w:r>
          </w:p>
        </w:tc>
        <w:tc>
          <w:tcPr>
            <w:tcW w:w="1092" w:type="dxa"/>
            <w:tcBorders>
              <w:top w:val="nil"/>
              <w:left w:val="single" w:color="auto" w:sz="4" w:space="0"/>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经济效益</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11" w:type="dxa"/>
            <w:gridSpan w:val="3"/>
            <w:tcBorders>
              <w:top w:val="single" w:color="auto" w:sz="4" w:space="0"/>
              <w:left w:val="nil"/>
              <w:right w:val="single" w:color="auto" w:sz="4" w:space="0"/>
            </w:tcBorders>
            <w:shd w:val="clear" w:color="auto" w:fill="BEBEBE"/>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不涉及</w:t>
            </w:r>
          </w:p>
          <w:p>
            <w:pPr>
              <w:widowControl/>
              <w:spacing w:line="240" w:lineRule="exact"/>
              <w:jc w:val="left"/>
              <w:rPr>
                <w:rFonts w:ascii="宋体" w:hAnsi="宋体" w:eastAsia="宋体" w:cs="宋体"/>
                <w:color w:val="auto"/>
                <w:kern w:val="0"/>
                <w:sz w:val="18"/>
                <w:szCs w:val="18"/>
              </w:rPr>
            </w:pPr>
          </w:p>
        </w:tc>
        <w:tc>
          <w:tcPr>
            <w:tcW w:w="839" w:type="dxa"/>
            <w:tcBorders>
              <w:top w:val="nil"/>
              <w:left w:val="nil"/>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p>
        </w:tc>
        <w:tc>
          <w:tcPr>
            <w:tcW w:w="837" w:type="dxa"/>
            <w:tcBorders>
              <w:top w:val="nil"/>
              <w:left w:val="nil"/>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p>
        </w:tc>
        <w:tc>
          <w:tcPr>
            <w:tcW w:w="557" w:type="dxa"/>
            <w:gridSpan w:val="2"/>
            <w:tcBorders>
              <w:top w:val="nil"/>
              <w:left w:val="nil"/>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p>
        </w:tc>
        <w:tc>
          <w:tcPr>
            <w:tcW w:w="557" w:type="dxa"/>
            <w:gridSpan w:val="2"/>
            <w:tcBorders>
              <w:top w:val="nil"/>
              <w:left w:val="nil"/>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shd w:val="clear" w:color="auto" w:fill="BEBEBE"/>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2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社会效益</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展现政府主动作为、为民办实事实效、弘扬社会主义核心价值观、展现</w:t>
            </w:r>
            <w:r>
              <w:rPr>
                <w:color w:val="auto"/>
              </w:rPr>
              <w:fldChar w:fldCharType="begin"/>
            </w:r>
            <w:r>
              <w:rPr>
                <w:color w:val="auto"/>
              </w:rPr>
              <w:instrText xml:space="preserve"> HYPERLINK "https://baike.so.com/doc/3416825-3596252.html" \t "https://baike.so.com/doc/_blank" </w:instrText>
            </w:r>
            <w:r>
              <w:rPr>
                <w:color w:val="auto"/>
              </w:rPr>
              <w:fldChar w:fldCharType="separate"/>
            </w:r>
            <w:r>
              <w:rPr>
                <w:rFonts w:ascii="宋体" w:hAnsi="宋体" w:eastAsia="宋体" w:cs="宋体"/>
                <w:color w:val="auto"/>
                <w:kern w:val="0"/>
                <w:sz w:val="18"/>
                <w:szCs w:val="18"/>
              </w:rPr>
              <w:t>市民</w:t>
            </w:r>
            <w:r>
              <w:rPr>
                <w:rFonts w:ascii="宋体" w:hAnsi="宋体" w:eastAsia="宋体" w:cs="宋体"/>
                <w:color w:val="auto"/>
                <w:kern w:val="0"/>
                <w:sz w:val="18"/>
                <w:szCs w:val="18"/>
              </w:rPr>
              <w:fldChar w:fldCharType="end"/>
            </w:r>
            <w:r>
              <w:rPr>
                <w:rFonts w:hint="eastAsia" w:ascii="宋体" w:hAnsi="宋体" w:eastAsia="宋体" w:cs="宋体"/>
                <w:color w:val="auto"/>
                <w:kern w:val="0"/>
                <w:sz w:val="18"/>
                <w:szCs w:val="18"/>
              </w:rPr>
              <w:t>生活水平和</w:t>
            </w:r>
            <w:r>
              <w:rPr>
                <w:color w:val="auto"/>
              </w:rPr>
              <w:fldChar w:fldCharType="begin"/>
            </w:r>
            <w:r>
              <w:rPr>
                <w:color w:val="auto"/>
              </w:rPr>
              <w:instrText xml:space="preserve"> HYPERLINK "https://baike.so.com/doc/1316739-1392094.html" \t "https://baike.so.com/doc/_blank" </w:instrText>
            </w:r>
            <w:r>
              <w:rPr>
                <w:color w:val="auto"/>
              </w:rPr>
              <w:fldChar w:fldCharType="separate"/>
            </w:r>
            <w:r>
              <w:rPr>
                <w:rFonts w:ascii="宋体" w:hAnsi="宋体" w:eastAsia="宋体" w:cs="宋体"/>
                <w:color w:val="auto"/>
                <w:kern w:val="0"/>
                <w:sz w:val="18"/>
                <w:szCs w:val="18"/>
              </w:rPr>
              <w:t>文明</w:t>
            </w:r>
            <w:r>
              <w:rPr>
                <w:rFonts w:ascii="宋体" w:hAnsi="宋体" w:eastAsia="宋体" w:cs="宋体"/>
                <w:color w:val="auto"/>
                <w:kern w:val="0"/>
                <w:sz w:val="18"/>
                <w:szCs w:val="18"/>
              </w:rPr>
              <w:fldChar w:fldCharType="end"/>
            </w:r>
            <w:r>
              <w:rPr>
                <w:rFonts w:ascii="宋体" w:hAnsi="宋体" w:eastAsia="宋体" w:cs="宋体"/>
                <w:color w:val="auto"/>
                <w:kern w:val="0"/>
                <w:sz w:val="18"/>
                <w:szCs w:val="18"/>
              </w:rPr>
              <w:t>程度</w:t>
            </w:r>
            <w:r>
              <w:rPr>
                <w:rFonts w:hint="eastAsia" w:ascii="宋体" w:hAnsi="宋体" w:eastAsia="宋体" w:cs="宋体"/>
                <w:color w:val="auto"/>
                <w:kern w:val="0"/>
                <w:sz w:val="18"/>
                <w:szCs w:val="18"/>
              </w:rPr>
              <w:t>的提升。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6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生态效益</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持续宣传节能环保、低碳生活、环境治理等典型。</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8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指标1：为北京广播电视台贡献新闻素材、积累观众群。</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指标2：与西城区各委办、各街道、各企事业单位建立长期的合作关系。</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0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满意度</w:t>
            </w:r>
          </w:p>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指标1：观众对“都市阳光”栏目和“北京时间”客户端宣传效果反馈良好。</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10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rPr>
            </w:pPr>
            <w:r>
              <w:rPr>
                <w:rFonts w:hint="eastAsia" w:ascii="宋体" w:hAnsi="宋体" w:eastAsia="宋体" w:cs="宋体"/>
                <w:color w:val="auto"/>
                <w:kern w:val="0"/>
                <w:sz w:val="18"/>
                <w:szCs w:val="18"/>
              </w:rPr>
              <w:t>指标2：西城区各委办、各街道、各企事业单位对宣传效果反馈良好。</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color w:val="auto"/>
                <w:kern w:val="0"/>
                <w:sz w:val="18"/>
                <w:szCs w:val="18"/>
              </w:rPr>
            </w:pPr>
          </w:p>
        </w:tc>
      </w:tr>
      <w:tr>
        <w:tblPrEx>
          <w:tblCellMar>
            <w:top w:w="0" w:type="dxa"/>
            <w:left w:w="108" w:type="dxa"/>
            <w:bottom w:w="0" w:type="dxa"/>
            <w:right w:w="108" w:type="dxa"/>
          </w:tblCellMar>
        </w:tblPrEx>
        <w:trPr>
          <w:trHeight w:val="56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default" w:ascii="宋体" w:hAnsi="宋体" w:eastAsia="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F52F0"/>
    <w:rsid w:val="1C94588E"/>
    <w:rsid w:val="3F9B1C55"/>
    <w:rsid w:val="523B72EB"/>
    <w:rsid w:val="5BF538B4"/>
    <w:rsid w:val="5D5F255B"/>
    <w:rsid w:val="62834664"/>
    <w:rsid w:val="731C48E6"/>
    <w:rsid w:val="790172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annotation text"/>
    <w:basedOn w:val="1"/>
    <w:qFormat/>
    <w:uiPriority w:val="99"/>
    <w:pPr>
      <w:jc w:val="left"/>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color w:val="0000FF"/>
      <w:u w:val="single"/>
    </w:rPr>
  </w:style>
  <w:style w:type="character" w:customStyle="1" w:styleId="8">
    <w:name w:val="页眉 Char"/>
    <w:basedOn w:val="6"/>
    <w:link w:val="4"/>
    <w:qFormat/>
    <w:uiPriority w:val="99"/>
    <w:rPr>
      <w:rFonts w:ascii="Calibri" w:hAnsi="Calibri" w:eastAsia="宋体" w:cs="宋体"/>
      <w:kern w:val="2"/>
      <w:sz w:val="18"/>
      <w:szCs w:val="18"/>
    </w:rPr>
  </w:style>
  <w:style w:type="character" w:customStyle="1" w:styleId="9">
    <w:name w:val="页脚 Char"/>
    <w:basedOn w:val="6"/>
    <w:link w:val="3"/>
    <w:qFormat/>
    <w:uiPriority w:val="99"/>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976</Words>
  <Characters>1036</Characters>
  <Paragraphs>251</Paragraphs>
  <TotalTime>0</TotalTime>
  <ScaleCrop>false</ScaleCrop>
  <LinksUpToDate>false</LinksUpToDate>
  <CharactersWithSpaces>1045</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2022-04-20T06:48:00Z</dcterms:created>
  <dc:creator>Windows User</dc:creator>
  <cp:lastModifiedBy>Administrator</cp:lastModifiedBy>
  <cp:lastPrinted>2025-08-27T08:56:06Z</cp:lastPrinted>
  <dcterms:modified xsi:type="dcterms:W3CDTF">2025-08-27T09:50:42Z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eyJoZGlkIjoiOTFjNmM0MWZiYTQyZDRmYjNmNWE0MTE3M2IyNzYyMjcifQ==</vt:lpwstr>
  </property>
  <property fmtid="{D5CDD505-2E9C-101B-9397-08002B2CF9AE}" pid="3" name="KSOProductBuildVer">
    <vt:lpwstr>2052-11.8.2.12265</vt:lpwstr>
  </property>
  <property fmtid="{D5CDD505-2E9C-101B-9397-08002B2CF9AE}" pid="4" name="ICV">
    <vt:lpwstr>F905E593BD114BC3ABAFBCF6E3900F37</vt:lpwstr>
  </property>
</Properties>
</file>