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1024"/>
        <w:gridCol w:w="1031"/>
        <w:gridCol w:w="718"/>
        <w:gridCol w:w="1114"/>
        <w:gridCol w:w="279"/>
        <w:gridCol w:w="827"/>
        <w:gridCol w:w="708"/>
        <w:gridCol w:w="418"/>
        <w:gridCol w:w="149"/>
        <w:gridCol w:w="547"/>
        <w:gridCol w:w="20"/>
        <w:gridCol w:w="816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  <w:jc w:val="center"/>
        </w:trPr>
        <w:tc>
          <w:tcPr>
            <w:tcW w:w="16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2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多功能厅升级改造项目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  <w:jc w:val="center"/>
        </w:trPr>
        <w:tc>
          <w:tcPr>
            <w:tcW w:w="16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北京市西城区人民政府陶然亭街道办事处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16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39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0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exact"/>
          <w:jc w:val="center"/>
        </w:trPr>
        <w:tc>
          <w:tcPr>
            <w:tcW w:w="160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140.989449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108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 w:ascii="宋体" w:hAnsi="宋体"/>
                <w:sz w:val="20"/>
                <w:szCs w:val="20"/>
              </w:rPr>
              <w:t>26328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108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 w:ascii="宋体" w:hAnsi="宋体"/>
                <w:sz w:val="20"/>
                <w:szCs w:val="20"/>
              </w:rPr>
              <w:t>26328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160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szCs w:val="21"/>
              </w:rPr>
              <w:t>140.989449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108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 w:ascii="宋体" w:hAnsi="宋体"/>
                <w:sz w:val="20"/>
                <w:szCs w:val="20"/>
              </w:rPr>
              <w:t>26328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108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 w:ascii="宋体" w:hAnsi="宋体"/>
                <w:sz w:val="20"/>
                <w:szCs w:val="20"/>
              </w:rPr>
              <w:t>26328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0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0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9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通过本次升级改造项目，解决陶然亭街道办事处多功能厅音视频系统存在的显示效果差、设备老化严重、故障频发等相关问题，为多功能厅提供良好的基础环境，保障本地会议、高清视频会议及各项活动等的顺利开展。</w:t>
            </w:r>
          </w:p>
        </w:tc>
        <w:tc>
          <w:tcPr>
            <w:tcW w:w="33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通过本次升级改造项目，解决陶然亭街道办事处多功能厅音视频系统存在的显示效果差、设备老化严重、故障频发等相关问题，为多功能厅提供良好的基础环境，保障本地会议、高清视频会议及各项活动等的顺利开展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1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3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宋体" w:hAnsi="宋体"/>
                <w:szCs w:val="21"/>
              </w:rPr>
              <w:t>高清图像显示系统：主要包括小间距LED显示屏及配套设备、辅助显示电视、返显电视、拼接屏处理器、无线投屏器等设备。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按照预算目标完成，无数量增减。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3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指标2：</w:t>
            </w:r>
            <w:r>
              <w:rPr>
                <w:rFonts w:hint="eastAsia" w:ascii="宋体" w:hAnsi="宋体"/>
                <w:szCs w:val="21"/>
              </w:rPr>
              <w:t>音频扩声系统：主要包括</w:t>
            </w:r>
            <w:r>
              <w:rPr>
                <w:rFonts w:hint="eastAsia" w:ascii="宋体" w:hAnsi="宋体"/>
                <w:color w:val="000000"/>
                <w:szCs w:val="21"/>
              </w:rPr>
              <w:t>主扩扬声器、低频扬声器、返听扬声器、环绕扬声器、功率放大器、调音台、数字音频处理器等设备。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按照预算目标完成，无数量增减。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3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指标3：</w:t>
            </w:r>
            <w:r>
              <w:rPr>
                <w:rFonts w:hint="eastAsia" w:ascii="宋体" w:hAnsi="宋体"/>
              </w:rPr>
              <w:t>会议发言系统：主要</w:t>
            </w:r>
            <w:r>
              <w:rPr>
                <w:rFonts w:hint="eastAsia" w:ascii="宋体" w:hAnsi="宋体"/>
                <w:szCs w:val="21"/>
              </w:rPr>
              <w:t>包括会议控制主机、会议发言单元、无线手持话筒、高清会议摄像机等设备。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按照预算目标完成，无数量增减。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3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指标4：</w:t>
            </w:r>
            <w:r>
              <w:rPr>
                <w:rFonts w:hint="eastAsia" w:ascii="宋体" w:hAnsi="宋体"/>
              </w:rPr>
              <w:t>集中控制系统：</w:t>
            </w:r>
            <w:r>
              <w:rPr>
                <w:rFonts w:hint="eastAsia" w:ascii="宋体" w:hAnsi="宋体"/>
                <w:szCs w:val="21"/>
              </w:rPr>
              <w:t>主要包括集中控制主机及编程、8路多串口器、电源控制器、无线触摸屏、台式计算机、</w:t>
            </w:r>
            <w:r>
              <w:rPr>
                <w:rFonts w:hint="eastAsia" w:ascii="宋体" w:hAnsi="宋体"/>
                <w:color w:val="000000"/>
                <w:szCs w:val="21"/>
              </w:rPr>
              <w:t>抗静电活动地板等设备。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按照预算目标完成，无数量增减。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3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高清图像显示系统覆盖率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  <w:r>
              <w:rPr>
                <w:rFonts w:ascii="宋体" w:hAnsi="宋体"/>
                <w:szCs w:val="21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  <w:r>
              <w:rPr>
                <w:rFonts w:ascii="宋体" w:hAnsi="宋体"/>
                <w:szCs w:val="21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按照预算目标完成，无偏差。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3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音频扩声系统覆盖率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按照预算目标完成，无偏差。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3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招标采购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t>2024.3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2024年9月6日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4.5</w:t>
            </w:r>
          </w:p>
        </w:tc>
        <w:tc>
          <w:tcPr>
            <w:tcW w:w="1515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偏差原因：根据区信息化工作的统一安排，本项目2024年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月完成数据局评审，工期规划签订合同后90日历天，2024年9月6日发布项目招标公告，2024年10月9日确定中标服务商，2024年10月11日签订合同，工期约定90日历天，项目于2024年12月11日完成初步验收，后按照区数据局要求进行试运行，2025年2月14日项目完成终验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改进措施：在后续项目规划时充分考虑全区信息化工作项目评审周期，同时在加入项目试运行时间。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3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项目实施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t>2024.4-2024.6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2024年10月11日-2024年12月11日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4.5</w:t>
            </w:r>
          </w:p>
        </w:tc>
        <w:tc>
          <w:tcPr>
            <w:tcW w:w="1515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3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项目验收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t>2024.6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2024年12月11日完成初步验收，2025年2月14日完成最终项目验收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4.5</w:t>
            </w:r>
          </w:p>
        </w:tc>
        <w:tc>
          <w:tcPr>
            <w:tcW w:w="1515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项目预算控制数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/>
                <w:sz w:val="20"/>
                <w:szCs w:val="20"/>
              </w:rPr>
              <w:t>140.989449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万元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1082632.8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0万元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偏差原因：项目总预算金额为</w:t>
            </w:r>
            <w:r>
              <w:rPr>
                <w:rFonts w:ascii="宋体" w:hAnsi="宋体"/>
                <w:szCs w:val="21"/>
              </w:rPr>
              <w:t>154.941099</w:t>
            </w:r>
            <w:r>
              <w:rPr>
                <w:rFonts w:hint="eastAsia" w:ascii="宋体" w:hAnsi="宋体"/>
                <w:szCs w:val="21"/>
              </w:rPr>
              <w:t>万元，其中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项目建设部分152.75883 万元，监理费用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2.182269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万元。经过公开招投标后，项目建设部分金额为</w:t>
            </w:r>
            <w:r>
              <w:rPr>
                <w:rFonts w:hint="eastAsia" w:ascii="宋体" w:hAnsi="宋体"/>
                <w:szCs w:val="21"/>
              </w:rPr>
              <w:t>151.961828万元，监理费用为2.1万元，均未超出预算总价。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通过对陶然亭街道办事处多功能厅现有音视频系统进行升级改造，为陶然亭街道办事处构建可以召开本地会议、高清视频会议及组织居民活动的多功能厅。项目建设完成后，将大大提高陶然亭街道办事处多功能厅应用的灵活性。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提高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提高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按照前期规划设计目标完成，无偏差。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使用人员满意度</w:t>
            </w:r>
          </w:p>
        </w:tc>
        <w:tc>
          <w:tcPr>
            <w:tcW w:w="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按照前期规划设计目标完成，无偏差。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627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98.5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hint="eastAsia"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272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D7B71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3D2A"/>
    <w:rsid w:val="002461D1"/>
    <w:rsid w:val="00250622"/>
    <w:rsid w:val="00251BFA"/>
    <w:rsid w:val="00251E9A"/>
    <w:rsid w:val="00251FC5"/>
    <w:rsid w:val="00252A4D"/>
    <w:rsid w:val="0025658E"/>
    <w:rsid w:val="00256D9B"/>
    <w:rsid w:val="0026014C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ECB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4202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5DB4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94AA7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0CD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2206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22DC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43A5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96B5A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0908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31F3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254B2DBD"/>
    <w:rsid w:val="47572902"/>
    <w:rsid w:val="50D02D04"/>
    <w:rsid w:val="5C625796"/>
    <w:rsid w:val="5FD198DC"/>
    <w:rsid w:val="7F525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1313</Words>
  <Characters>1542</Characters>
  <Lines>155</Lines>
  <Paragraphs>79</Paragraphs>
  <TotalTime>45</TotalTime>
  <ScaleCrop>false</ScaleCrop>
  <LinksUpToDate>false</LinksUpToDate>
  <CharactersWithSpaces>1551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2022-02-08T15:11:00Z</dcterms:created>
  <dc:creator>王雅婧</dc:creator>
  <cp:lastModifiedBy>车蕾</cp:lastModifiedBy>
  <dcterms:modified xsi:type="dcterms:W3CDTF">2025-08-28T03:10:02Z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F3EF4604EAC9D91C9924FE67E04FAFE3_42</vt:lpwstr>
  </property>
  <property fmtid="{D5CDD505-2E9C-101B-9397-08002B2CF9AE}" pid="4" name="KSOTemplateDocerSaveRecord">
    <vt:lpwstr>eyJoZGlkIjoiZTNiMmJjMGUyMDNhMGI0MjllZTc4OTE3ODRjOTBjMWQiLCJ1c2VySWQiOiIyNDA2ODM1MTAifQ==</vt:lpwstr>
  </property>
</Properties>
</file>