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after="0"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shd w:val="clear" w:color="auto" w:fill="FFFFFF"/>
              </w:rPr>
              <w:t>财源建设之政策宣传经费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北京市西城区人民政府陶然亭街道办事处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西城区财源建设工作要求，街道加强财源建设，处级领导每年联系走访重点单位100余家。为提升服务水平，加强政策宣传，制作联系服务重点企业宣传品500份，每份50元，用于举办政策宣讲活动、领导走访重点单位时向单位宣传区域发展政策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实际制作完成300份宣传品，用于处级领导走访企业宣传。2024年1-9月，按照陶然亭街道企业走访工作安排，已完成企业大走访服务工作，累计走访清单内企业128户，完成全年任务的100%，累计走访各类企业528次。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制作联系服务重点企业宣传品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≤100份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围绕财源建设重点任务，做好稳固存量财源、开拓增量财源和提升服务质量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50元/户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50元/户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处级领导每年联系走访重点单位100余家。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≤100家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按照西城区财源建设工作要求，街道加强财源建设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≤2.5万元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用于举办政策宣讲活动、领导走访重点单位时向单位宣传区域发展政策。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宣传到位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宣传到位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用于举办政策宣讲活动、领导走访重点单位时向单位宣传区域发展政策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≤100次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after="0"/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after="0"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2231"/>
    <w:rsid w:val="002A2E01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C7A92"/>
    <w:rsid w:val="004D02A0"/>
    <w:rsid w:val="004D0598"/>
    <w:rsid w:val="004D16AC"/>
    <w:rsid w:val="004D3EC9"/>
    <w:rsid w:val="004D50E4"/>
    <w:rsid w:val="004D526D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9EB24B2"/>
    <w:rsid w:val="205E15F1"/>
    <w:rsid w:val="47572902"/>
    <w:rsid w:val="5A943C48"/>
    <w:rsid w:val="76860A96"/>
    <w:rsid w:val="7BBA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421</Words>
  <Characters>473</Characters>
  <Lines>236</Lines>
  <Paragraphs>111</Paragraphs>
  <TotalTime>5</TotalTime>
  <ScaleCrop>false</ScaleCrop>
  <LinksUpToDate>false</LinksUpToDate>
  <CharactersWithSpaces>783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阿白</cp:lastModifiedBy>
  <dcterms:modified xsi:type="dcterms:W3CDTF">2025-08-27T09:16:30Z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