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91"/>
        <w:gridCol w:w="202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公共卫生及红十字活动经费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47.95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40.29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99.99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47.95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40.29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深入社区参与环境整治活动，在全区掀起爱国卫生运动新高潮，查找薄弱环节，加强环境提升和美化，组织各单位开展室内外环境卫生大扫除，组织居民开展家庭卫生大扫除，进一步巩固国家卫生区建设成果；强化公共卫生健康支持性环境建设，引导市民群众养成文明健康生活方式；充分发动引导社会力量和志愿者参与红十字相关活动，充分利用身边资源，深入开展群众宣传动员，通过人人参与的激励鼓励机制，提升参与者的获得感、自豪感和满足感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深入社区参与环境整治活动，在全区掀起爱国卫生运动新高潮，查找薄弱环节，加强环境提升和美化，组织各单位开展室内外环境卫生大扫除，组织居民开展家庭卫生大扫除，进一步巩固国家卫生区建设成果；强化公共卫生健康支持性环境建设，引导市民群众养成文明健康生活方式；充分发动引导社会力量和志愿者参与红十字相关活动，充分利用身边资源，深入开展群众宣传动员，通过人人参与的激励鼓励机制，提升参与者的获得感、自豪感和满足感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参与人数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100人/ci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120人/次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项目完成率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指标1：按照政策要求组织相关爱国卫生、献血以及慰问等活动完成时间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小于等于479500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479500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指标1：强化公共卫生健康支持性环境建设，引导市民群众养成文明健康生活方式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50280"/>
    <w:rsid w:val="08DD497C"/>
    <w:rsid w:val="16B01B4C"/>
    <w:rsid w:val="36FB6ACB"/>
    <w:rsid w:val="4AF50280"/>
    <w:rsid w:val="6C34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869</Words>
  <Characters>949</Characters>
  <Lines>0</Lines>
  <Paragraphs>0</Paragraphs>
  <TotalTime>3</TotalTime>
  <ScaleCrop>false</ScaleCrop>
  <LinksUpToDate>false</LinksUpToDate>
  <CharactersWithSpaces>962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2025-04-18T01:38:00Z</dcterms:created>
  <dc:creator>若木神音</dc:creator>
  <cp:lastModifiedBy>车蕾</cp:lastModifiedBy>
  <dcterms:modified xsi:type="dcterms:W3CDTF">2025-08-28T02:18:11Z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8071B73B2064464CAA1268317B73DB9C_11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