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41"/>
        <w:gridCol w:w="769"/>
        <w:gridCol w:w="917"/>
        <w:gridCol w:w="1269"/>
        <w:gridCol w:w="1050"/>
        <w:gridCol w:w="110"/>
        <w:gridCol w:w="445"/>
        <w:gridCol w:w="251"/>
        <w:gridCol w:w="499"/>
        <w:gridCol w:w="33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最低生活保障金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9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市民中心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1,100.000000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980.312579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980.312579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1,100.000000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980.312579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980.312579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城市居民最低生活保障是是社会保障体系的关键一环，是保障民生、发展民生的基础，是实现社会公平、维护社会稳定的需要,。有利于消除社会不安定因素，促进社会和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发展。</w:t>
            </w:r>
          </w:p>
        </w:tc>
        <w:tc>
          <w:tcPr>
            <w:tcW w:w="33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城市居民最低生活保障是是社会保障体系的关键一环，是保障民生、发展民生的基础，是实现社会公平、维护社会稳定的需要,。有利于消除社会不安定因素，促进社会和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低保户数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426户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365户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4.3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低保人数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600人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540人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4.5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发放时间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及时发放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发放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标准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足额发放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低保金发放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按月发放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最低生活保障金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依标准发放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低保政策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落实到位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已经保障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生活质量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得以保障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已经保障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辖区低保低收入人员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满意度达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%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%</w:t>
            </w: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9.8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99.6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A05755"/>
    <w:rsid w:val="10BF74FC"/>
    <w:rsid w:val="1AF07B2C"/>
    <w:rsid w:val="1AF14BBE"/>
    <w:rsid w:val="226651E3"/>
    <w:rsid w:val="27550B7D"/>
    <w:rsid w:val="2B6331C1"/>
    <w:rsid w:val="2EC643DB"/>
    <w:rsid w:val="2FE057A7"/>
    <w:rsid w:val="32536B23"/>
    <w:rsid w:val="380540E3"/>
    <w:rsid w:val="3A8A1777"/>
    <w:rsid w:val="3DC23A0C"/>
    <w:rsid w:val="46AE094A"/>
    <w:rsid w:val="4AD900DB"/>
    <w:rsid w:val="5A640111"/>
    <w:rsid w:val="5D7D0823"/>
    <w:rsid w:val="5F137D37"/>
    <w:rsid w:val="61E376BB"/>
    <w:rsid w:val="748048A2"/>
    <w:rsid w:val="7C2A4D0D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2025-08-25T08:45:08Z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CE243DBACD3C49F3A82E2191961D90BB</vt:lpwstr>
  </property>
</Properties>
</file>