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90"/>
        <w:gridCol w:w="546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优抚对象抚恤补助-义务兵优待金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民生办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50.000000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61.725600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58.786400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95.24%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为我地区20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年度在役义务兵发放优待金和家庭补贴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eastAsia="zh-CN"/>
              </w:rPr>
              <w:t>、还需要补发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val="en-US" w:eastAsia="zh-CN"/>
              </w:rPr>
              <w:t>2023年义务兵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eastAsia="zh-CN"/>
              </w:rPr>
              <w:t>差额</w:t>
            </w: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eastAsia="zh-CN"/>
              </w:rPr>
              <w:t>通过优待金的及时发放，落实优抚优待条例，确保足额、及时、准确发放，增强全民国防意识，和一人参军全家光荣的荣誉感，促进社会融合，加强国防建设。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义务兵人员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优待金发放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指标2：差额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足额发放，应发尽发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足额发放，应发尽发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指标3：家庭补贴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足额发放，应发尽发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足额发放，应发尽发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发放两次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义务兵保障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义务兵满意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83.5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9D6F3B"/>
    <w:rsid w:val="0AE77F9E"/>
    <w:rsid w:val="10BF74FC"/>
    <w:rsid w:val="1AF14BBE"/>
    <w:rsid w:val="226651E3"/>
    <w:rsid w:val="27550B7D"/>
    <w:rsid w:val="2B6331C1"/>
    <w:rsid w:val="2EC643DB"/>
    <w:rsid w:val="32536B23"/>
    <w:rsid w:val="3A8A1777"/>
    <w:rsid w:val="58B23B31"/>
    <w:rsid w:val="5A640111"/>
    <w:rsid w:val="5F137D37"/>
    <w:rsid w:val="69825933"/>
    <w:rsid w:val="6A9F660A"/>
    <w:rsid w:val="6D2D441D"/>
    <w:rsid w:val="6ECF6E26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  <w:style w:type="character" w:customStyle="1" w:styleId="11">
    <w:name w:val="innerdata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10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2025-08-26T01:16:43Z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