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highlight w:val="none"/>
              </w:rPr>
            </w:pPr>
            <w:r>
              <w:rPr>
                <w:rFonts w:hint="eastAsia" w:ascii="宋体" w:hAnsi="宋体" w:eastAsia="宋体" w:cs="宋体"/>
                <w:kern w:val="0"/>
                <w:sz w:val="22"/>
                <w:szCs w:val="24"/>
                <w:highlight w:val="none"/>
              </w:rPr>
              <w:t xml:space="preserve">（  </w:t>
            </w:r>
            <w:r>
              <w:rPr>
                <w:rFonts w:hint="eastAsia" w:ascii="宋体" w:hAnsi="宋体" w:eastAsia="宋体" w:cs="宋体"/>
                <w:kern w:val="0"/>
                <w:sz w:val="22"/>
                <w:szCs w:val="24"/>
                <w:highlight w:val="none"/>
                <w:lang w:val="en-US" w:eastAsia="zh-CN"/>
              </w:rPr>
              <w:t>2024</w:t>
            </w:r>
            <w:r>
              <w:rPr>
                <w:rFonts w:hint="eastAsia" w:ascii="宋体" w:hAnsi="宋体" w:eastAsia="宋体" w:cs="宋体"/>
                <w:kern w:val="0"/>
                <w:sz w:val="22"/>
                <w:szCs w:val="24"/>
                <w:highlight w:val="none"/>
              </w:rPr>
              <w:t xml:space="preserve"> 年度）</w:t>
            </w:r>
          </w:p>
        </w:tc>
      </w:tr>
      <w:tr>
        <w:tblPrEx>
          <w:tblCellMar>
            <w:top w:w="0" w:type="dxa"/>
            <w:left w:w="108" w:type="dxa"/>
            <w:bottom w:w="0" w:type="dxa"/>
            <w:right w:w="108" w:type="dxa"/>
          </w:tblCellMar>
        </w:tblPrEx>
        <w:trPr>
          <w:trHeight w:val="61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项目名称</w:t>
            </w:r>
            <w:r>
              <w:rPr>
                <w:rFonts w:hint="eastAsia" w:ascii="宋体" w:hAnsi="宋体" w:eastAsia="宋体" w:cs="宋体"/>
                <w:kern w:val="0"/>
                <w:sz w:val="18"/>
                <w:szCs w:val="18"/>
                <w:highlight w:val="none"/>
                <w:lang w:eastAsia="zh-CN"/>
              </w:rPr>
              <w:t>（一级项目名称）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党群服务中心运行费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西长安街街道</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党群服务中心</w:t>
            </w:r>
          </w:p>
        </w:tc>
      </w:tr>
      <w:tr>
        <w:tblPrEx>
          <w:tblCellMar>
            <w:top w:w="0" w:type="dxa"/>
            <w:left w:w="108" w:type="dxa"/>
            <w:bottom w:w="0" w:type="dxa"/>
            <w:right w:w="108" w:type="dxa"/>
          </w:tblCellMar>
        </w:tblPrEx>
        <w:trPr>
          <w:trHeight w:val="706"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项目资金</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全年预算数</w:t>
            </w:r>
            <w:r>
              <w:rPr>
                <w:rFonts w:hint="eastAsia" w:ascii="宋体" w:hAnsi="宋体" w:eastAsia="宋体" w:cs="宋体"/>
                <w:kern w:val="0"/>
                <w:sz w:val="18"/>
                <w:szCs w:val="18"/>
                <w:highlight w:val="none"/>
                <w:lang w:eastAsia="zh-CN"/>
              </w:rPr>
              <w:t>（调增调减后）</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85.00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90.00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89</w:t>
            </w:r>
            <w:r>
              <w:rPr>
                <w:rFonts w:hint="eastAsia" w:ascii="宋体" w:hAnsi="宋体" w:eastAsia="宋体" w:cs="宋体"/>
                <w:kern w:val="0"/>
                <w:sz w:val="18"/>
                <w:szCs w:val="18"/>
                <w:highlight w:val="none"/>
                <w:lang w:val="en-US" w:eastAsia="zh-CN"/>
              </w:rPr>
              <w:t>.</w:t>
            </w:r>
            <w:r>
              <w:rPr>
                <w:rFonts w:hint="eastAsia" w:ascii="宋体" w:hAnsi="宋体" w:eastAsia="宋体" w:cs="宋体"/>
                <w:kern w:val="0"/>
                <w:sz w:val="18"/>
                <w:szCs w:val="18"/>
                <w:highlight w:val="none"/>
              </w:rPr>
              <w:t xml:space="preserve">405187 </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99.34</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9.9</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396"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实际完成情况</w:t>
            </w:r>
          </w:p>
        </w:tc>
      </w:tr>
      <w:tr>
        <w:tblPrEx>
          <w:tblCellMar>
            <w:top w:w="0" w:type="dxa"/>
            <w:left w:w="108" w:type="dxa"/>
            <w:bottom w:w="0" w:type="dxa"/>
            <w:right w:w="108" w:type="dxa"/>
          </w:tblCellMar>
        </w:tblPrEx>
        <w:trPr>
          <w:trHeight w:val="7734"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目标1：为地区党组织和党员征订党刊，深入推进学习贯彻习近平新时代中国特色社会主义思想，强化党员的党性意识和责任担当。 目标2：在西单图书大厦二期党群服务中心打造西单商圈党建联盟党建联盟共建活动空间、打卡书吧、宣讲空间、小哥驿站等，凝聚商圈企事业单位，结合党建联盟工作情况，对共建空间进行宣传氛围布置。 目标3：为商圈企事业单位及党组织提供开放共享空间，不断开展商圈单位喜闻乐见的服务和活动。 目标4：不断聚合党群服务中心场景功能，将党群服务中心打造成为地区职工群众“愿意来”“主动来”的温馨家园。 目标5：持续推进党校分校建设，按照区委组织部和区委党校的要求，结合街道党员教育整体安排，街道工委分校组织配合开展地区党员轮训、专题培训、购买学习材料等，提升党员干部的综合能力。</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1.</w:t>
            </w:r>
            <w:r>
              <w:rPr>
                <w:rFonts w:hint="eastAsia" w:ascii="宋体" w:hAnsi="宋体" w:eastAsia="宋体" w:cs="宋体"/>
                <w:kern w:val="0"/>
                <w:sz w:val="18"/>
                <w:szCs w:val="18"/>
                <w:highlight w:val="none"/>
                <w:lang w:eastAsia="zh-CN"/>
              </w:rPr>
              <w:t>推进落实党纪学习教育，</w:t>
            </w:r>
            <w:r>
              <w:rPr>
                <w:rFonts w:hint="eastAsia" w:ascii="宋体" w:hAnsi="宋体" w:eastAsia="宋体" w:cs="宋体"/>
                <w:kern w:val="0"/>
                <w:sz w:val="18"/>
                <w:szCs w:val="18"/>
                <w:highlight w:val="none"/>
              </w:rPr>
              <w:t>强化党员的党性意识和责任担当。</w:t>
            </w:r>
          </w:p>
          <w:p>
            <w:pPr>
              <w:widowControl/>
              <w:spacing w:line="240" w:lineRule="exact"/>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2.深化“党建+商圈”建设路径，建成800平米西单地区党群服务中心，整合“两厅一家一站一吧一室”六大功能区，探索“西向海 心向党”阵地建设品牌，设立“儿童成长空间”和“青年夜校”，与东松树党群服务中心形成“南北”双阵地联动格局。</w:t>
            </w:r>
            <w:r>
              <w:rPr>
                <w:rFonts w:hint="eastAsia" w:ascii="宋体" w:hAnsi="宋体" w:eastAsia="宋体" w:cs="宋体"/>
                <w:kern w:val="0"/>
                <w:sz w:val="18"/>
                <w:szCs w:val="18"/>
                <w:highlight w:val="none"/>
              </w:rPr>
              <w:t xml:space="preserve"> </w:t>
            </w:r>
          </w:p>
          <w:p>
            <w:pPr>
              <w:widowControl/>
              <w:spacing w:line="24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推动西单商圈党建联盟建设，定期召开党建联盟联席座谈，强化联盟成员“季度轮值”，推动商圈单位共同参与、共同协商、共同管理，共同解决地区事务。把握联盟特征，做实商圈党建，不断提高西单商圈党建联盟的品牌质量，持续打造“同心向荣”党建品牌，建设“一圈多品”商圈党建格局。</w:t>
            </w:r>
          </w:p>
          <w:p>
            <w:pPr>
              <w:widowControl/>
              <w:spacing w:line="24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完善地区“10分钟党员活动圈”，为基层党组织开展活动提供场地支持，聚焦行业引领，凝聚新就业群体400余人，打造红墙小哥“驿”家亲系列活动，落实延时服务，方便党员群众到访，两个党群阵地开展各类活动700余场，服务17357人次。</w:t>
            </w:r>
          </w:p>
          <w:p>
            <w:pPr>
              <w:widowControl/>
              <w:spacing w:line="240" w:lineRule="exact"/>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5.依托线上教学、远程教育、现场教学等多种教学模式，举办社区支部书记轮训、新党员入党积极分子培训、社区“两委”专场培训、机关党支部书记委员轮训等批次专场培训，共开展32期，受众近1800人次。</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绩</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效</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指</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标</w:t>
            </w:r>
          </w:p>
          <w:p>
            <w:pPr>
              <w:widowControl/>
              <w:spacing w:line="240" w:lineRule="exact"/>
              <w:jc w:val="both"/>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（总分应为</w:t>
            </w:r>
            <w:r>
              <w:rPr>
                <w:rFonts w:hint="eastAsia" w:ascii="宋体" w:hAnsi="宋体" w:eastAsia="宋体" w:cs="宋体"/>
                <w:kern w:val="0"/>
                <w:sz w:val="18"/>
                <w:szCs w:val="18"/>
                <w:highlight w:val="none"/>
                <w:lang w:val="en-US" w:eastAsia="zh-CN"/>
              </w:rPr>
              <w:t>90分</w:t>
            </w:r>
            <w:r>
              <w:rPr>
                <w:rFonts w:hint="eastAsia" w:ascii="宋体" w:hAnsi="宋体" w:eastAsia="宋体" w:cs="宋体"/>
                <w:kern w:val="0"/>
                <w:sz w:val="18"/>
                <w:szCs w:val="18"/>
                <w:highlight w:val="none"/>
                <w:lang w:eastAsia="zh-CN"/>
              </w:rPr>
              <w:t>）</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实际</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偏差原因分析及改进措施</w:t>
            </w:r>
          </w:p>
        </w:tc>
      </w:tr>
      <w:tr>
        <w:tblPrEx>
          <w:tblCellMar>
            <w:top w:w="0" w:type="dxa"/>
            <w:left w:w="108" w:type="dxa"/>
            <w:bottom w:w="0" w:type="dxa"/>
            <w:right w:w="108" w:type="dxa"/>
          </w:tblCellMar>
        </w:tblPrEx>
        <w:trPr>
          <w:trHeight w:val="5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eastAsia="zh-CN"/>
              </w:rPr>
              <w:t>西单地区党群服务中心建设总面积</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780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780</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eastAsia="zh-CN"/>
              </w:rPr>
              <w:t>西单地区党群服务中心</w:t>
            </w:r>
            <w:r>
              <w:rPr>
                <w:rFonts w:hint="eastAsia" w:ascii="宋体" w:hAnsi="宋体" w:eastAsia="宋体" w:cs="宋体"/>
                <w:color w:val="000000"/>
                <w:kern w:val="0"/>
                <w:sz w:val="18"/>
                <w:szCs w:val="18"/>
                <w:highlight w:val="none"/>
              </w:rPr>
              <w:t>服务区域</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5</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5</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eastAsia="zh-CN"/>
              </w:rPr>
              <w:t>西单地区党群服务中心</w:t>
            </w:r>
            <w:r>
              <w:rPr>
                <w:rFonts w:hint="eastAsia" w:ascii="宋体" w:hAnsi="宋体" w:eastAsia="宋体" w:cs="宋体"/>
                <w:color w:val="000000"/>
                <w:kern w:val="0"/>
                <w:sz w:val="18"/>
                <w:szCs w:val="18"/>
                <w:highlight w:val="none"/>
              </w:rPr>
              <w:t>功能空间</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12</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12</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lang w:eastAsia="zh-CN"/>
              </w:rPr>
              <w:t>开展服务活动</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340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340</w:t>
            </w:r>
          </w:p>
        </w:tc>
        <w:tc>
          <w:tcPr>
            <w:tcW w:w="55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55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党校培训</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15</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32</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125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党建杂志征订约600余份</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600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810</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3</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99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满足党群中心的使用场地安全的需求</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保障服务空间正常使用</w:t>
            </w:r>
          </w:p>
        </w:tc>
        <w:tc>
          <w:tcPr>
            <w:tcW w:w="837"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保障服务空间正常使用</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5</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辖区党员群众职工参与</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20--50人/次</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共7000余人次</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5</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129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开展实践项目</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加强组织和党员群众的政治引领</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加强组织和党员群众的政治引领</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5</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党刊学习教育</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达到预期目的</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达到预期目的</w:t>
            </w:r>
          </w:p>
        </w:tc>
        <w:tc>
          <w:tcPr>
            <w:tcW w:w="55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5</w:t>
            </w:r>
          </w:p>
        </w:tc>
        <w:tc>
          <w:tcPr>
            <w:tcW w:w="55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177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eastAsia="zh-CN"/>
              </w:rPr>
              <w:t>西单地区党群服务中心</w:t>
            </w:r>
            <w:r>
              <w:rPr>
                <w:rFonts w:hint="eastAsia" w:ascii="宋体" w:hAnsi="宋体" w:eastAsia="宋体" w:cs="宋体"/>
                <w:color w:val="000000"/>
                <w:kern w:val="0"/>
                <w:sz w:val="18"/>
                <w:szCs w:val="18"/>
                <w:highlight w:val="none"/>
              </w:rPr>
              <w:t>预计2023年11月30日前进行前期立项、招投标工作</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预计2024.1月份交付使用</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2024.</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月份交付使用</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6</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4.5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向商圈企业、新就业群体、居民群众开展意见征集，根据征集意见进行方案调整，推迟交付时间</w:t>
            </w:r>
          </w:p>
        </w:tc>
      </w:tr>
      <w:tr>
        <w:tblPrEx>
          <w:tblCellMar>
            <w:top w:w="0" w:type="dxa"/>
            <w:left w:w="108" w:type="dxa"/>
            <w:bottom w:w="0" w:type="dxa"/>
            <w:right w:w="108" w:type="dxa"/>
          </w:tblCellMar>
        </w:tblPrEx>
        <w:trPr>
          <w:trHeight w:val="69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支付审核流程</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≤900000元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rPr>
              <w:t>894051.87</w:t>
            </w:r>
            <w:r>
              <w:rPr>
                <w:rFonts w:hint="eastAsia" w:ascii="宋体" w:hAnsi="宋体" w:eastAsia="宋体" w:cs="宋体"/>
                <w:kern w:val="0"/>
                <w:sz w:val="18"/>
                <w:szCs w:val="18"/>
                <w:highlight w:val="none"/>
                <w:lang w:val="en-US" w:eastAsia="zh-CN"/>
              </w:rPr>
              <w:t>元</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6</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7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效益指标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经济效益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highlight w:val="none"/>
                <w:lang w:eastAsia="zh-CN"/>
              </w:rPr>
            </w:pPr>
            <w:bookmarkStart w:id="0" w:name="OLE_LINK1"/>
            <w:r>
              <w:rPr>
                <w:rFonts w:hint="eastAsia" w:ascii="宋体" w:hAnsi="宋体" w:eastAsia="宋体" w:cs="宋体"/>
                <w:color w:val="000000"/>
                <w:kern w:val="0"/>
                <w:sz w:val="18"/>
                <w:szCs w:val="18"/>
                <w:highlight w:val="none"/>
                <w:lang w:eastAsia="zh-CN"/>
              </w:rPr>
              <w:t>不涉及</w:t>
            </w:r>
            <w:bookmarkEnd w:id="0"/>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17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社会效益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面向周边企业职工、广大党员群众积极开展各项党群服务活动</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密切党群关系，服务周边居民，引导凝心聚力 </w:t>
            </w:r>
          </w:p>
        </w:tc>
        <w:tc>
          <w:tcPr>
            <w:tcW w:w="837"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持续开展</w:t>
            </w:r>
            <w:r>
              <w:rPr>
                <w:rFonts w:hint="eastAsia" w:ascii="宋体" w:hAnsi="宋体" w:eastAsia="宋体" w:cs="宋体"/>
                <w:kern w:val="0"/>
                <w:sz w:val="18"/>
                <w:szCs w:val="18"/>
                <w:highlight w:val="none"/>
              </w:rPr>
              <w:t xml:space="preserve"> </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7</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110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加强阵地宣传氛围，教育和引导广大党员干部群众感党恩、听党话、跟党走</w:t>
            </w:r>
          </w:p>
        </w:tc>
        <w:tc>
          <w:tcPr>
            <w:tcW w:w="839" w:type="dxa"/>
            <w:tcBorders>
              <w:top w:val="nil"/>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按计划要求完成</w:t>
            </w:r>
          </w:p>
        </w:tc>
        <w:tc>
          <w:tcPr>
            <w:tcW w:w="837"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不断提升</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7</w:t>
            </w:r>
          </w:p>
        </w:tc>
        <w:tc>
          <w:tcPr>
            <w:tcW w:w="557"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7</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72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为辖区党员群众服务</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highlight w:val="none"/>
              </w:rPr>
            </w:pPr>
            <w:r>
              <w:rPr>
                <w:rFonts w:hint="eastAsia" w:ascii="宋体" w:hAnsi="宋体" w:eastAsia="宋体" w:cs="宋体"/>
                <w:kern w:val="0"/>
                <w:sz w:val="18"/>
                <w:szCs w:val="18"/>
                <w:highlight w:val="none"/>
              </w:rPr>
              <w:t>接待23家西单商圈党建联盟共建单位</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持续服务</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6</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生态效益</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lang w:eastAsia="zh-CN"/>
              </w:rPr>
              <w:t>不涉及</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0"/>
                <w:sz w:val="18"/>
                <w:szCs w:val="18"/>
                <w:highlight w:val="none"/>
              </w:rPr>
            </w:pPr>
          </w:p>
        </w:tc>
        <w:tc>
          <w:tcPr>
            <w:tcW w:w="557"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lang w:eastAsia="zh-CN"/>
              </w:rPr>
              <w:t>不涉及</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74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满意度</w:t>
            </w:r>
          </w:p>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为辖区党员群众服务</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rPr>
              <w:t>95</w:t>
            </w:r>
            <w:r>
              <w:rPr>
                <w:rFonts w:hint="eastAsia" w:ascii="宋体" w:hAnsi="宋体" w:eastAsia="宋体" w:cs="宋体"/>
                <w:kern w:val="0"/>
                <w:sz w:val="18"/>
                <w:szCs w:val="18"/>
                <w:highlight w:val="none"/>
                <w:lang w:val="en-US" w:eastAsia="zh-CN"/>
              </w:rPr>
              <w:t>%</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97%</w:t>
            </w:r>
          </w:p>
        </w:tc>
        <w:tc>
          <w:tcPr>
            <w:tcW w:w="55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20</w:t>
            </w:r>
          </w:p>
        </w:tc>
        <w:tc>
          <w:tcPr>
            <w:tcW w:w="557"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516"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总分</w:t>
            </w:r>
            <w:r>
              <w:rPr>
                <w:rFonts w:hint="eastAsia" w:ascii="宋体" w:hAnsi="宋体" w:eastAsia="宋体" w:cs="宋体"/>
                <w:color w:val="000000"/>
                <w:kern w:val="0"/>
                <w:sz w:val="18"/>
                <w:szCs w:val="18"/>
                <w:highlight w:val="none"/>
                <w:lang w:eastAsia="zh-CN"/>
              </w:rPr>
              <w:t>（含预算执行的总计</w:t>
            </w:r>
            <w:r>
              <w:rPr>
                <w:rFonts w:hint="eastAsia" w:ascii="宋体" w:hAnsi="宋体" w:eastAsia="宋体" w:cs="宋体"/>
                <w:color w:val="000000"/>
                <w:kern w:val="0"/>
                <w:sz w:val="18"/>
                <w:szCs w:val="18"/>
                <w:highlight w:val="none"/>
                <w:lang w:val="en-US" w:eastAsia="zh-CN"/>
              </w:rPr>
              <w:t>10分，按实际得分计算</w:t>
            </w:r>
            <w:r>
              <w:rPr>
                <w:rFonts w:hint="eastAsia" w:ascii="宋体" w:hAnsi="宋体" w:eastAsia="宋体" w:cs="宋体"/>
                <w:color w:val="000000"/>
                <w:kern w:val="0"/>
                <w:sz w:val="18"/>
                <w:szCs w:val="18"/>
                <w:highlight w:val="none"/>
                <w:lang w:eastAsia="zh-CN"/>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98.4</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bl>
    <w:p>
      <w:pPr>
        <w:ind w:firstLine="420" w:firstLineChars="200"/>
        <w:rPr>
          <w:rFonts w:hint="eastAsia" w:ascii="黑体" w:hAnsi="黑体" w:eastAsia="黑体" w:cs="Times New Roman"/>
          <w:szCs w:val="24"/>
          <w:lang w:eastAsia="zh-CN"/>
        </w:rPr>
      </w:pPr>
    </w:p>
    <w:p>
      <w:pPr>
        <w:ind w:firstLine="442" w:firstLineChars="200"/>
        <w:rPr>
          <w:rFonts w:hint="eastAsia" w:ascii="宋体" w:hAnsi="宋体" w:eastAsia="宋体" w:cs="宋体"/>
          <w:b/>
          <w:color w:val="000000"/>
          <w:kern w:val="0"/>
          <w:sz w:val="22"/>
          <w:szCs w:val="24"/>
          <w:lang w:eastAsia="zh-CN"/>
        </w:rPr>
      </w:pP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MDJkMWY0NzMwOTMyNjM3YWM1MjE4YWZjMjliZmI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61131C1"/>
    <w:rsid w:val="063C49D4"/>
    <w:rsid w:val="07B446C3"/>
    <w:rsid w:val="096519C4"/>
    <w:rsid w:val="0A0D77C7"/>
    <w:rsid w:val="0C0A401E"/>
    <w:rsid w:val="10BF74FC"/>
    <w:rsid w:val="129F3E8D"/>
    <w:rsid w:val="1A7C6301"/>
    <w:rsid w:val="1AF14BBE"/>
    <w:rsid w:val="226651E3"/>
    <w:rsid w:val="27550B7D"/>
    <w:rsid w:val="2B6331C1"/>
    <w:rsid w:val="2EC643DB"/>
    <w:rsid w:val="32536B23"/>
    <w:rsid w:val="39A543AA"/>
    <w:rsid w:val="39C831CA"/>
    <w:rsid w:val="3A8A1777"/>
    <w:rsid w:val="498C04C8"/>
    <w:rsid w:val="5A640111"/>
    <w:rsid w:val="5F137D37"/>
    <w:rsid w:val="6F4A7BCE"/>
    <w:rsid w:val="71BC1B11"/>
    <w:rsid w:val="72F5082D"/>
    <w:rsid w:val="735F642E"/>
    <w:rsid w:val="748048A2"/>
    <w:rsid w:val="7C4F664C"/>
    <w:rsid w:val="7EDE6880"/>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2366</Words>
  <Characters>2524</Characters>
  <Lines>8</Lines>
  <Paragraphs>2</Paragraphs>
  <TotalTime>13</TotalTime>
  <ScaleCrop>false</ScaleCrop>
  <LinksUpToDate>false</LinksUpToDate>
  <CharactersWithSpaces>2543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程文</cp:lastModifiedBy>
  <dcterms:modified xsi:type="dcterms:W3CDTF">2025-08-25T09:00:35Z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KSOTemplateDocerSaveRecord">
    <vt:lpwstr>eyJoZGlkIjoiYTg3YzA2YTY3MTdjZjVmODJhZmIzOThhMWVlOTc5NWYiLCJ1c2VySWQiOiIzNjAyMDIwNzgifQ==</vt:lpwstr>
  </property>
  <property fmtid="{D5CDD505-2E9C-101B-9397-08002B2CF9AE}" pid="4" name="ICV">
    <vt:lpwstr>A58FE32EFB124FF68960A842AA3633AF_12</vt:lpwstr>
  </property>
</Properties>
</file>