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408"/>
        <w:gridCol w:w="4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统计工作经费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协调办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/综合办公室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17.200000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15.590000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15.583652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99.96%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目标1：完成统计所日常常规工作及临时性调查工作 目标2：如实反映辖区内企业经营状况、经济状况、能源使用状况、及人口基本状况、劳动力状况等统计指标 目标3：完成202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年人口抽样调查等专项统计调查任务,保障各项统计指标真实有效，通过区、市、国家各级验收 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完成统计所日常常规工作及临时性调查工作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如实反映辖区内企业经营状况、经济状况、能源使用状况、及人口基本状况、劳动力状况等统计指标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完成20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年人口抽样调查等专项统计调查任务,保障各项统计指标真实有效，通过区、市、国家各级验收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指标1：组织进行调查员培训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指标2：住户（月度）调查完成次数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商务楼宇季度调查完成次数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指标1：各项统计调查数据质量验收合格率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指标2：调查员培训验收合格率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时间节点前各项任务完成度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指标1：城市建设政策参考价值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指标2：人口政策参考价值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指标1：统计数据参考价值可持续年限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99.99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bookmarkEnd w:id="0"/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FA5B66"/>
    <w:rsid w:val="10BF74FC"/>
    <w:rsid w:val="1AF14BBE"/>
    <w:rsid w:val="20557A40"/>
    <w:rsid w:val="226651E3"/>
    <w:rsid w:val="273D3652"/>
    <w:rsid w:val="27550B7D"/>
    <w:rsid w:val="2B6331C1"/>
    <w:rsid w:val="2EC643DB"/>
    <w:rsid w:val="32536B23"/>
    <w:rsid w:val="38004A65"/>
    <w:rsid w:val="3A8A1777"/>
    <w:rsid w:val="5A640111"/>
    <w:rsid w:val="5F137D37"/>
    <w:rsid w:val="600E1258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1443</Words>
  <Characters>1554</Characters>
  <Lines>8</Lines>
  <Paragraphs>2</Paragraphs>
  <TotalTime>9</TotalTime>
  <ScaleCrop>false</ScaleCrop>
  <LinksUpToDate>false</LinksUpToDate>
  <CharactersWithSpaces>1568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2025-08-25T08:57:35Z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eyJoZGlkIjoiZTNiMmJjMGUyMDNhMGI0MjllZTc4OTE3ODRjOTBjMWQiLCJ1c2VySWQiOiIyNDA2ODM1MTAifQ==</vt:lpwstr>
  </property>
  <property fmtid="{D5CDD505-2E9C-101B-9397-08002B2CF9AE}" pid="4" name="ICV">
    <vt:lpwstr>5357A00CA9C04AAB8016FCD70B13D8AA_12</vt:lpwstr>
  </property>
</Properties>
</file>