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912"/>
        <w:gridCol w:w="202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社会救助金-低保、低收入家庭爱心卡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爱心卡生活补助资金统一通过民政一卡通发放，使辖区内当年所有在册的低保、低收入和生活困难补助家庭能根据实际困难自行购买生活必需品，提高生活质量，保障街区稳定。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辖区内所有在册的低保、低收入和生活困难补助家庭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指标1：救助低保低收入家庭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=400户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380户 100%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指标1：符合条件申报率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指标1：10月份开展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10月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10月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指标1：全区统一标准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按统一标准执行发放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按统一标准执行发放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380户全部发放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指标1：困难家庭满意度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02705B"/>
    <w:rsid w:val="10BF74FC"/>
    <w:rsid w:val="18C1173D"/>
    <w:rsid w:val="1AF14BBE"/>
    <w:rsid w:val="226651E3"/>
    <w:rsid w:val="27550B7D"/>
    <w:rsid w:val="2B6331C1"/>
    <w:rsid w:val="2EC643DB"/>
    <w:rsid w:val="32536B23"/>
    <w:rsid w:val="3A8A1777"/>
    <w:rsid w:val="3D1557A9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22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2025-08-26T01:15:26Z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9A3AE4621B8943D59ABEDA25B47CDA1B</vt:lpwstr>
  </property>
</Properties>
</file>