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7"/>
        <w:gridCol w:w="276"/>
        <w:gridCol w:w="896"/>
        <w:gridCol w:w="780"/>
        <w:gridCol w:w="359"/>
        <w:gridCol w:w="198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社区办公用房服务用房房租及运行费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14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963.300000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820.019449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820.019449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28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社区办公用房必须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达到一定面积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，为解决社区办公用房以及社区服务用房面积严重不足问题，根据现有的市场价格，租赁了部分房屋，缓解社区的办公用房和睦邻之家、社区活动中心、社区警务工作站等用房紧张情况。为社区工作者和辖区居民创造了良好的工作环境和活动场所。</w:t>
            </w:r>
          </w:p>
        </w:tc>
        <w:tc>
          <w:tcPr>
            <w:tcW w:w="328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指标1：签定合同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21个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21个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指标2：租赁房屋 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21处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21处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指标1：水电费缴纳及时缴纳运营维护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保障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保障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指标2：房租支付及时足额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及时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及时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指标3：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租赁价格市场价格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不高于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不高于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指标4：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租赁标准满意办公需求格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满足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满足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指标1：房租支付按合同规定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按合同执行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按合同执行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指标2：水电费缴纳按月缴纳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逐月交纳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逐月交纳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指标3：续签合同合同期满前一个月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合同到期前一个月内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合同到期前一个月内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总预算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≤963.3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820.019449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 xml:space="preserve"> 指标1：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 xml:space="preserve"> 指标2：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 xml:space="preserve"> 指标1：社区办公用房得以保障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保障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保障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 xml:space="preserve"> 指标2：社区办公环境得以改善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改善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改善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指标3：社区工作顺利推进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推进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推进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 xml:space="preserve"> 指标1：社区居民满意度</w:t>
            </w:r>
          </w:p>
        </w:tc>
        <w:tc>
          <w:tcPr>
            <w:tcW w:w="8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≥98%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  <w:t>98%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 xml:space="preserve"> 指标2：社区工作人员满意度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≤100%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1CB5423A"/>
    <w:rsid w:val="226651E3"/>
    <w:rsid w:val="27550B7D"/>
    <w:rsid w:val="2B6331C1"/>
    <w:rsid w:val="2EC643DB"/>
    <w:rsid w:val="32536B23"/>
    <w:rsid w:val="3A8A1777"/>
    <w:rsid w:val="43140575"/>
    <w:rsid w:val="43B3774E"/>
    <w:rsid w:val="4F6130A9"/>
    <w:rsid w:val="5A640111"/>
    <w:rsid w:val="5BD062AA"/>
    <w:rsid w:val="5F137D37"/>
    <w:rsid w:val="748048A2"/>
    <w:rsid w:val="77890241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1287</Words>
  <Characters>1427</Characters>
  <Lines>8</Lines>
  <Paragraphs>2</Paragraphs>
  <TotalTime>3</TotalTime>
  <ScaleCrop>false</ScaleCrop>
  <LinksUpToDate>false</LinksUpToDate>
  <CharactersWithSpaces>1444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2025-08-26T02:31:05Z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eyJoZGlkIjoiZTNiMmJjMGUyMDNhMGI0MjllZTc4OTE3ODRjOTBjMWQiLCJ1c2VySWQiOiIyNDA2ODM1MTAifQ==</vt:lpwstr>
  </property>
  <property fmtid="{D5CDD505-2E9C-101B-9397-08002B2CF9AE}" pid="4" name="ICV">
    <vt:lpwstr>293E6595B3304BE7A54D5F4A436F0BEC_13</vt:lpwstr>
  </property>
</Properties>
</file>