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退养人员医疗救助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市民服务中心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56.749203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56.749203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针对退养人员特殊群体建立医疗保障，对发生的医疗费用给予进一步保障，为退养人员构建起基本医疗保险、大病保险、大病补充保险、医疗救助等多层次医疗保障体系。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解决退养人员医疗费用个人负担的困难。针对解决退养人员看不起病、因病加剧贫困问题将发挥重要作用。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报销人数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报销人员比例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≥80%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指标1：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基本医疗保险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按标准执行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大病补充保险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按标准执行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大病保险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按标准执行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报销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按时报销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≤100万元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56.749203万元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指标1：医疗报销政策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全部落实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全部落实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指标2：地区退养人员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解决个人医疗费负担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解决个人医疗费负担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指标1：退养人员特殊群体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13727C"/>
    <w:rsid w:val="1AF14BBE"/>
    <w:rsid w:val="226651E3"/>
    <w:rsid w:val="27550B7D"/>
    <w:rsid w:val="2B6331C1"/>
    <w:rsid w:val="2EC643DB"/>
    <w:rsid w:val="32536B23"/>
    <w:rsid w:val="37DA0C72"/>
    <w:rsid w:val="3A8A1777"/>
    <w:rsid w:val="3DB119D3"/>
    <w:rsid w:val="4AF57F86"/>
    <w:rsid w:val="5A640111"/>
    <w:rsid w:val="5F137D37"/>
    <w:rsid w:val="66FC7566"/>
    <w:rsid w:val="68DC3618"/>
    <w:rsid w:val="6E97303A"/>
    <w:rsid w:val="7D211734"/>
    <w:rsid w:val="7E93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1434</Words>
  <Characters>1573</Characters>
  <Lines>8</Lines>
  <Paragraphs>2</Paragraphs>
  <TotalTime>10</TotalTime>
  <ScaleCrop>false</ScaleCrop>
  <LinksUpToDate>false</LinksUpToDate>
  <CharactersWithSpaces>1605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2025-08-25T08:13:23Z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eyJoZGlkIjoiODMwN2JhN2FmMDIyYTk3MWE2MzdiOGEyNTkzODg4ODciLCJ1c2VySWQiOiIzNDgzODA3MzYifQ==</vt:lpwstr>
  </property>
  <property fmtid="{D5CDD505-2E9C-101B-9397-08002B2CF9AE}" pid="4" name="ICV">
    <vt:lpwstr>C16AE6303BC744C0B8FC00C3185040A4_12</vt:lpwstr>
  </property>
</Properties>
</file>