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738"/>
        <w:gridCol w:w="1380"/>
        <w:gridCol w:w="951"/>
        <w:gridCol w:w="277"/>
        <w:gridCol w:w="280"/>
        <w:gridCol w:w="416"/>
        <w:gridCol w:w="319"/>
        <w:gridCol w:w="517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适老化改造补贴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39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5.000000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5.000100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5.000100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5.000000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5.000100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5.000100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48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4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为辖区符合适老化改造条件的人群报销适老化改造费用，按20人预计</w:t>
            </w:r>
          </w:p>
        </w:tc>
        <w:tc>
          <w:tcPr>
            <w:tcW w:w="34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共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人补贴发放成功，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合计50001元。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辖区老年人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20人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26人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7.7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工程验收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合格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补贴发放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实时结算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实时发放到位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特困老人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全额报销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全额报销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重度失能、计生家庭老人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 xml:space="preserve"> （其他老人累计）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50%报销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50%报销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其他老人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30%报销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30%报销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辖区老年人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提高老人居住安全环境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提高老人居住安全环境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辖区老年人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通过适老化改造为更多的老年人带来便利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通过适老化改造为更多的老年人带来便利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辖区老年人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97.7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424204"/>
    <w:rsid w:val="078F198B"/>
    <w:rsid w:val="0D1F272D"/>
    <w:rsid w:val="10BF74FC"/>
    <w:rsid w:val="16F20211"/>
    <w:rsid w:val="1AF14BBE"/>
    <w:rsid w:val="226651E3"/>
    <w:rsid w:val="27550B7D"/>
    <w:rsid w:val="28206D01"/>
    <w:rsid w:val="2B6331C1"/>
    <w:rsid w:val="2DE53F9C"/>
    <w:rsid w:val="2EC643DB"/>
    <w:rsid w:val="32536B23"/>
    <w:rsid w:val="382C5BB7"/>
    <w:rsid w:val="3A8A1777"/>
    <w:rsid w:val="3AA3218D"/>
    <w:rsid w:val="43580FFC"/>
    <w:rsid w:val="46286FE2"/>
    <w:rsid w:val="4877231C"/>
    <w:rsid w:val="52BC067F"/>
    <w:rsid w:val="5A640111"/>
    <w:rsid w:val="5DE92560"/>
    <w:rsid w:val="5E2A5886"/>
    <w:rsid w:val="5F137D37"/>
    <w:rsid w:val="63E26E2B"/>
    <w:rsid w:val="678B40A2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Normal Indent1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134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2025-08-25T08:48:34Z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B5BBE874243141AFAD3BE8C1C3729305</vt:lpwstr>
  </property>
</Properties>
</file>