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904"/>
        <w:gridCol w:w="772"/>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（2024年度）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监测仪器检定及修理费用</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0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c>
          <w:tcPr>
            <w:tcW w:w="104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8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04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20.426169</w:t>
            </w:r>
          </w:p>
        </w:tc>
        <w:tc>
          <w:tcPr>
            <w:tcW w:w="118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20.426169</w:t>
            </w:r>
          </w:p>
        </w:tc>
        <w:tc>
          <w:tcPr>
            <w:tcW w:w="104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20.426169</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100</w:t>
            </w:r>
            <w:r>
              <w:rPr>
                <w:rFonts w:hint="eastAsia" w:ascii="宋体" w:hAnsi="宋体" w:eastAsia="宋体" w:cs="宋体"/>
                <w:kern w:val="0"/>
                <w:sz w:val="18"/>
                <w:szCs w:val="18"/>
                <w:lang w:val="en-US" w:eastAsia="zh-CN"/>
              </w:rPr>
              <w:t>%</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20.426169</w:t>
            </w:r>
          </w:p>
        </w:tc>
        <w:tc>
          <w:tcPr>
            <w:tcW w:w="118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20.426169</w:t>
            </w:r>
          </w:p>
        </w:tc>
        <w:tc>
          <w:tcPr>
            <w:tcW w:w="104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20.426169</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8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4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8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4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7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280"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069"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70" w:type="dxa"/>
            <w:gridSpan w:val="6"/>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周期计量检定\校准,保证监测仪器设备正常使用的合法性，以及根据仪器设备状态适时开展维护维修,满足生态环境监测工作的需要。</w:t>
            </w:r>
          </w:p>
        </w:tc>
        <w:tc>
          <w:tcPr>
            <w:tcW w:w="3280" w:type="dxa"/>
            <w:gridSpan w:val="7"/>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已完成</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90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77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223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涉及维护维修及检定的监测仪器设备</w:t>
            </w:r>
          </w:p>
        </w:tc>
        <w:tc>
          <w:tcPr>
            <w:tcW w:w="90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≥80</w:t>
            </w:r>
          </w:p>
        </w:tc>
        <w:tc>
          <w:tcPr>
            <w:tcW w:w="77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21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涉及维修维护后的环境监测仪器设备应符合产品的技术参数或相应的实验分析需求</w:t>
            </w:r>
          </w:p>
        </w:tc>
        <w:tc>
          <w:tcPr>
            <w:tcW w:w="90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77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83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控制在预算金额内</w:t>
            </w:r>
          </w:p>
        </w:tc>
        <w:tc>
          <w:tcPr>
            <w:tcW w:w="90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w:t>
            </w:r>
            <w:r>
              <w:rPr>
                <w:rFonts w:ascii="宋体" w:hAnsi="宋体" w:eastAsia="宋体" w:cs="宋体"/>
                <w:kern w:val="0"/>
                <w:sz w:val="18"/>
                <w:szCs w:val="18"/>
              </w:rPr>
              <w:t>20.426169</w:t>
            </w:r>
            <w:r>
              <w:rPr>
                <w:rFonts w:hint="eastAsia" w:ascii="宋体" w:hAnsi="宋体" w:eastAsia="宋体" w:cs="宋体"/>
                <w:kern w:val="0"/>
                <w:sz w:val="18"/>
                <w:szCs w:val="18"/>
                <w:lang w:eastAsia="zh-CN"/>
              </w:rPr>
              <w:t>万元</w:t>
            </w:r>
          </w:p>
        </w:tc>
        <w:tc>
          <w:tcPr>
            <w:tcW w:w="77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ascii="宋体" w:hAnsi="宋体" w:eastAsia="宋体" w:cs="宋体"/>
                <w:kern w:val="0"/>
                <w:sz w:val="18"/>
                <w:szCs w:val="18"/>
              </w:rPr>
              <w:t>20.426169</w:t>
            </w:r>
            <w:r>
              <w:rPr>
                <w:rFonts w:hint="eastAsia" w:ascii="宋体" w:hAnsi="宋体" w:eastAsia="宋体" w:cs="宋体"/>
                <w:kern w:val="0"/>
                <w:sz w:val="18"/>
                <w:szCs w:val="18"/>
                <w:lang w:eastAsia="zh-CN"/>
              </w:rPr>
              <w:t>万元</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55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效益指标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保证监测仪器设备正常使用的计量要求(合法性)，满足监测工作的需要。</w:t>
            </w:r>
          </w:p>
        </w:tc>
        <w:tc>
          <w:tcPr>
            <w:tcW w:w="90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77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中</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13</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仪器检定\校准\测试计划虽保证监测仪器设备正常使用，但在实施过程中还会有部分滞后现象。改进措施：进一步完善、细化检定计划。</w:t>
            </w:r>
          </w:p>
        </w:tc>
      </w:tr>
      <w:tr>
        <w:tblPrEx>
          <w:tblCellMar>
            <w:top w:w="0" w:type="dxa"/>
            <w:left w:w="108" w:type="dxa"/>
            <w:bottom w:w="0" w:type="dxa"/>
            <w:right w:w="108" w:type="dxa"/>
          </w:tblCellMar>
        </w:tblPrEx>
        <w:trPr>
          <w:trHeight w:val="111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反映服务对象或该项目受益人对相关产出及其影响的满意度</w:t>
            </w:r>
          </w:p>
        </w:tc>
        <w:tc>
          <w:tcPr>
            <w:tcW w:w="9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≥95</w:t>
            </w:r>
            <w:r>
              <w:rPr>
                <w:rFonts w:hint="eastAsia" w:ascii="宋体" w:hAnsi="宋体" w:eastAsia="宋体" w:cs="宋体"/>
                <w:kern w:val="0"/>
                <w:sz w:val="18"/>
                <w:szCs w:val="18"/>
                <w:lang w:val="en-US" w:eastAsia="zh-CN"/>
              </w:rPr>
              <w:t>%</w:t>
            </w:r>
          </w:p>
        </w:tc>
        <w:tc>
          <w:tcPr>
            <w:tcW w:w="77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bookmarkStart w:id="0" w:name="_GoBack"/>
            <w:bookmarkEnd w:id="0"/>
            <w:r>
              <w:rPr>
                <w:rFonts w:hint="eastAsia" w:ascii="宋体" w:hAnsi="宋体" w:eastAsia="宋体" w:cs="宋体"/>
                <w:kern w:val="0"/>
                <w:sz w:val="18"/>
                <w:szCs w:val="18"/>
              </w:rPr>
              <w:t>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98</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299D"/>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08C"/>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64B8"/>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87F"/>
    <w:rsid w:val="001D2F1C"/>
    <w:rsid w:val="001D5176"/>
    <w:rsid w:val="001D6204"/>
    <w:rsid w:val="001D665A"/>
    <w:rsid w:val="001D6CFB"/>
    <w:rsid w:val="001D76DF"/>
    <w:rsid w:val="001D7928"/>
    <w:rsid w:val="001E4142"/>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0D55"/>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C7A7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A6C"/>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17FE"/>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4DB"/>
    <w:rsid w:val="005C3F09"/>
    <w:rsid w:val="005C4A93"/>
    <w:rsid w:val="005C6846"/>
    <w:rsid w:val="005C6E09"/>
    <w:rsid w:val="005C73CB"/>
    <w:rsid w:val="005D0A33"/>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3456"/>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3A2"/>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232"/>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A41"/>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5930"/>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49A6"/>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C04"/>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67"/>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4ECB"/>
    <w:rsid w:val="00B25966"/>
    <w:rsid w:val="00B26161"/>
    <w:rsid w:val="00B2619C"/>
    <w:rsid w:val="00B306B8"/>
    <w:rsid w:val="00B32D50"/>
    <w:rsid w:val="00B34870"/>
    <w:rsid w:val="00B34B24"/>
    <w:rsid w:val="00B34E8F"/>
    <w:rsid w:val="00B3575D"/>
    <w:rsid w:val="00B371B4"/>
    <w:rsid w:val="00B40CB0"/>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2EB"/>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ADA"/>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5FC9"/>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77AFC"/>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27E6"/>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AD45054"/>
    <w:rsid w:val="0F66196D"/>
    <w:rsid w:val="12382C81"/>
    <w:rsid w:val="1E68341F"/>
    <w:rsid w:val="23A02A55"/>
    <w:rsid w:val="4161526A"/>
    <w:rsid w:val="713E10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159</Words>
  <Characters>907</Characters>
  <Lines>7</Lines>
  <Paragraphs>2</Paragraphs>
  <TotalTime>1</TotalTime>
  <ScaleCrop>false</ScaleCrop>
  <LinksUpToDate>false</LinksUpToDate>
  <CharactersWithSpaces>1064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Administrator</cp:lastModifiedBy>
  <dcterms:modified xsi:type="dcterms:W3CDTF">2025-08-25T03:23:36Z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96B1744131594A6282DA0E06F4F7B7FF</vt:lpwstr>
  </property>
</Properties>
</file>