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28" w:type="dxa"/>
        <w:jc w:val="center"/>
        <w:tblLayout w:type="fixed"/>
        <w:tblCellMar>
          <w:top w:w="0" w:type="dxa"/>
          <w:left w:w="108" w:type="dxa"/>
          <w:bottom w:w="0" w:type="dxa"/>
          <w:right w:w="108" w:type="dxa"/>
        </w:tblCellMar>
      </w:tblPr>
      <w:tblGrid>
        <w:gridCol w:w="578"/>
        <w:gridCol w:w="963"/>
        <w:gridCol w:w="1092"/>
        <w:gridCol w:w="718"/>
        <w:gridCol w:w="1114"/>
        <w:gridCol w:w="279"/>
        <w:gridCol w:w="1000"/>
        <w:gridCol w:w="1011"/>
        <w:gridCol w:w="503"/>
        <w:gridCol w:w="135"/>
        <w:gridCol w:w="294"/>
        <w:gridCol w:w="542"/>
        <w:gridCol w:w="699"/>
      </w:tblGrid>
      <w:tr>
        <w:tblPrEx>
          <w:tblCellMar>
            <w:top w:w="0" w:type="dxa"/>
            <w:left w:w="108" w:type="dxa"/>
            <w:bottom w:w="0" w:type="dxa"/>
            <w:right w:w="108" w:type="dxa"/>
          </w:tblCellMar>
        </w:tblPrEx>
        <w:trPr>
          <w:trHeight w:val="440" w:hRule="exact"/>
          <w:jc w:val="center"/>
        </w:trPr>
        <w:tc>
          <w:tcPr>
            <w:tcW w:w="8928" w:type="dxa"/>
            <w:gridSpan w:val="13"/>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bookmarkStart w:id="0" w:name="_GoBack"/>
            <w:bookmarkEnd w:id="0"/>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3"/>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  2024  年度）</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北京市西城区生态环境局传统及简易煤改电低谷电补贴发放平台系统运维保障（2024年）</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203"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北京市西城区生态环境局</w:t>
            </w:r>
          </w:p>
        </w:tc>
        <w:tc>
          <w:tcPr>
            <w:tcW w:w="101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173"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北京市西城区生态环境局</w:t>
            </w:r>
          </w:p>
        </w:tc>
      </w:tr>
      <w:tr>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27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01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3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15.3</w:t>
            </w:r>
          </w:p>
        </w:tc>
        <w:tc>
          <w:tcPr>
            <w:tcW w:w="127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15.3</w:t>
            </w:r>
          </w:p>
        </w:tc>
        <w:tc>
          <w:tcPr>
            <w:tcW w:w="101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15.3</w:t>
            </w:r>
          </w:p>
        </w:tc>
        <w:tc>
          <w:tcPr>
            <w:tcW w:w="63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15.3</w:t>
            </w:r>
          </w:p>
        </w:tc>
        <w:tc>
          <w:tcPr>
            <w:tcW w:w="127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15.3</w:t>
            </w:r>
          </w:p>
        </w:tc>
        <w:tc>
          <w:tcPr>
            <w:tcW w:w="101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15.3</w:t>
            </w:r>
          </w:p>
        </w:tc>
        <w:tc>
          <w:tcPr>
            <w:tcW w:w="63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27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1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3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27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1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3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1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18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1509"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1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运用此数据系统，有效保障西城区生态环境局传统和简易煤改电补贴数据系统高效、稳定、安全运行，达到辅助完成西城区15个街道煤改电居民1</w:t>
            </w:r>
            <w:r>
              <w:rPr>
                <w:rFonts w:hint="eastAsia" w:ascii="宋体" w:hAnsi="宋体" w:eastAsia="宋体" w:cs="宋体"/>
                <w:kern w:val="0"/>
                <w:sz w:val="18"/>
                <w:szCs w:val="18"/>
                <w:lang w:val="en-US" w:eastAsia="zh-CN"/>
              </w:rPr>
              <w:t>3</w:t>
            </w:r>
            <w:r>
              <w:rPr>
                <w:rFonts w:hint="eastAsia" w:ascii="宋体" w:hAnsi="宋体" w:eastAsia="宋体" w:cs="宋体"/>
                <w:kern w:val="0"/>
                <w:sz w:val="18"/>
                <w:szCs w:val="18"/>
              </w:rPr>
              <w:t>万</w:t>
            </w:r>
            <w:r>
              <w:rPr>
                <w:rFonts w:hint="eastAsia" w:ascii="宋体" w:hAnsi="宋体" w:eastAsia="宋体" w:cs="宋体"/>
                <w:kern w:val="0"/>
                <w:sz w:val="18"/>
                <w:szCs w:val="18"/>
                <w:lang w:eastAsia="zh-CN"/>
              </w:rPr>
              <w:t>户</w:t>
            </w:r>
            <w:r>
              <w:rPr>
                <w:rFonts w:hint="eastAsia" w:ascii="宋体" w:hAnsi="宋体" w:eastAsia="宋体" w:cs="宋体"/>
                <w:kern w:val="0"/>
                <w:sz w:val="18"/>
                <w:szCs w:val="18"/>
              </w:rPr>
              <w:t>确表直补及简易煤改电</w:t>
            </w:r>
            <w:r>
              <w:rPr>
                <w:rFonts w:hint="eastAsia" w:ascii="宋体" w:hAnsi="宋体" w:eastAsia="宋体" w:cs="宋体"/>
                <w:kern w:val="0"/>
                <w:sz w:val="18"/>
                <w:szCs w:val="18"/>
                <w:lang w:eastAsia="zh-CN"/>
              </w:rPr>
              <w:t>峰电时段</w:t>
            </w:r>
            <w:r>
              <w:rPr>
                <w:rFonts w:hint="eastAsia" w:ascii="宋体" w:hAnsi="宋体" w:eastAsia="宋体" w:cs="宋体"/>
                <w:kern w:val="0"/>
                <w:sz w:val="18"/>
                <w:szCs w:val="18"/>
              </w:rPr>
              <w:t>补贴款顺利发放的目标。</w:t>
            </w:r>
          </w:p>
        </w:tc>
        <w:tc>
          <w:tcPr>
            <w:tcW w:w="318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运用此数据系统，有效保障西城区生态环境局传统和简易煤改电补贴数据系统高效、稳定、安全运行，达到辅助完成了西城区15个街道煤改电居民1</w:t>
            </w:r>
            <w:r>
              <w:rPr>
                <w:rFonts w:hint="eastAsia" w:ascii="宋体" w:hAnsi="宋体" w:eastAsia="宋体" w:cs="宋体"/>
                <w:kern w:val="0"/>
                <w:sz w:val="18"/>
                <w:szCs w:val="18"/>
                <w:lang w:val="en-US" w:eastAsia="zh-CN"/>
              </w:rPr>
              <w:t>3</w:t>
            </w:r>
            <w:r>
              <w:rPr>
                <w:rFonts w:hint="eastAsia" w:ascii="宋体" w:hAnsi="宋体" w:eastAsia="宋体" w:cs="宋体"/>
                <w:kern w:val="0"/>
                <w:sz w:val="18"/>
                <w:szCs w:val="18"/>
              </w:rPr>
              <w:t>万</w:t>
            </w:r>
            <w:r>
              <w:rPr>
                <w:rFonts w:hint="eastAsia" w:ascii="宋体" w:hAnsi="宋体" w:eastAsia="宋体" w:cs="宋体"/>
                <w:kern w:val="0"/>
                <w:sz w:val="18"/>
                <w:szCs w:val="18"/>
                <w:lang w:eastAsia="zh-CN"/>
              </w:rPr>
              <w:t>户</w:t>
            </w:r>
            <w:r>
              <w:rPr>
                <w:rFonts w:hint="eastAsia" w:ascii="宋体" w:hAnsi="宋体" w:eastAsia="宋体" w:cs="宋体"/>
                <w:kern w:val="0"/>
                <w:sz w:val="18"/>
                <w:szCs w:val="18"/>
              </w:rPr>
              <w:t>确表直补及简易煤改电</w:t>
            </w:r>
            <w:r>
              <w:rPr>
                <w:rFonts w:hint="eastAsia" w:ascii="宋体" w:hAnsi="宋体" w:eastAsia="宋体" w:cs="宋体"/>
                <w:kern w:val="0"/>
                <w:sz w:val="18"/>
                <w:szCs w:val="18"/>
                <w:lang w:eastAsia="zh-CN"/>
              </w:rPr>
              <w:t>峰电时段</w:t>
            </w:r>
            <w:r>
              <w:rPr>
                <w:rFonts w:hint="eastAsia" w:ascii="宋体" w:hAnsi="宋体" w:eastAsia="宋体" w:cs="宋体"/>
                <w:kern w:val="0"/>
                <w:sz w:val="18"/>
                <w:szCs w:val="18"/>
              </w:rPr>
              <w:t>补贴款顺利发放。</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100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101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0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42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2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培训数量</w:t>
            </w:r>
          </w:p>
        </w:tc>
        <w:tc>
          <w:tcPr>
            <w:tcW w:w="100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≥1</w:t>
            </w:r>
            <w:r>
              <w:rPr>
                <w:rFonts w:hint="eastAsia" w:ascii="宋体" w:hAnsi="宋体" w:eastAsia="宋体" w:cs="宋体"/>
                <w:kern w:val="0"/>
                <w:sz w:val="18"/>
                <w:szCs w:val="18"/>
                <w:lang w:eastAsia="zh-CN"/>
              </w:rPr>
              <w:t>次</w:t>
            </w:r>
          </w:p>
        </w:tc>
        <w:tc>
          <w:tcPr>
            <w:tcW w:w="101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1</w:t>
            </w:r>
            <w:r>
              <w:rPr>
                <w:rFonts w:hint="eastAsia" w:ascii="宋体" w:hAnsi="宋体" w:eastAsia="宋体" w:cs="宋体"/>
                <w:kern w:val="0"/>
                <w:sz w:val="18"/>
                <w:szCs w:val="18"/>
                <w:lang w:eastAsia="zh-CN"/>
              </w:rPr>
              <w:t>次</w:t>
            </w:r>
          </w:p>
        </w:tc>
        <w:tc>
          <w:tcPr>
            <w:tcW w:w="50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42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12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9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系统维护故障解决</w:t>
            </w:r>
          </w:p>
        </w:tc>
        <w:tc>
          <w:tcPr>
            <w:tcW w:w="1000" w:type="dxa"/>
            <w:tcBorders>
              <w:top w:val="nil"/>
              <w:left w:val="nil"/>
              <w:bottom w:val="single" w:color="auto" w:sz="4" w:space="0"/>
              <w:right w:val="single" w:color="auto" w:sz="4" w:space="0"/>
            </w:tcBorders>
            <w:vAlign w:val="center"/>
          </w:tcPr>
          <w:p>
            <w:pPr>
              <w:widowControl/>
              <w:spacing w:line="240" w:lineRule="exact"/>
              <w:jc w:val="both"/>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≤24小时</w:t>
            </w:r>
          </w:p>
        </w:tc>
        <w:tc>
          <w:tcPr>
            <w:tcW w:w="1011" w:type="dxa"/>
            <w:tcBorders>
              <w:top w:val="nil"/>
              <w:left w:val="nil"/>
              <w:bottom w:val="single" w:color="auto" w:sz="4" w:space="0"/>
              <w:right w:val="single" w:color="auto" w:sz="4" w:space="0"/>
            </w:tcBorders>
            <w:vAlign w:val="center"/>
          </w:tcPr>
          <w:p>
            <w:pPr>
              <w:widowControl/>
              <w:spacing w:line="240" w:lineRule="exact"/>
              <w:jc w:val="both"/>
              <w:rPr>
                <w:rFonts w:hint="default" w:ascii="宋体" w:hAnsi="宋体" w:eastAsia="宋体" w:cs="宋体"/>
                <w:kern w:val="0"/>
                <w:sz w:val="18"/>
                <w:szCs w:val="18"/>
                <w:lang w:val="en-US"/>
              </w:rPr>
            </w:pPr>
            <w:r>
              <w:rPr>
                <w:rFonts w:hint="eastAsia" w:ascii="宋体" w:hAnsi="宋体" w:eastAsia="宋体" w:cs="宋体"/>
                <w:kern w:val="0"/>
                <w:sz w:val="18"/>
                <w:szCs w:val="18"/>
                <w:lang w:val="en-US" w:eastAsia="zh-CN"/>
              </w:rPr>
              <w:t>≤24小时</w:t>
            </w:r>
          </w:p>
        </w:tc>
        <w:tc>
          <w:tcPr>
            <w:tcW w:w="503"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429"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2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系统维护问题处理</w:t>
            </w:r>
          </w:p>
        </w:tc>
        <w:tc>
          <w:tcPr>
            <w:tcW w:w="100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优</w:t>
            </w:r>
          </w:p>
        </w:tc>
        <w:tc>
          <w:tcPr>
            <w:tcW w:w="101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优</w:t>
            </w:r>
          </w:p>
        </w:tc>
        <w:tc>
          <w:tcPr>
            <w:tcW w:w="503"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429"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12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产出进度计划</w:t>
            </w:r>
          </w:p>
        </w:tc>
        <w:tc>
          <w:tcPr>
            <w:tcW w:w="100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w:t>
            </w:r>
            <w:r>
              <w:rPr>
                <w:rFonts w:ascii="宋体" w:hAnsi="宋体" w:eastAsia="宋体" w:cs="宋体"/>
                <w:kern w:val="0"/>
                <w:sz w:val="18"/>
                <w:szCs w:val="18"/>
              </w:rPr>
              <w:t>6</w:t>
            </w:r>
            <w:r>
              <w:rPr>
                <w:rFonts w:hint="eastAsia" w:ascii="宋体" w:hAnsi="宋体" w:eastAsia="宋体" w:cs="宋体"/>
                <w:kern w:val="0"/>
                <w:sz w:val="18"/>
                <w:szCs w:val="18"/>
                <w:lang w:eastAsia="zh-CN"/>
              </w:rPr>
              <w:t>月</w:t>
            </w:r>
          </w:p>
        </w:tc>
        <w:tc>
          <w:tcPr>
            <w:tcW w:w="101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ascii="宋体" w:hAnsi="宋体" w:eastAsia="宋体" w:cs="宋体"/>
                <w:kern w:val="0"/>
                <w:sz w:val="18"/>
                <w:szCs w:val="18"/>
              </w:rPr>
              <w:t>6</w:t>
            </w:r>
            <w:r>
              <w:rPr>
                <w:rFonts w:hint="eastAsia" w:ascii="宋体" w:hAnsi="宋体" w:eastAsia="宋体" w:cs="宋体"/>
                <w:kern w:val="0"/>
                <w:sz w:val="18"/>
                <w:szCs w:val="18"/>
                <w:lang w:eastAsia="zh-CN"/>
              </w:rPr>
              <w:t>月</w:t>
            </w:r>
          </w:p>
        </w:tc>
        <w:tc>
          <w:tcPr>
            <w:tcW w:w="50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42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2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1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总成本</w:t>
            </w:r>
            <w:r>
              <w:rPr>
                <w:rFonts w:hint="eastAsia" w:ascii="宋体" w:hAnsi="宋体" w:eastAsia="宋体" w:cs="宋体"/>
                <w:color w:val="000000"/>
                <w:kern w:val="0"/>
                <w:sz w:val="18"/>
                <w:szCs w:val="18"/>
                <w:lang w:eastAsia="zh-CN"/>
              </w:rPr>
              <w:t>控制</w:t>
            </w:r>
          </w:p>
        </w:tc>
        <w:tc>
          <w:tcPr>
            <w:tcW w:w="1000" w:type="dxa"/>
            <w:tcBorders>
              <w:top w:val="nil"/>
              <w:left w:val="nil"/>
              <w:bottom w:val="single" w:color="auto" w:sz="4" w:space="0"/>
              <w:right w:val="single" w:color="auto" w:sz="4" w:space="0"/>
            </w:tcBorders>
            <w:vAlign w:val="center"/>
          </w:tcPr>
          <w:p>
            <w:pPr>
              <w:widowControl/>
              <w:spacing w:line="240" w:lineRule="exact"/>
              <w:jc w:val="both"/>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w:t>
            </w:r>
            <w:r>
              <w:rPr>
                <w:rFonts w:hint="eastAsia" w:ascii="宋体" w:hAnsi="宋体" w:eastAsia="宋体" w:cs="宋体"/>
                <w:kern w:val="0"/>
                <w:sz w:val="18"/>
                <w:szCs w:val="18"/>
              </w:rPr>
              <w:t>15.3</w:t>
            </w:r>
            <w:r>
              <w:rPr>
                <w:rFonts w:hint="eastAsia" w:ascii="宋体" w:hAnsi="宋体" w:eastAsia="宋体" w:cs="宋体"/>
                <w:kern w:val="0"/>
                <w:sz w:val="18"/>
                <w:szCs w:val="18"/>
                <w:lang w:eastAsia="zh-CN"/>
              </w:rPr>
              <w:t>万元</w:t>
            </w:r>
          </w:p>
        </w:tc>
        <w:tc>
          <w:tcPr>
            <w:tcW w:w="101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15.3</w:t>
            </w:r>
            <w:r>
              <w:rPr>
                <w:rFonts w:hint="eastAsia" w:ascii="宋体" w:hAnsi="宋体" w:eastAsia="宋体" w:cs="宋体"/>
                <w:kern w:val="0"/>
                <w:sz w:val="18"/>
                <w:szCs w:val="18"/>
                <w:lang w:eastAsia="zh-CN"/>
              </w:rPr>
              <w:t>万元</w:t>
            </w:r>
          </w:p>
        </w:tc>
        <w:tc>
          <w:tcPr>
            <w:tcW w:w="50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6</w:t>
            </w:r>
          </w:p>
        </w:tc>
        <w:tc>
          <w:tcPr>
            <w:tcW w:w="42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6</w:t>
            </w:r>
          </w:p>
        </w:tc>
        <w:tc>
          <w:tcPr>
            <w:tcW w:w="12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71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18"/>
                <w:szCs w:val="18"/>
              </w:rPr>
              <w:t>满足居民长期办理电费补贴需求</w:t>
            </w:r>
          </w:p>
        </w:tc>
        <w:tc>
          <w:tcPr>
            <w:tcW w:w="100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好</w:t>
            </w:r>
          </w:p>
        </w:tc>
        <w:tc>
          <w:tcPr>
            <w:tcW w:w="101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好</w:t>
            </w:r>
          </w:p>
        </w:tc>
        <w:tc>
          <w:tcPr>
            <w:tcW w:w="50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w:t>
            </w:r>
          </w:p>
        </w:tc>
        <w:tc>
          <w:tcPr>
            <w:tcW w:w="42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6</w:t>
            </w:r>
          </w:p>
        </w:tc>
        <w:tc>
          <w:tcPr>
            <w:tcW w:w="12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需进一步优化系统功能，更好地满足居民长期办理电费补贴需求。</w:t>
            </w:r>
          </w:p>
        </w:tc>
      </w:tr>
      <w:tr>
        <w:tblPrEx>
          <w:tblCellMar>
            <w:top w:w="0" w:type="dxa"/>
            <w:left w:w="108" w:type="dxa"/>
            <w:bottom w:w="0" w:type="dxa"/>
            <w:right w:w="108" w:type="dxa"/>
          </w:tblCellMar>
        </w:tblPrEx>
        <w:trPr>
          <w:trHeight w:val="166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18"/>
                <w:szCs w:val="18"/>
                <w:lang w:eastAsia="zh-CN"/>
              </w:rPr>
              <w:t>持续</w:t>
            </w:r>
            <w:r>
              <w:rPr>
                <w:rFonts w:hint="eastAsia" w:ascii="宋体" w:hAnsi="宋体" w:eastAsia="宋体" w:cs="宋体"/>
                <w:kern w:val="0"/>
                <w:sz w:val="18"/>
                <w:szCs w:val="18"/>
              </w:rPr>
              <w:t>改善空气质量</w:t>
            </w:r>
          </w:p>
        </w:tc>
        <w:tc>
          <w:tcPr>
            <w:tcW w:w="100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好</w:t>
            </w:r>
          </w:p>
        </w:tc>
        <w:tc>
          <w:tcPr>
            <w:tcW w:w="101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好</w:t>
            </w:r>
          </w:p>
        </w:tc>
        <w:tc>
          <w:tcPr>
            <w:tcW w:w="50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w:t>
            </w:r>
          </w:p>
        </w:tc>
        <w:tc>
          <w:tcPr>
            <w:tcW w:w="42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7</w:t>
            </w:r>
          </w:p>
        </w:tc>
        <w:tc>
          <w:tcPr>
            <w:tcW w:w="12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巩固无煤化成果</w:t>
            </w:r>
            <w:r>
              <w:rPr>
                <w:rFonts w:hint="eastAsia" w:ascii="宋体" w:hAnsi="宋体" w:eastAsia="宋体" w:cs="宋体"/>
                <w:kern w:val="0"/>
                <w:sz w:val="18"/>
                <w:szCs w:val="18"/>
              </w:rPr>
              <w:t>，供暖季空气细颗粒物排放浓度有所下降，</w:t>
            </w:r>
            <w:r>
              <w:rPr>
                <w:rFonts w:hint="eastAsia" w:ascii="宋体" w:hAnsi="宋体" w:eastAsia="宋体" w:cs="宋体"/>
                <w:kern w:val="0"/>
                <w:sz w:val="18"/>
                <w:szCs w:val="18"/>
                <w:lang w:eastAsia="zh-CN"/>
              </w:rPr>
              <w:t>需</w:t>
            </w:r>
            <w:r>
              <w:rPr>
                <w:rFonts w:hint="eastAsia" w:ascii="宋体" w:hAnsi="宋体" w:eastAsia="宋体" w:cs="宋体"/>
                <w:kern w:val="0"/>
                <w:sz w:val="18"/>
                <w:szCs w:val="18"/>
              </w:rPr>
              <w:t>进一步改善空气质量。</w:t>
            </w:r>
          </w:p>
        </w:tc>
      </w:tr>
      <w:tr>
        <w:tblPrEx>
          <w:tblCellMar>
            <w:top w:w="0" w:type="dxa"/>
            <w:left w:w="108" w:type="dxa"/>
            <w:bottom w:w="0" w:type="dxa"/>
            <w:right w:w="108" w:type="dxa"/>
          </w:tblCellMar>
        </w:tblPrEx>
        <w:trPr>
          <w:trHeight w:val="148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18"/>
                <w:szCs w:val="18"/>
              </w:rPr>
              <w:t>持续</w:t>
            </w:r>
            <w:r>
              <w:rPr>
                <w:rFonts w:ascii="宋体" w:hAnsi="宋体" w:eastAsia="宋体" w:cs="宋体"/>
                <w:kern w:val="0"/>
                <w:sz w:val="18"/>
                <w:szCs w:val="18"/>
              </w:rPr>
              <w:t>巩固无煤化成果</w:t>
            </w:r>
          </w:p>
        </w:tc>
        <w:tc>
          <w:tcPr>
            <w:tcW w:w="100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好</w:t>
            </w:r>
          </w:p>
        </w:tc>
        <w:tc>
          <w:tcPr>
            <w:tcW w:w="101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好</w:t>
            </w:r>
          </w:p>
        </w:tc>
        <w:tc>
          <w:tcPr>
            <w:tcW w:w="50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w:t>
            </w:r>
          </w:p>
        </w:tc>
        <w:tc>
          <w:tcPr>
            <w:tcW w:w="42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6</w:t>
            </w:r>
          </w:p>
        </w:tc>
        <w:tc>
          <w:tcPr>
            <w:tcW w:w="12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满足居民长期办理电费补贴需求，</w:t>
            </w:r>
            <w:r>
              <w:rPr>
                <w:rFonts w:hint="eastAsia" w:ascii="宋体" w:hAnsi="宋体" w:eastAsia="宋体" w:cs="宋体"/>
                <w:kern w:val="0"/>
                <w:sz w:val="18"/>
                <w:szCs w:val="18"/>
                <w:lang w:eastAsia="zh-CN"/>
              </w:rPr>
              <w:t>需进一步</w:t>
            </w:r>
            <w:r>
              <w:rPr>
                <w:rFonts w:hint="eastAsia" w:ascii="宋体" w:hAnsi="宋体" w:eastAsia="宋体" w:cs="宋体"/>
                <w:kern w:val="0"/>
                <w:sz w:val="18"/>
                <w:szCs w:val="18"/>
              </w:rPr>
              <w:t>持续</w:t>
            </w:r>
            <w:r>
              <w:rPr>
                <w:rFonts w:ascii="宋体" w:hAnsi="宋体" w:eastAsia="宋体" w:cs="宋体"/>
                <w:kern w:val="0"/>
                <w:sz w:val="18"/>
                <w:szCs w:val="18"/>
              </w:rPr>
              <w:t>巩固无煤化成果。</w:t>
            </w:r>
          </w:p>
        </w:tc>
      </w:tr>
      <w:tr>
        <w:tblPrEx>
          <w:tblCellMar>
            <w:top w:w="0" w:type="dxa"/>
            <w:left w:w="108" w:type="dxa"/>
            <w:bottom w:w="0" w:type="dxa"/>
            <w:right w:w="108" w:type="dxa"/>
          </w:tblCellMar>
        </w:tblPrEx>
        <w:trPr>
          <w:trHeight w:val="86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使用者投诉情况</w:t>
            </w:r>
          </w:p>
        </w:tc>
        <w:tc>
          <w:tcPr>
            <w:tcW w:w="10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w:t>
            </w:r>
            <w:r>
              <w:rPr>
                <w:rFonts w:ascii="宋体" w:hAnsi="宋体" w:eastAsia="宋体" w:cs="宋体"/>
                <w:kern w:val="0"/>
                <w:sz w:val="18"/>
                <w:szCs w:val="18"/>
              </w:rPr>
              <w:t>3</w:t>
            </w:r>
            <w:r>
              <w:rPr>
                <w:rFonts w:hint="eastAsia" w:ascii="宋体" w:hAnsi="宋体" w:eastAsia="宋体" w:cs="宋体"/>
                <w:kern w:val="0"/>
                <w:sz w:val="18"/>
                <w:szCs w:val="18"/>
                <w:lang w:eastAsia="zh-CN"/>
              </w:rPr>
              <w:t>次</w:t>
            </w:r>
          </w:p>
        </w:tc>
        <w:tc>
          <w:tcPr>
            <w:tcW w:w="101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50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4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2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755"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0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2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95</w:t>
            </w:r>
          </w:p>
        </w:tc>
        <w:tc>
          <w:tcPr>
            <w:tcW w:w="12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rPr>
          <w:rFonts w:ascii="黑体" w:hAnsi="黑体" w:eastAsia="黑体" w:cs="Times New Roman"/>
          <w:szCs w:val="24"/>
        </w:rPr>
        <w:sectPr>
          <w:footerReference r:id="rId5" w:type="first"/>
          <w:footerReference r:id="rId3" w:type="default"/>
          <w:footerReference r:id="rId4" w:type="even"/>
          <w:pgSz w:w="11906" w:h="16838"/>
          <w:pgMar w:top="1911" w:right="1474" w:bottom="1882" w:left="1588" w:header="737" w:footer="851" w:gutter="0"/>
          <w:pgNumType w:fmt="numberInDash"/>
          <w:cols w:space="720" w:num="1"/>
          <w:docGrid w:type="lines" w:linePitch="408" w:charSpace="0"/>
        </w:sectPr>
      </w:pPr>
    </w:p>
    <w:p>
      <w:pPr>
        <w:spacing w:line="600" w:lineRule="exact"/>
        <w:rPr>
          <w:rFonts w:ascii="宋体" w:hAnsi="宋体" w:eastAsia="宋体" w:cs="宋体"/>
          <w:b/>
          <w:color w:val="000000"/>
          <w:kern w:val="0"/>
          <w:sz w:val="22"/>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191"/>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4CF6"/>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5E8E"/>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A47"/>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F8D7956"/>
    <w:rsid w:val="26A33ABD"/>
    <w:rsid w:val="4161526A"/>
    <w:rsid w:val="63FF0BA4"/>
    <w:rsid w:val="6DAA1CBE"/>
    <w:rsid w:val="713E1029"/>
    <w:rsid w:val="78273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133</Words>
  <Characters>759</Characters>
  <Lines>6</Lines>
  <Paragraphs>1</Paragraphs>
  <TotalTime>12</TotalTime>
  <ScaleCrop>false</ScaleCrop>
  <LinksUpToDate>false</LinksUpToDate>
  <CharactersWithSpaces>891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2025-03-10T17:34:00Z</dcterms:created>
  <dc:creator>沈钰</dc:creator>
  <cp:lastModifiedBy>Administrator</cp:lastModifiedBy>
  <dcterms:modified xsi:type="dcterms:W3CDTF">2025-08-28T02:14:01Z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197A4423819AB0E4DB26AD6824E2C28A_43</vt:lpwstr>
  </property>
</Properties>
</file>