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18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962"/>
        <w:gridCol w:w="1786"/>
        <w:gridCol w:w="1226"/>
        <w:gridCol w:w="1171"/>
        <w:gridCol w:w="1179"/>
        <w:gridCol w:w="696"/>
        <w:gridCol w:w="782"/>
        <w:gridCol w:w="10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8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212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32930"/>
                <w:kern w:val="0"/>
                <w:szCs w:val="21"/>
                <w:shd w:val="clear" w:color="auto" w:fill="F9FBFC"/>
              </w:rPr>
              <w:t>西城区重点行业企业挥发性有机物专项评估服务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8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2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北京市西城区生态环境局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36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北京市西城区生态环境局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78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6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78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36.6万元</w:t>
            </w:r>
          </w:p>
        </w:tc>
        <w:tc>
          <w:tcPr>
            <w:tcW w:w="6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36.6万元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36.6万元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  <w:jc w:val="center"/>
        </w:trPr>
        <w:tc>
          <w:tcPr>
            <w:tcW w:w="78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36.6万元</w:t>
            </w:r>
          </w:p>
        </w:tc>
        <w:tc>
          <w:tcPr>
            <w:tcW w:w="6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36.6万元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36.6万元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8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8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7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736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1987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exact"/>
          <w:jc w:val="center"/>
        </w:trPr>
        <w:tc>
          <w:tcPr>
            <w:tcW w:w="27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736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辖区内涉挥发性有机物（VOCs）污染的9家印刷企业和3家汽修企业开展以源头含VOCs原辅料、过程收集、末端治理排放为核心的全过程排查，评估VOCs现有排放和控制现状。针对企业的具体问题，提出切实可行的意见和建议，督促企业整改，实现涉VOCs企业深度治理和精细化管控的目标。</w:t>
            </w:r>
          </w:p>
        </w:tc>
        <w:tc>
          <w:tcPr>
            <w:tcW w:w="1987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全部完成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27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5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6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27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1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6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VOCs专项评估企业数量</w:t>
            </w:r>
          </w:p>
        </w:tc>
        <w:tc>
          <w:tcPr>
            <w:tcW w:w="6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12家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12家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27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6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专项评估规范与标准程度</w:t>
            </w:r>
          </w:p>
        </w:tc>
        <w:tc>
          <w:tcPr>
            <w:tcW w:w="6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27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6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项目执行周期</w:t>
            </w:r>
          </w:p>
        </w:tc>
        <w:tc>
          <w:tcPr>
            <w:tcW w:w="6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6个月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6个月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27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6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项目预算控制</w:t>
            </w:r>
          </w:p>
        </w:tc>
        <w:tc>
          <w:tcPr>
            <w:tcW w:w="6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≤36.6万元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36.6万元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exact"/>
          <w:jc w:val="center"/>
        </w:trPr>
        <w:tc>
          <w:tcPr>
            <w:tcW w:w="27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1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6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企业环保形象提升</w:t>
            </w:r>
          </w:p>
        </w:tc>
        <w:tc>
          <w:tcPr>
            <w:tcW w:w="6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通过评估，发现企业存在的问题，需持续加强整改，提升环保形象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  <w:jc w:val="center"/>
        </w:trPr>
        <w:tc>
          <w:tcPr>
            <w:tcW w:w="27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1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6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推动工业源单位自觉进行VOCs深度治理</w:t>
            </w:r>
          </w:p>
        </w:tc>
        <w:tc>
          <w:tcPr>
            <w:tcW w:w="6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27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6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环境空气持续改善</w:t>
            </w:r>
          </w:p>
        </w:tc>
        <w:tc>
          <w:tcPr>
            <w:tcW w:w="62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exact"/>
          <w:jc w:val="center"/>
        </w:trPr>
        <w:tc>
          <w:tcPr>
            <w:tcW w:w="27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6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生态环境局相关科室对研究成果的满意度</w:t>
            </w:r>
          </w:p>
        </w:tc>
        <w:tc>
          <w:tcPr>
            <w:tcW w:w="62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6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363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4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5A07515"/>
    <w:rsid w:val="1E72014B"/>
    <w:rsid w:val="20085C13"/>
    <w:rsid w:val="24E17FE1"/>
    <w:rsid w:val="24F56782"/>
    <w:rsid w:val="283E0005"/>
    <w:rsid w:val="317F7261"/>
    <w:rsid w:val="4161526A"/>
    <w:rsid w:val="713E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535</Words>
  <Characters>608</Characters>
  <Lines>8</Lines>
  <Paragraphs>2</Paragraphs>
  <TotalTime>1</TotalTime>
  <ScaleCrop>false</ScaleCrop>
  <LinksUpToDate>false</LinksUpToDate>
  <CharactersWithSpaces>620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2025-08-26T08:44:03Z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716E0003CF00470A9676D3115040A9EB</vt:lpwstr>
  </property>
  <property fmtid="{D5CDD505-2E9C-101B-9397-08002B2CF9AE}" pid="4" name="KSOTemplateDocerSaveRecord">
    <vt:lpwstr>eyJoZGlkIjoiNWRmODE2NDMyMzkyNDExN2RiY2JlOTM2ZWRmMTIyNmUiLCJ1c2VySWQiOiIzMTc2MjQxMDUifQ==</vt:lpwstr>
  </property>
</Properties>
</file>