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年度部门决算（草案</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ascii="宋体" w:hAnsi="宋体" w:cs="宋体"/>
          <w:b/>
          <w:bCs/>
          <w:kern w:val="0"/>
          <w:sz w:val="36"/>
          <w:szCs w:val="36"/>
        </w:rPr>
      </w:pP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第一部分 </w:t>
      </w:r>
      <w:r>
        <w:rPr>
          <w:rFonts w:hint="eastAsia" w:ascii="宋体" w:hAnsi="宋体" w:cs="宋体"/>
          <w:bCs/>
          <w:spacing w:val="40"/>
          <w:kern w:val="0"/>
          <w:sz w:val="32"/>
          <w:szCs w:val="32"/>
          <w:lang w:eastAsia="zh-CN"/>
        </w:rPr>
        <w:t>2024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十三、政府购买服务决算公开情况表</w:t>
      </w: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lang w:eastAsia="zh-CN"/>
        </w:rPr>
        <w:t>2024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lang w:eastAsia="zh-CN"/>
        </w:rPr>
        <w:t>2024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 xml:space="preserve">第四部分 </w:t>
      </w:r>
      <w:r>
        <w:rPr>
          <w:rFonts w:hint="eastAsia" w:ascii="宋体" w:hAnsi="宋体" w:cs="宋体"/>
          <w:spacing w:val="40"/>
          <w:kern w:val="0"/>
          <w:sz w:val="32"/>
          <w:szCs w:val="32"/>
          <w:lang w:eastAsia="zh-CN"/>
        </w:rPr>
        <w:t>2024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3"/>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lang w:eastAsia="zh-CN"/>
        </w:rPr>
        <w:t>2024</w:t>
      </w:r>
      <w:r>
        <w:rPr>
          <w:rFonts w:hint="eastAsia" w:ascii="宋体" w:hAnsi="宋体"/>
          <w:b/>
          <w:spacing w:val="40"/>
          <w:sz w:val="32"/>
          <w:szCs w:val="32"/>
        </w:rPr>
        <w:t>年度部门决算说明</w:t>
      </w:r>
    </w:p>
    <w:p>
      <w:pPr>
        <w:tabs>
          <w:tab w:val="center" w:pos="6979"/>
        </w:tabs>
        <w:spacing w:line="580" w:lineRule="exact"/>
        <w:ind w:firstLine="548" w:firstLineChars="196"/>
        <w:rPr>
          <w:rFonts w:ascii="仿宋_GB2312" w:eastAsia="仿宋_GB2312"/>
          <w:sz w:val="28"/>
          <w:szCs w:val="28"/>
        </w:rPr>
      </w:pPr>
      <w:r>
        <w:rPr>
          <w:rFonts w:hint="eastAsia" w:ascii="黑体" w:eastAsia="黑体"/>
          <w:b/>
          <w:sz w:val="28"/>
          <w:szCs w:val="28"/>
        </w:rPr>
        <w:t>一、部门/单位基本情况</w:t>
      </w:r>
    </w:p>
    <w:p>
      <w:pPr>
        <w:pStyle w:val="4"/>
        <w:ind w:firstLine="420"/>
        <w:rPr>
          <w:rFonts w:ascii="仿宋_GB2312" w:eastAsia="仿宋_GB2312"/>
          <w:kern w:val="0"/>
          <w:sz w:val="28"/>
          <w:szCs w:val="28"/>
        </w:rPr>
      </w:pPr>
      <w:r>
        <w:rPr>
          <w:rFonts w:hint="eastAsia" w:ascii="仿宋_GB2312" w:hAnsi="仿宋_GB2312" w:eastAsia="仿宋_GB2312" w:cs="仿宋_GB2312"/>
          <w:color w:val="000000"/>
          <w:sz w:val="28"/>
          <w:szCs w:val="28"/>
        </w:rPr>
        <w:t>2023年是全面贯彻落实党的二十大精神开局之年。今年以来，街道坚持以习近平新时代中国特色社会主义思想为指导，扎实开展主题教育，深入实施“双提升”工程和“红墙先锋工程”，突出做好强信心、扩内需、促改革、惠民生、保健康、防风险等重点工作，持续推动减量背景下地区高质量发展，奋力谱写中国式现代化西城实践的椿树篇章。</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18589.07</w:t>
      </w:r>
      <w:r>
        <w:rPr>
          <w:rFonts w:hint="eastAsia" w:ascii="仿宋_GB2312" w:eastAsia="仿宋_GB2312"/>
          <w:sz w:val="28"/>
          <w:szCs w:val="28"/>
        </w:rPr>
        <w:t>万元。</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18589.07</w:t>
      </w:r>
      <w:r>
        <w:rPr>
          <w:rFonts w:hint="eastAsia" w:ascii="仿宋_GB2312" w:eastAsia="仿宋_GB2312"/>
          <w:sz w:val="28"/>
          <w:szCs w:val="28"/>
        </w:rPr>
        <w:t>万元</w:t>
      </w:r>
      <w:r>
        <w:rPr>
          <w:rFonts w:hint="eastAsia" w:ascii="仿宋_GB2312" w:eastAsia="仿宋_GB2312"/>
          <w:sz w:val="28"/>
          <w:szCs w:val="28"/>
          <w:lang w:eastAsia="zh-CN"/>
        </w:rPr>
        <w:t>。</w:t>
      </w:r>
    </w:p>
    <w:p>
      <w:pPr>
        <w:tabs>
          <w:tab w:val="center" w:pos="6979"/>
        </w:tabs>
        <w:spacing w:line="580" w:lineRule="exact"/>
        <w:ind w:firstLine="560" w:firstLineChars="200"/>
      </w:pPr>
      <w:r>
        <w:rPr>
          <w:rFonts w:hint="eastAsia" w:ascii="仿宋_GB2312" w:eastAsia="仿宋_GB2312"/>
          <w:sz w:val="28"/>
          <w:szCs w:val="28"/>
        </w:rPr>
        <w:t>1.财政拨款收入</w:t>
      </w:r>
      <w:r>
        <w:rPr>
          <w:rFonts w:ascii="仿宋_GB2312" w:eastAsia="仿宋_GB2312"/>
          <w:sz w:val="28"/>
          <w:szCs w:val="28"/>
        </w:rPr>
        <w:t>18589.07</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。其中：一般公共预算财政拨款收入</w:t>
      </w:r>
      <w:r>
        <w:rPr>
          <w:rFonts w:ascii="仿宋_GB2312" w:eastAsia="仿宋_GB2312"/>
          <w:sz w:val="28"/>
          <w:szCs w:val="28"/>
        </w:rPr>
        <w:t>18561.29</w:t>
      </w:r>
      <w:r>
        <w:rPr>
          <w:rFonts w:hint="eastAsia" w:ascii="仿宋_GB2312" w:eastAsia="仿宋_GB2312"/>
          <w:sz w:val="28"/>
          <w:szCs w:val="28"/>
        </w:rPr>
        <w:t>万元，占收入合计的</w:t>
      </w:r>
      <w:r>
        <w:rPr>
          <w:rFonts w:hint="eastAsia" w:ascii="仿宋_GB2312" w:eastAsia="仿宋_GB2312"/>
          <w:sz w:val="28"/>
          <w:szCs w:val="28"/>
          <w:lang w:eastAsia="zh-CN"/>
        </w:rPr>
        <w:t>99.85</w:t>
      </w:r>
      <w:r>
        <w:rPr>
          <w:rFonts w:hint="eastAsia" w:ascii="仿宋_GB2312" w:eastAsia="仿宋_GB2312"/>
          <w:sz w:val="28"/>
          <w:szCs w:val="28"/>
        </w:rPr>
        <w:t>%；政府性基金预算财政拨款收入</w:t>
      </w:r>
      <w:r>
        <w:rPr>
          <w:rFonts w:ascii="仿宋_GB2312" w:eastAsia="仿宋_GB2312"/>
          <w:sz w:val="28"/>
          <w:szCs w:val="28"/>
        </w:rPr>
        <w:t>1.45</w:t>
      </w:r>
      <w:r>
        <w:rPr>
          <w:rFonts w:hint="eastAsia" w:ascii="仿宋_GB2312" w:eastAsia="仿宋_GB2312"/>
          <w:sz w:val="28"/>
          <w:szCs w:val="28"/>
        </w:rPr>
        <w:t>万元，占收入合计的</w:t>
      </w:r>
      <w:r>
        <w:rPr>
          <w:rFonts w:hint="eastAsia" w:ascii="仿宋_GB2312" w:eastAsia="仿宋_GB2312"/>
          <w:sz w:val="28"/>
          <w:szCs w:val="28"/>
          <w:lang w:eastAsia="zh-CN"/>
        </w:rPr>
        <w:t>0.01</w:t>
      </w:r>
      <w:r>
        <w:rPr>
          <w:rFonts w:hint="eastAsia" w:ascii="仿宋_GB2312" w:eastAsia="仿宋_GB2312"/>
          <w:sz w:val="28"/>
          <w:szCs w:val="28"/>
        </w:rPr>
        <w:t>%；国有资本经营预算财政拨款收入</w:t>
      </w:r>
      <w:r>
        <w:rPr>
          <w:rFonts w:ascii="仿宋_GB2312" w:eastAsia="仿宋_GB2312"/>
          <w:sz w:val="28"/>
          <w:szCs w:val="28"/>
        </w:rPr>
        <w:t>26.34</w:t>
      </w:r>
      <w:r>
        <w:rPr>
          <w:rFonts w:hint="eastAsia" w:ascii="仿宋_GB2312" w:eastAsia="仿宋_GB2312"/>
          <w:sz w:val="28"/>
          <w:szCs w:val="28"/>
        </w:rPr>
        <w:t>万元，占收入合计的</w:t>
      </w:r>
      <w:r>
        <w:rPr>
          <w:rFonts w:hint="eastAsia" w:ascii="仿宋_GB2312" w:eastAsia="仿宋_GB2312"/>
          <w:sz w:val="28"/>
          <w:szCs w:val="28"/>
          <w:lang w:eastAsia="zh-CN"/>
        </w:rPr>
        <w:t>0.14</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spacing w:line="560" w:lineRule="exact"/>
        <w:ind w:firstLine="640"/>
        <w:rPr>
          <w:rFonts w:ascii="仿宋_GB2312" w:eastAsia="仿宋_GB2312" w:cs="Droid Sans"/>
          <w:color w:val="000000"/>
          <w:sz w:val="32"/>
          <w:szCs w:val="32"/>
        </w:rPr>
      </w:pPr>
    </w:p>
    <w:p>
      <w:pPr>
        <w:pStyle w:val="3"/>
        <w:jc w:val="center"/>
        <w:rPr>
          <w:rFonts w:hint="eastAsia"/>
        </w:rPr>
      </w:pPr>
      <w:r>
        <w:rPr>
          <w:rFonts w:hint="eastAsia" w:ascii="仿宋_GB2312" w:eastAsia="仿宋_GB2312"/>
          <w:color w:val="000000"/>
          <w:sz w:val="32"/>
        </w:rPr>
        <w:t>图1：收入决算</w:t>
      </w:r>
    </w:p>
    <w:p>
      <w:pPr>
        <w:pStyle w:val="4"/>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18589.07</w:t>
      </w:r>
      <w:r>
        <w:rPr>
          <w:rFonts w:hint="eastAsia" w:ascii="仿宋_GB2312" w:eastAsia="仿宋_GB2312"/>
          <w:sz w:val="28"/>
          <w:szCs w:val="28"/>
        </w:rPr>
        <w:t>万元，其中：基本支出</w:t>
      </w:r>
      <w:r>
        <w:rPr>
          <w:rFonts w:ascii="仿宋_GB2312" w:eastAsia="仿宋_GB2312"/>
          <w:sz w:val="28"/>
          <w:szCs w:val="28"/>
        </w:rPr>
        <w:t>6028</w:t>
      </w:r>
      <w:r>
        <w:rPr>
          <w:rFonts w:hint="eastAsia" w:ascii="仿宋_GB2312" w:eastAsia="仿宋_GB2312"/>
          <w:sz w:val="28"/>
          <w:szCs w:val="28"/>
        </w:rPr>
        <w:t>万元，占支出合计的</w:t>
      </w:r>
      <w:r>
        <w:rPr>
          <w:rFonts w:hint="eastAsia" w:ascii="仿宋_GB2312" w:eastAsia="仿宋_GB2312"/>
          <w:sz w:val="28"/>
          <w:szCs w:val="28"/>
          <w:lang w:eastAsia="zh-CN"/>
        </w:rPr>
        <w:t>32.43</w:t>
      </w:r>
      <w:r>
        <w:rPr>
          <w:rFonts w:hint="eastAsia" w:ascii="仿宋_GB2312" w:eastAsia="仿宋_GB2312"/>
          <w:sz w:val="28"/>
          <w:szCs w:val="28"/>
        </w:rPr>
        <w:t>%；项目支出</w:t>
      </w:r>
      <w:r>
        <w:rPr>
          <w:rFonts w:ascii="仿宋_GB2312" w:eastAsia="仿宋_GB2312"/>
          <w:sz w:val="28"/>
          <w:szCs w:val="28"/>
        </w:rPr>
        <w:t>12561.07</w:t>
      </w:r>
      <w:r>
        <w:rPr>
          <w:rFonts w:hint="eastAsia" w:ascii="仿宋_GB2312" w:eastAsia="仿宋_GB2312"/>
          <w:sz w:val="28"/>
          <w:szCs w:val="28"/>
        </w:rPr>
        <w:t>万元，占支出合计的</w:t>
      </w:r>
      <w:r>
        <w:rPr>
          <w:rFonts w:hint="eastAsia" w:ascii="仿宋_GB2312" w:eastAsia="仿宋_GB2312"/>
          <w:sz w:val="28"/>
          <w:szCs w:val="28"/>
          <w:lang w:eastAsia="zh-CN"/>
        </w:rPr>
        <w:t>67.57</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spacing w:line="560" w:lineRule="exact"/>
        <w:ind w:firstLine="640"/>
        <w:rPr>
          <w:rFonts w:hint="eastAsia" w:ascii="仿宋_GB2312" w:eastAsia="仿宋_GB2312" w:cs="Droid Sans"/>
          <w:color w:val="000000"/>
          <w:sz w:val="32"/>
          <w:szCs w:val="32"/>
          <w:highlight w:val="none"/>
          <w:lang w:eastAsia="zh-CN"/>
        </w:rPr>
      </w:pPr>
    </w:p>
    <w:p>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18589.07</w:t>
      </w:r>
      <w:r>
        <w:rPr>
          <w:rFonts w:hint="eastAsia" w:ascii="仿宋_GB2312" w:eastAsia="仿宋_GB2312"/>
          <w:sz w:val="28"/>
          <w:szCs w:val="28"/>
        </w:rPr>
        <w:t>万元。主要原因：</w:t>
      </w:r>
      <w:r>
        <w:rPr>
          <w:rFonts w:hint="eastAsia" w:ascii="仿宋_GB2312" w:hAnsi="仿宋" w:eastAsia="仿宋_GB2312" w:cs="Times New Roman"/>
          <w:kern w:val="2"/>
          <w:sz w:val="28"/>
          <w:szCs w:val="28"/>
          <w:lang w:val="en-US" w:eastAsia="zh-CN" w:bidi="ar-SA"/>
        </w:rPr>
        <w:t>退休人员养老金提升，养老服务方面提升。新增大件垃圾项目、大气污染环境整治项目</w:t>
      </w:r>
      <w:r>
        <w:rPr>
          <w:rFonts w:hint="eastAsia" w:ascii="仿宋_GB2312" w:eastAsia="仿宋_GB2312"/>
          <w:sz w:val="28"/>
          <w:szCs w:val="28"/>
        </w:rPr>
        <w:t>。</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18561.29</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5627.80</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30.27</w:t>
      </w:r>
      <w:r>
        <w:rPr>
          <w:rFonts w:hint="eastAsia" w:ascii="仿宋_GB2312" w:eastAsia="仿宋_GB2312"/>
          <w:sz w:val="28"/>
          <w:szCs w:val="28"/>
        </w:rPr>
        <w:t>%；</w:t>
      </w:r>
      <w:r>
        <w:rPr>
          <w:rFonts w:hint="eastAsia" w:ascii="仿宋_GB2312" w:hAnsi="仿宋_GB2312" w:eastAsia="仿宋_GB2312" w:cs="仿宋_GB2312"/>
          <w:sz w:val="28"/>
          <w:szCs w:val="28"/>
          <w:highlight w:val="none"/>
          <w:u w:val="none"/>
        </w:rPr>
        <w:t>国防支出</w:t>
      </w:r>
      <w:r>
        <w:rPr>
          <w:rFonts w:hint="eastAsia" w:ascii="仿宋_GB2312" w:hAnsi="仿宋_GB2312" w:eastAsia="仿宋_GB2312" w:cs="仿宋_GB2312"/>
          <w:sz w:val="28"/>
          <w:szCs w:val="28"/>
          <w:highlight w:val="none"/>
          <w:u w:val="none"/>
          <w:lang w:val="en-US" w:eastAsia="zh-CN"/>
        </w:rPr>
        <w:t>8.49</w:t>
      </w:r>
      <w:r>
        <w:rPr>
          <w:rFonts w:hint="eastAsia" w:ascii="仿宋_GB2312" w:hAnsi="仿宋_GB2312" w:eastAsia="仿宋_GB2312" w:cs="仿宋_GB2312"/>
          <w:sz w:val="28"/>
          <w:szCs w:val="28"/>
          <w:highlight w:val="none"/>
          <w:u w:val="none"/>
          <w:lang w:eastAsia="zh-CN"/>
        </w:rPr>
        <w:t>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0.05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u w:val="none"/>
        </w:rPr>
        <w:t>公共安全支出</w:t>
      </w:r>
      <w:r>
        <w:rPr>
          <w:rFonts w:hint="eastAsia" w:ascii="仿宋_GB2312" w:hAnsi="仿宋_GB2312" w:eastAsia="仿宋_GB2312" w:cs="仿宋_GB2312"/>
          <w:sz w:val="28"/>
          <w:szCs w:val="28"/>
          <w:highlight w:val="none"/>
          <w:u w:val="none"/>
          <w:lang w:val="en-US" w:eastAsia="zh-CN"/>
        </w:rPr>
        <w:t>153.11</w:t>
      </w:r>
      <w:r>
        <w:rPr>
          <w:rFonts w:hint="eastAsia" w:ascii="仿宋_GB2312" w:hAnsi="仿宋_GB2312" w:eastAsia="仿宋_GB2312" w:cs="仿宋_GB2312"/>
          <w:sz w:val="28"/>
          <w:szCs w:val="28"/>
          <w:highlight w:val="none"/>
          <w:u w:val="none"/>
          <w:lang w:eastAsia="zh-CN"/>
        </w:rPr>
        <w:t>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0.82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教育支出</w:t>
      </w:r>
      <w:r>
        <w:rPr>
          <w:rFonts w:hint="eastAsia" w:ascii="仿宋_GB2312" w:hAnsi="仿宋_GB2312" w:eastAsia="仿宋_GB2312" w:cs="仿宋_GB2312"/>
          <w:sz w:val="28"/>
          <w:szCs w:val="28"/>
          <w:lang w:val="en-US" w:eastAsia="zh-CN"/>
        </w:rPr>
        <w:t>12.47</w:t>
      </w:r>
      <w:r>
        <w:rPr>
          <w:rFonts w:hint="eastAsia" w:ascii="仿宋_GB2312" w:hAnsi="仿宋_GB2312" w:eastAsia="仿宋_GB2312" w:cs="仿宋_GB2312"/>
          <w:sz w:val="28"/>
          <w:szCs w:val="28"/>
          <w:lang w:eastAsia="zh-CN"/>
        </w:rPr>
        <w:t>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0.07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科学技术支出</w:t>
      </w:r>
      <w:r>
        <w:rPr>
          <w:rFonts w:hint="eastAsia" w:ascii="仿宋_GB2312" w:hAnsi="仿宋_GB2312" w:eastAsia="仿宋_GB2312" w:cs="仿宋_GB2312"/>
          <w:sz w:val="28"/>
          <w:szCs w:val="28"/>
          <w:lang w:val="en-US" w:eastAsia="zh-CN"/>
        </w:rPr>
        <w:t>9.8</w:t>
      </w:r>
      <w:r>
        <w:rPr>
          <w:rFonts w:hint="eastAsia" w:ascii="仿宋_GB2312" w:hAnsi="仿宋_GB2312" w:eastAsia="仿宋_GB2312" w:cs="仿宋_GB2312"/>
          <w:sz w:val="28"/>
          <w:szCs w:val="28"/>
          <w:lang w:eastAsia="zh-CN"/>
        </w:rPr>
        <w:t>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0.05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u w:val="none"/>
        </w:rPr>
        <w:t>文化旅游体育与传媒支出</w:t>
      </w:r>
      <w:r>
        <w:rPr>
          <w:rFonts w:hint="eastAsia" w:ascii="仿宋_GB2312" w:hAnsi="仿宋_GB2312" w:eastAsia="仿宋_GB2312" w:cs="仿宋_GB2312"/>
          <w:sz w:val="28"/>
          <w:szCs w:val="28"/>
          <w:highlight w:val="none"/>
          <w:u w:val="none"/>
          <w:lang w:val="en-US" w:eastAsia="zh-CN"/>
        </w:rPr>
        <w:t>245.2</w:t>
      </w:r>
      <w:r>
        <w:rPr>
          <w:rFonts w:hint="eastAsia" w:ascii="仿宋_GB2312" w:hAnsi="仿宋_GB2312" w:eastAsia="仿宋_GB2312" w:cs="仿宋_GB2312"/>
          <w:sz w:val="28"/>
          <w:szCs w:val="28"/>
          <w:highlight w:val="none"/>
          <w:u w:val="none"/>
          <w:lang w:eastAsia="zh-CN"/>
        </w:rPr>
        <w:t>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1.32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u w:val="none"/>
        </w:rPr>
        <w:t>社会保障和就业支出</w:t>
      </w:r>
      <w:r>
        <w:rPr>
          <w:rFonts w:hint="eastAsia" w:ascii="仿宋_GB2312" w:hAnsi="仿宋_GB2312" w:eastAsia="仿宋_GB2312" w:cs="仿宋_GB2312"/>
          <w:sz w:val="28"/>
          <w:szCs w:val="28"/>
          <w:highlight w:val="none"/>
          <w:u w:val="none"/>
          <w:lang w:val="en-US" w:eastAsia="zh-CN"/>
        </w:rPr>
        <w:t>5738.82</w:t>
      </w:r>
      <w:r>
        <w:rPr>
          <w:rFonts w:hint="eastAsia" w:ascii="仿宋_GB2312" w:hAnsi="仿宋_GB2312" w:eastAsia="仿宋_GB2312" w:cs="仿宋_GB2312"/>
          <w:sz w:val="28"/>
          <w:szCs w:val="28"/>
          <w:highlight w:val="none"/>
          <w:u w:val="none"/>
          <w:lang w:eastAsia="zh-CN"/>
        </w:rPr>
        <w:t>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30.87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u w:val="none"/>
        </w:rPr>
        <w:t>卫生健康支出</w:t>
      </w:r>
      <w:r>
        <w:rPr>
          <w:rFonts w:hint="eastAsia" w:ascii="仿宋_GB2312" w:hAnsi="仿宋_GB2312" w:eastAsia="仿宋_GB2312" w:cs="仿宋_GB2312"/>
          <w:sz w:val="28"/>
          <w:szCs w:val="28"/>
          <w:highlight w:val="none"/>
          <w:u w:val="none"/>
          <w:lang w:val="en-US" w:eastAsia="zh-CN"/>
        </w:rPr>
        <w:t>728.35</w:t>
      </w:r>
      <w:r>
        <w:rPr>
          <w:rFonts w:hint="eastAsia" w:ascii="仿宋_GB2312" w:hAnsi="仿宋_GB2312" w:eastAsia="仿宋_GB2312" w:cs="仿宋_GB2312"/>
          <w:sz w:val="28"/>
          <w:szCs w:val="28"/>
          <w:highlight w:val="none"/>
          <w:u w:val="none"/>
          <w:lang w:eastAsia="zh-CN"/>
        </w:rPr>
        <w:t>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3.92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u w:val="none"/>
        </w:rPr>
        <w:t>节能环保支出</w:t>
      </w:r>
      <w:r>
        <w:rPr>
          <w:rFonts w:hint="eastAsia" w:ascii="仿宋_GB2312" w:hAnsi="仿宋_GB2312" w:eastAsia="仿宋_GB2312" w:cs="仿宋_GB2312"/>
          <w:sz w:val="28"/>
          <w:szCs w:val="28"/>
          <w:highlight w:val="none"/>
          <w:u w:val="none"/>
          <w:lang w:val="en-US" w:eastAsia="zh-CN"/>
        </w:rPr>
        <w:t>152.13</w:t>
      </w:r>
      <w:r>
        <w:rPr>
          <w:rFonts w:hint="eastAsia" w:ascii="仿宋_GB2312" w:hAnsi="仿宋_GB2312" w:eastAsia="仿宋_GB2312" w:cs="仿宋_GB2312"/>
          <w:sz w:val="28"/>
          <w:szCs w:val="28"/>
          <w:highlight w:val="none"/>
          <w:u w:val="none"/>
          <w:lang w:eastAsia="zh-CN"/>
        </w:rPr>
        <w:t>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0.82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u w:val="none"/>
        </w:rPr>
        <w:t>城乡社区支出</w:t>
      </w:r>
      <w:r>
        <w:rPr>
          <w:rFonts w:hint="eastAsia" w:ascii="仿宋_GB2312" w:hAnsi="仿宋_GB2312" w:eastAsia="仿宋_GB2312" w:cs="仿宋_GB2312"/>
          <w:sz w:val="28"/>
          <w:szCs w:val="28"/>
          <w:highlight w:val="none"/>
          <w:u w:val="none"/>
          <w:lang w:val="en-US" w:eastAsia="zh-CN"/>
        </w:rPr>
        <w:t>5044.47</w:t>
      </w:r>
      <w:r>
        <w:rPr>
          <w:rFonts w:hint="eastAsia" w:ascii="仿宋_GB2312" w:hAnsi="仿宋_GB2312" w:eastAsia="仿宋_GB2312" w:cs="仿宋_GB2312"/>
          <w:sz w:val="28"/>
          <w:szCs w:val="28"/>
          <w:highlight w:val="none"/>
          <w:u w:val="none"/>
          <w:lang w:eastAsia="zh-CN"/>
        </w:rPr>
        <w:t>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27.14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年度政府性基金预算财政拨款支出</w:t>
      </w:r>
      <w:r>
        <w:rPr>
          <w:rFonts w:ascii="仿宋_GB2312" w:eastAsia="仿宋_GB2312"/>
          <w:sz w:val="28"/>
          <w:szCs w:val="28"/>
        </w:rPr>
        <w:t>1.</w:t>
      </w:r>
      <w:r>
        <w:rPr>
          <w:rFonts w:hint="eastAsia" w:ascii="仿宋_GB2312" w:eastAsia="仿宋_GB2312"/>
          <w:sz w:val="28"/>
          <w:szCs w:val="28"/>
          <w:lang w:val="en-US" w:eastAsia="zh-CN"/>
        </w:rPr>
        <w:t>4</w:t>
      </w:r>
      <w:r>
        <w:rPr>
          <w:rFonts w:ascii="仿宋_GB2312" w:eastAsia="仿宋_GB2312"/>
          <w:sz w:val="28"/>
          <w:szCs w:val="28"/>
        </w:rPr>
        <w:t>5</w:t>
      </w:r>
      <w:r>
        <w:rPr>
          <w:rFonts w:hint="eastAsia" w:ascii="仿宋_GB2312" w:eastAsia="仿宋_GB2312"/>
          <w:sz w:val="28"/>
          <w:szCs w:val="28"/>
        </w:rPr>
        <w:t>万元，主要用于以下方面（按大类）：</w:t>
      </w:r>
      <w:r>
        <w:rPr>
          <w:rFonts w:hint="eastAsia" w:ascii="仿宋_GB2312" w:eastAsia="仿宋_GB2312"/>
          <w:sz w:val="28"/>
          <w:szCs w:val="28"/>
          <w:lang w:eastAsia="zh-CN"/>
        </w:rPr>
        <w:t>其他</w:t>
      </w:r>
      <w:r>
        <w:rPr>
          <w:rFonts w:hint="eastAsia" w:ascii="仿宋_GB2312" w:eastAsia="仿宋_GB2312"/>
          <w:sz w:val="28"/>
          <w:szCs w:val="28"/>
        </w:rPr>
        <w:t>支出</w:t>
      </w:r>
      <w:r>
        <w:rPr>
          <w:rFonts w:hint="eastAsia" w:ascii="仿宋_GB2312" w:eastAsia="仿宋_GB2312"/>
          <w:sz w:val="28"/>
          <w:szCs w:val="28"/>
          <w:lang w:val="en-US" w:eastAsia="zh-CN"/>
        </w:rPr>
        <w:t>1.45</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100</w:t>
      </w:r>
      <w:r>
        <w:rPr>
          <w:rFonts w:hint="eastAsia" w:ascii="仿宋_GB2312" w:eastAsia="仿宋_GB2312"/>
          <w:sz w:val="28"/>
          <w:szCs w:val="28"/>
        </w:rPr>
        <w:t>%</w:t>
      </w:r>
      <w:r>
        <w:rPr>
          <w:rFonts w:hint="eastAsia" w:ascii="仿宋_GB2312" w:eastAsia="仿宋_GB2312"/>
          <w:sz w:val="28"/>
          <w:szCs w:val="28"/>
          <w:lang w:eastAsia="zh-CN"/>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pPr>
        <w:pStyle w:val="4"/>
        <w:ind w:firstLine="56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其他</w:t>
      </w:r>
      <w:r>
        <w:rPr>
          <w:rFonts w:hint="eastAsia" w:ascii="仿宋_GB2312" w:eastAsia="仿宋_GB2312"/>
          <w:sz w:val="28"/>
          <w:szCs w:val="28"/>
        </w:rPr>
        <w:t>支出”（类）彩票公益金安排的支出（款）用于社会福利的彩票公益金支出（项）。</w:t>
      </w:r>
    </w:p>
    <w:p>
      <w:pPr>
        <w:pStyle w:val="4"/>
        <w:ind w:firstLine="560"/>
        <w:rPr>
          <w:rFonts w:hint="eastAsia" w:eastAsia="仿宋_GB2312"/>
          <w:lang w:val="en-US" w:eastAsia="zh-CN"/>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1.45</w:t>
      </w:r>
      <w:r>
        <w:rPr>
          <w:rFonts w:hint="eastAsia" w:ascii="仿宋_GB2312" w:eastAsia="仿宋_GB2312"/>
          <w:sz w:val="28"/>
          <w:szCs w:val="28"/>
        </w:rPr>
        <w:t>万元</w:t>
      </w:r>
      <w:r>
        <w:rPr>
          <w:rFonts w:hint="eastAsia" w:ascii="仿宋_GB2312" w:eastAsia="仿宋_GB2312"/>
          <w:sz w:val="28"/>
          <w:szCs w:val="28"/>
          <w:lang w:val="en-US" w:eastAsia="zh-CN"/>
        </w:rPr>
        <w:t>.</w:t>
      </w:r>
    </w:p>
    <w:p>
      <w:pPr>
        <w:spacing w:line="580" w:lineRule="exact"/>
        <w:ind w:firstLine="560"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计26.34</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计26.34</w:t>
      </w:r>
      <w:r>
        <w:rPr>
          <w:rFonts w:hint="eastAsia" w:ascii="仿宋_GB2312" w:eastAsia="仿宋_GB2312"/>
          <w:sz w:val="28"/>
          <w:szCs w:val="28"/>
        </w:rPr>
        <w:t>万元。</w:t>
      </w:r>
    </w:p>
    <w:p>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年度使用一般公共预算财政拨款安排基本支出出</w:t>
      </w:r>
      <w:r>
        <w:rPr>
          <w:rFonts w:ascii="仿宋_GB2312" w:eastAsia="仿宋_GB2312"/>
          <w:sz w:val="28"/>
          <w:szCs w:val="28"/>
        </w:rPr>
        <w:t>6028</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万元，其中：（1）工资福利支出包括基本工资</w:t>
      </w:r>
      <w:r>
        <w:rPr>
          <w:rFonts w:hint="eastAsia" w:ascii="仿宋_GB2312" w:eastAsia="仿宋_GB2312"/>
          <w:sz w:val="28"/>
          <w:szCs w:val="28"/>
          <w:lang w:val="en-US" w:eastAsia="zh-CN"/>
        </w:rPr>
        <w:t>778.83万元</w:t>
      </w:r>
      <w:r>
        <w:rPr>
          <w:rFonts w:ascii="仿宋_GB2312" w:eastAsia="仿宋_GB2312"/>
          <w:sz w:val="28"/>
          <w:szCs w:val="28"/>
        </w:rPr>
        <w:t>、津贴补贴</w:t>
      </w:r>
      <w:r>
        <w:rPr>
          <w:rFonts w:hint="eastAsia" w:ascii="仿宋_GB2312" w:eastAsia="仿宋_GB2312"/>
          <w:sz w:val="28"/>
          <w:szCs w:val="28"/>
          <w:lang w:val="en-US" w:eastAsia="zh-CN"/>
        </w:rPr>
        <w:t>2176.14万元</w:t>
      </w:r>
      <w:r>
        <w:rPr>
          <w:rFonts w:ascii="仿宋_GB2312" w:eastAsia="仿宋_GB2312"/>
          <w:sz w:val="28"/>
          <w:szCs w:val="28"/>
        </w:rPr>
        <w:t>、奖金</w:t>
      </w:r>
      <w:r>
        <w:rPr>
          <w:rFonts w:hint="eastAsia" w:ascii="仿宋_GB2312" w:eastAsia="仿宋_GB2312"/>
          <w:sz w:val="28"/>
          <w:szCs w:val="28"/>
          <w:lang w:val="en-US" w:eastAsia="zh-CN"/>
        </w:rPr>
        <w:t>224.99万元</w:t>
      </w:r>
      <w:r>
        <w:rPr>
          <w:rFonts w:ascii="仿宋_GB2312" w:eastAsia="仿宋_GB2312"/>
          <w:sz w:val="28"/>
          <w:szCs w:val="28"/>
        </w:rPr>
        <w:t>、绩效工资</w:t>
      </w:r>
      <w:r>
        <w:rPr>
          <w:rFonts w:hint="eastAsia" w:ascii="仿宋_GB2312" w:eastAsia="仿宋_GB2312"/>
          <w:sz w:val="28"/>
          <w:szCs w:val="28"/>
          <w:lang w:val="en-US" w:eastAsia="zh-CN"/>
        </w:rPr>
        <w:t>451.36万元</w:t>
      </w:r>
      <w:r>
        <w:rPr>
          <w:rFonts w:ascii="仿宋_GB2312" w:eastAsia="仿宋_GB2312"/>
          <w:sz w:val="28"/>
          <w:szCs w:val="28"/>
        </w:rPr>
        <w:t>、</w:t>
      </w:r>
      <w:r>
        <w:rPr>
          <w:rFonts w:hint="eastAsia" w:ascii="仿宋_GB2312" w:eastAsia="仿宋_GB2312"/>
          <w:sz w:val="28"/>
          <w:szCs w:val="28"/>
          <w:lang w:eastAsia="zh-CN"/>
        </w:rPr>
        <w:t>机关事业单位基本养老保险缴费</w:t>
      </w:r>
      <w:r>
        <w:rPr>
          <w:rFonts w:hint="eastAsia" w:ascii="仿宋_GB2312" w:eastAsia="仿宋_GB2312"/>
          <w:sz w:val="28"/>
          <w:szCs w:val="28"/>
          <w:lang w:val="en-US" w:eastAsia="zh-CN"/>
        </w:rPr>
        <w:t>301.70万元、职业年金缴费201.24万元、职工基本医疗保险缴费474.54万元、其他社会保障缴费12.77万元、住房公积金431.60万元、其他工资福利支出56.24万元</w:t>
      </w:r>
      <w:r>
        <w:rPr>
          <w:rFonts w:hint="eastAsia" w:ascii="仿宋_GB2312" w:eastAsia="仿宋_GB2312"/>
          <w:sz w:val="28"/>
          <w:szCs w:val="28"/>
        </w:rPr>
        <w:t>；（2）商品和服务支出包括</w:t>
      </w:r>
      <w:r>
        <w:rPr>
          <w:rFonts w:ascii="仿宋_GB2312" w:eastAsia="仿宋_GB2312"/>
          <w:sz w:val="28"/>
          <w:szCs w:val="28"/>
        </w:rPr>
        <w:t>办公费</w:t>
      </w:r>
      <w:r>
        <w:rPr>
          <w:rFonts w:hint="eastAsia" w:ascii="仿宋_GB2312" w:eastAsia="仿宋_GB2312"/>
          <w:sz w:val="28"/>
          <w:szCs w:val="28"/>
          <w:lang w:val="en-US" w:eastAsia="zh-CN"/>
        </w:rPr>
        <w:t>37.81万元</w:t>
      </w:r>
      <w:r>
        <w:rPr>
          <w:rFonts w:ascii="仿宋_GB2312" w:eastAsia="仿宋_GB2312"/>
          <w:sz w:val="28"/>
          <w:szCs w:val="28"/>
        </w:rPr>
        <w:t>、水费</w:t>
      </w:r>
      <w:r>
        <w:rPr>
          <w:rFonts w:hint="eastAsia" w:ascii="仿宋_GB2312" w:eastAsia="仿宋_GB2312"/>
          <w:sz w:val="28"/>
          <w:szCs w:val="28"/>
          <w:lang w:val="en-US" w:eastAsia="zh-CN"/>
        </w:rPr>
        <w:t>5.15万元</w:t>
      </w:r>
      <w:r>
        <w:rPr>
          <w:rFonts w:ascii="仿宋_GB2312" w:eastAsia="仿宋_GB2312"/>
          <w:sz w:val="28"/>
          <w:szCs w:val="28"/>
        </w:rPr>
        <w:t>、电费</w:t>
      </w:r>
      <w:r>
        <w:rPr>
          <w:rFonts w:hint="eastAsia" w:ascii="仿宋_GB2312" w:eastAsia="仿宋_GB2312"/>
          <w:sz w:val="28"/>
          <w:szCs w:val="28"/>
          <w:lang w:val="en-US" w:eastAsia="zh-CN"/>
        </w:rPr>
        <w:t>47.40万元</w:t>
      </w:r>
      <w:r>
        <w:rPr>
          <w:rFonts w:ascii="仿宋_GB2312" w:eastAsia="仿宋_GB2312"/>
          <w:sz w:val="28"/>
          <w:szCs w:val="28"/>
        </w:rPr>
        <w:t>、邮电费</w:t>
      </w:r>
      <w:r>
        <w:rPr>
          <w:rFonts w:hint="eastAsia" w:ascii="仿宋_GB2312" w:eastAsia="仿宋_GB2312"/>
          <w:sz w:val="28"/>
          <w:szCs w:val="28"/>
          <w:lang w:val="en-US" w:eastAsia="zh-CN"/>
        </w:rPr>
        <w:t>7.20万元</w:t>
      </w:r>
      <w:r>
        <w:rPr>
          <w:rFonts w:ascii="仿宋_GB2312" w:eastAsia="仿宋_GB2312"/>
          <w:sz w:val="28"/>
          <w:szCs w:val="28"/>
        </w:rPr>
        <w:t>、取暖费</w:t>
      </w:r>
      <w:r>
        <w:rPr>
          <w:rFonts w:hint="eastAsia" w:ascii="仿宋_GB2312" w:eastAsia="仿宋_GB2312"/>
          <w:sz w:val="28"/>
          <w:szCs w:val="28"/>
          <w:lang w:val="en-US" w:eastAsia="zh-CN"/>
        </w:rPr>
        <w:t>27.60万元</w:t>
      </w:r>
      <w:r>
        <w:rPr>
          <w:rFonts w:ascii="仿宋_GB2312" w:eastAsia="仿宋_GB2312"/>
          <w:sz w:val="28"/>
          <w:szCs w:val="28"/>
        </w:rPr>
        <w:t>、差旅费</w:t>
      </w:r>
      <w:r>
        <w:rPr>
          <w:rFonts w:hint="eastAsia" w:ascii="仿宋_GB2312" w:eastAsia="仿宋_GB2312"/>
          <w:sz w:val="28"/>
          <w:szCs w:val="28"/>
          <w:lang w:val="en-US" w:eastAsia="zh-CN"/>
        </w:rPr>
        <w:t>2.80</w:t>
      </w:r>
      <w:r>
        <w:rPr>
          <w:rFonts w:hint="eastAsia" w:ascii="仿宋_GB2312" w:eastAsia="仿宋_GB2312"/>
          <w:sz w:val="28"/>
          <w:szCs w:val="28"/>
          <w:lang w:eastAsia="zh-CN"/>
        </w:rPr>
        <w:t>万元</w:t>
      </w:r>
      <w:r>
        <w:rPr>
          <w:rFonts w:ascii="仿宋_GB2312" w:eastAsia="仿宋_GB2312"/>
          <w:sz w:val="28"/>
          <w:szCs w:val="28"/>
        </w:rPr>
        <w:t>、维修（护）费</w:t>
      </w:r>
      <w:r>
        <w:rPr>
          <w:rFonts w:hint="eastAsia" w:ascii="仿宋_GB2312" w:eastAsia="仿宋_GB2312"/>
          <w:sz w:val="28"/>
          <w:szCs w:val="28"/>
          <w:lang w:val="en-US" w:eastAsia="zh-CN"/>
        </w:rPr>
        <w:t>6.30万元</w:t>
      </w:r>
      <w:r>
        <w:rPr>
          <w:rFonts w:ascii="仿宋_GB2312" w:eastAsia="仿宋_GB2312"/>
          <w:sz w:val="28"/>
          <w:szCs w:val="28"/>
        </w:rPr>
        <w:t>、培训费</w:t>
      </w:r>
      <w:r>
        <w:rPr>
          <w:rFonts w:hint="eastAsia" w:ascii="仿宋_GB2312" w:eastAsia="仿宋_GB2312"/>
          <w:sz w:val="28"/>
          <w:szCs w:val="28"/>
          <w:lang w:val="en-US" w:eastAsia="zh-CN"/>
        </w:rPr>
        <w:t>13.87万元</w:t>
      </w:r>
      <w:r>
        <w:rPr>
          <w:rFonts w:ascii="仿宋_GB2312" w:eastAsia="仿宋_GB2312"/>
          <w:sz w:val="28"/>
          <w:szCs w:val="28"/>
        </w:rPr>
        <w:t>、工会经费</w:t>
      </w:r>
      <w:r>
        <w:rPr>
          <w:rFonts w:hint="eastAsia" w:ascii="仿宋_GB2312" w:eastAsia="仿宋_GB2312"/>
          <w:sz w:val="28"/>
          <w:szCs w:val="28"/>
          <w:lang w:val="en-US" w:eastAsia="zh-CN"/>
        </w:rPr>
        <w:t>50.33万元</w:t>
      </w:r>
      <w:r>
        <w:rPr>
          <w:rFonts w:ascii="仿宋_GB2312" w:eastAsia="仿宋_GB2312"/>
          <w:sz w:val="28"/>
          <w:szCs w:val="28"/>
        </w:rPr>
        <w:t>、福利费</w:t>
      </w:r>
      <w:r>
        <w:rPr>
          <w:rFonts w:hint="eastAsia" w:ascii="仿宋_GB2312" w:eastAsia="仿宋_GB2312"/>
          <w:sz w:val="28"/>
          <w:szCs w:val="28"/>
          <w:lang w:val="en-US" w:eastAsia="zh-CN"/>
        </w:rPr>
        <w:t>54.09万元</w:t>
      </w:r>
      <w:r>
        <w:rPr>
          <w:rFonts w:ascii="仿宋_GB2312" w:eastAsia="仿宋_GB2312"/>
          <w:sz w:val="28"/>
          <w:szCs w:val="28"/>
        </w:rPr>
        <w:t>、公务用车运行维护费</w:t>
      </w:r>
      <w:r>
        <w:rPr>
          <w:rFonts w:hint="eastAsia" w:ascii="仿宋_GB2312" w:eastAsia="仿宋_GB2312"/>
          <w:sz w:val="28"/>
          <w:szCs w:val="28"/>
          <w:lang w:val="en-US" w:eastAsia="zh-CN"/>
        </w:rPr>
        <w:t>1.79万元</w:t>
      </w:r>
      <w:r>
        <w:rPr>
          <w:rFonts w:ascii="仿宋_GB2312" w:eastAsia="仿宋_GB2312"/>
          <w:sz w:val="28"/>
          <w:szCs w:val="28"/>
        </w:rPr>
        <w:t>、其他交通费</w:t>
      </w:r>
      <w:r>
        <w:rPr>
          <w:rFonts w:hint="eastAsia" w:ascii="仿宋_GB2312" w:eastAsia="仿宋_GB2312"/>
          <w:sz w:val="28"/>
          <w:szCs w:val="28"/>
          <w:lang w:val="en-US" w:eastAsia="zh-CN"/>
        </w:rPr>
        <w:t>86.78万元</w:t>
      </w:r>
      <w:r>
        <w:rPr>
          <w:rFonts w:ascii="仿宋_GB2312" w:eastAsia="仿宋_GB2312"/>
          <w:sz w:val="28"/>
          <w:szCs w:val="28"/>
        </w:rPr>
        <w:t>、其他商品和服务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lang w:val="en-US" w:eastAsia="zh-CN"/>
        </w:rPr>
        <w:t>202.55万元</w:t>
      </w:r>
      <w:r>
        <w:rPr>
          <w:rFonts w:hint="eastAsia" w:ascii="仿宋_GB2312" w:eastAsia="仿宋_GB2312"/>
          <w:sz w:val="28"/>
          <w:szCs w:val="28"/>
        </w:rPr>
        <w:t>；（3）对个人和家庭补助支出包括</w:t>
      </w:r>
      <w:r>
        <w:rPr>
          <w:rFonts w:ascii="仿宋_GB2312" w:eastAsia="仿宋_GB2312"/>
          <w:sz w:val="28"/>
          <w:szCs w:val="28"/>
        </w:rPr>
        <w:t>离休费</w:t>
      </w:r>
      <w:r>
        <w:rPr>
          <w:rFonts w:hint="eastAsia" w:ascii="仿宋_GB2312" w:eastAsia="仿宋_GB2312"/>
          <w:sz w:val="28"/>
          <w:szCs w:val="28"/>
          <w:lang w:val="en-US" w:eastAsia="zh-CN"/>
        </w:rPr>
        <w:t>35.49万元</w:t>
      </w:r>
      <w:r>
        <w:rPr>
          <w:rFonts w:ascii="仿宋_GB2312" w:eastAsia="仿宋_GB2312"/>
          <w:sz w:val="28"/>
          <w:szCs w:val="28"/>
        </w:rPr>
        <w:t>、退休费</w:t>
      </w:r>
      <w:r>
        <w:rPr>
          <w:rFonts w:hint="eastAsia" w:ascii="仿宋_GB2312" w:eastAsia="仿宋_GB2312"/>
          <w:sz w:val="28"/>
          <w:szCs w:val="28"/>
          <w:lang w:val="en-US" w:eastAsia="zh-CN"/>
        </w:rPr>
        <w:t>76.29万元</w:t>
      </w:r>
      <w:r>
        <w:rPr>
          <w:rFonts w:ascii="仿宋_GB2312" w:eastAsia="仿宋_GB2312"/>
          <w:sz w:val="28"/>
          <w:szCs w:val="28"/>
        </w:rPr>
        <w:t>、抚恤金</w:t>
      </w:r>
      <w:r>
        <w:rPr>
          <w:rFonts w:hint="eastAsia" w:ascii="仿宋_GB2312" w:eastAsia="仿宋_GB2312"/>
          <w:sz w:val="28"/>
          <w:szCs w:val="28"/>
          <w:lang w:val="en-US" w:eastAsia="zh-CN"/>
        </w:rPr>
        <w:t>79.18万元</w:t>
      </w:r>
      <w:r>
        <w:rPr>
          <w:rFonts w:ascii="仿宋_GB2312" w:eastAsia="仿宋_GB2312"/>
          <w:sz w:val="28"/>
          <w:szCs w:val="28"/>
        </w:rPr>
        <w:t>、奖励金</w:t>
      </w:r>
      <w:r>
        <w:rPr>
          <w:rFonts w:hint="eastAsia" w:ascii="仿宋_GB2312" w:eastAsia="仿宋_GB2312"/>
          <w:sz w:val="28"/>
          <w:szCs w:val="28"/>
          <w:lang w:val="en-US" w:eastAsia="zh-CN"/>
        </w:rPr>
        <w:t>0.98万元</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lang w:val="en-US" w:eastAsia="zh-CN"/>
        </w:rPr>
        <w:t>182.82万元</w:t>
      </w:r>
      <w:r>
        <w:rPr>
          <w:rFonts w:hint="eastAsia" w:ascii="仿宋_GB2312" w:eastAsia="仿宋_GB2312"/>
          <w:sz w:val="28"/>
          <w:szCs w:val="28"/>
        </w:rPr>
        <w:t>。</w:t>
      </w:r>
    </w:p>
    <w:p>
      <w:pPr>
        <w:autoSpaceDE w:val="0"/>
        <w:autoSpaceDN w:val="0"/>
        <w:adjustRightInd w:val="0"/>
        <w:spacing w:line="580" w:lineRule="exact"/>
        <w:jc w:val="center"/>
        <w:rPr>
          <w:rFonts w:ascii="宋体" w:hAnsi="宋体" w:cs="宋体"/>
          <w:b/>
          <w:spacing w:val="40"/>
          <w:kern w:val="0"/>
          <w:sz w:val="32"/>
          <w:szCs w:val="32"/>
        </w:rPr>
      </w:pPr>
      <w:r>
        <w:rPr>
          <w:rFonts w:ascii="仿宋_GB2312" w:eastAsia="仿宋_GB2312"/>
          <w:sz w:val="28"/>
          <w:szCs w:val="28"/>
        </w:rPr>
        <w:br w:type="page"/>
      </w:r>
      <w:r>
        <w:rPr>
          <w:rFonts w:hint="eastAsia" w:ascii="宋体" w:hAnsi="宋体" w:cs="宋体"/>
          <w:b/>
          <w:bCs/>
          <w:spacing w:val="40"/>
          <w:kern w:val="0"/>
          <w:sz w:val="32"/>
          <w:szCs w:val="32"/>
        </w:rPr>
        <w:t>第三部分</w:t>
      </w:r>
      <w:r>
        <w:rPr>
          <w:rFonts w:hint="eastAsia" w:ascii="宋体" w:hAnsi="宋体"/>
          <w:b/>
          <w:spacing w:val="40"/>
          <w:sz w:val="32"/>
          <w:szCs w:val="32"/>
          <w:lang w:eastAsia="zh-CN"/>
        </w:rPr>
        <w:t>2024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“三公”经费包括本部门/单位所属</w:t>
      </w:r>
      <w:r>
        <w:rPr>
          <w:rFonts w:hint="eastAsia" w:ascii="仿宋_GB2312" w:eastAsia="仿宋_GB2312"/>
          <w:sz w:val="28"/>
          <w:szCs w:val="28"/>
          <w:lang w:val="en-US" w:eastAsia="zh-CN"/>
        </w:rPr>
        <w:t>1</w:t>
      </w:r>
      <w:r>
        <w:rPr>
          <w:rFonts w:hint="eastAsia" w:ascii="仿宋_GB2312" w:eastAsia="仿宋_GB2312"/>
          <w:sz w:val="28"/>
          <w:szCs w:val="28"/>
        </w:rPr>
        <w:t>个行政单位、</w:t>
      </w:r>
      <w:r>
        <w:rPr>
          <w:rFonts w:hint="eastAsia" w:ascii="仿宋_GB2312" w:eastAsia="仿宋_GB2312"/>
          <w:sz w:val="28"/>
          <w:szCs w:val="28"/>
          <w:lang w:val="en-US" w:eastAsia="zh-CN"/>
        </w:rPr>
        <w:t>3</w:t>
      </w:r>
      <w:r>
        <w:rPr>
          <w:rFonts w:hint="eastAsia" w:ascii="仿宋_GB2312" w:eastAsia="仿宋_GB2312"/>
          <w:sz w:val="28"/>
          <w:szCs w:val="28"/>
        </w:rPr>
        <w:t>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1.8</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w:t>
      </w:r>
      <w:bookmarkStart w:id="0" w:name="_GoBack"/>
      <w:bookmarkEnd w:id="0"/>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1</w:t>
      </w:r>
      <w:r>
        <w:rPr>
          <w:rFonts w:hint="eastAsia" w:ascii="仿宋_GB2312" w:eastAsia="仿宋_GB2312"/>
          <w:sz w:val="28"/>
          <w:szCs w:val="28"/>
        </w:rPr>
        <w:t>辆。</w:t>
      </w:r>
    </w:p>
    <w:p>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年度使用财政拨款安排的基本支出中的日常公用经费支出，合计</w:t>
      </w:r>
      <w:r>
        <w:rPr>
          <w:rFonts w:hint="eastAsia" w:ascii="仿宋_GB2312" w:eastAsia="仿宋_GB2312"/>
          <w:sz w:val="28"/>
          <w:szCs w:val="28"/>
          <w:lang w:val="en-US" w:eastAsia="zh-CN"/>
        </w:rPr>
        <w:t>543.74</w:t>
      </w:r>
      <w:r>
        <w:rPr>
          <w:rFonts w:hint="eastAsia" w:ascii="仿宋_GB2312" w:eastAsia="仿宋_GB2312"/>
          <w:sz w:val="28"/>
          <w:szCs w:val="28"/>
        </w:rPr>
        <w:t>万元。</w:t>
      </w:r>
    </w:p>
    <w:p>
      <w:pPr>
        <w:ind w:firstLine="537" w:firstLineChars="192"/>
        <w:rPr>
          <w:rFonts w:hint="eastAsia" w:eastAsia="仿宋_GB2312"/>
        </w:rPr>
      </w:pPr>
      <w:r>
        <w:rPr>
          <w:rFonts w:hint="eastAsia" w:ascii="仿宋_GB2312" w:eastAsia="仿宋_GB2312"/>
          <w:sz w:val="28"/>
          <w:szCs w:val="28"/>
        </w:rPr>
        <w:t>或本单位为全额/差额拨款事业单位，不属于机关运行经费支出统计范围。</w:t>
      </w:r>
    </w:p>
    <w:p>
      <w:pPr>
        <w:ind w:left="540"/>
        <w:rPr>
          <w:rFonts w:ascii="黑体" w:eastAsia="黑体"/>
          <w:sz w:val="28"/>
          <w:szCs w:val="28"/>
        </w:rPr>
      </w:pPr>
      <w:r>
        <w:rPr>
          <w:rFonts w:hint="eastAsia" w:ascii="黑体" w:eastAsia="黑体"/>
          <w:sz w:val="28"/>
          <w:szCs w:val="28"/>
        </w:rPr>
        <w:t>三、政府采购支出情况</w:t>
      </w:r>
    </w:p>
    <w:p>
      <w:pPr>
        <w:ind w:firstLine="560" w:firstLineChars="200"/>
        <w:jc w:val="both"/>
        <w:rPr>
          <w:rFonts w:hint="eastAsia" w:ascii="仿宋_GB2312" w:eastAsia="仿宋_GB2312"/>
          <w:sz w:val="28"/>
          <w:szCs w:val="28"/>
          <w:highlight w:val="yellow"/>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1703.69</w:t>
      </w:r>
      <w:r>
        <w:rPr>
          <w:rFonts w:hint="eastAsia" w:ascii="仿宋_GB2312" w:eastAsia="仿宋_GB2312"/>
          <w:sz w:val="28"/>
          <w:szCs w:val="28"/>
        </w:rPr>
        <w:t>万元，其中：政府采购货物支出</w:t>
      </w:r>
      <w:r>
        <w:rPr>
          <w:rFonts w:ascii="仿宋_GB2312" w:eastAsia="仿宋_GB2312"/>
          <w:sz w:val="28"/>
          <w:szCs w:val="28"/>
        </w:rPr>
        <w:t>129.32</w:t>
      </w:r>
      <w:r>
        <w:rPr>
          <w:rFonts w:hint="eastAsia" w:ascii="仿宋_GB2312" w:eastAsia="仿宋_GB2312"/>
          <w:sz w:val="28"/>
          <w:szCs w:val="28"/>
        </w:rPr>
        <w:t>万元，政府采购工程支出</w:t>
      </w:r>
      <w:r>
        <w:rPr>
          <w:rFonts w:ascii="仿宋_GB2312" w:eastAsia="仿宋_GB2312"/>
          <w:sz w:val="28"/>
          <w:szCs w:val="28"/>
        </w:rPr>
        <w:t>262.7</w:t>
      </w:r>
      <w:r>
        <w:rPr>
          <w:rFonts w:hint="eastAsia" w:ascii="仿宋_GB2312" w:eastAsia="仿宋_GB2312"/>
          <w:sz w:val="28"/>
          <w:szCs w:val="28"/>
        </w:rPr>
        <w:t>万元，政府采购服务支出</w:t>
      </w:r>
      <w:r>
        <w:rPr>
          <w:rFonts w:ascii="仿宋_GB2312" w:eastAsia="仿宋_GB2312"/>
          <w:sz w:val="28"/>
          <w:szCs w:val="28"/>
        </w:rPr>
        <w:t>1311.67</w:t>
      </w:r>
      <w:r>
        <w:rPr>
          <w:rFonts w:hint="eastAsia" w:ascii="仿宋_GB2312" w:eastAsia="仿宋_GB2312"/>
          <w:sz w:val="28"/>
          <w:szCs w:val="28"/>
        </w:rPr>
        <w:t>万元。授予中小企业合同金额</w:t>
      </w:r>
      <w:r>
        <w:rPr>
          <w:rFonts w:ascii="仿宋_GB2312" w:eastAsia="仿宋_GB2312"/>
          <w:sz w:val="28"/>
          <w:szCs w:val="28"/>
        </w:rPr>
        <w:t>1041.91</w:t>
      </w:r>
      <w:r>
        <w:rPr>
          <w:rFonts w:hint="eastAsia" w:ascii="仿宋_GB2312" w:eastAsia="仿宋_GB2312"/>
          <w:sz w:val="28"/>
          <w:szCs w:val="28"/>
        </w:rPr>
        <w:t>万元，占政府采购支出总额的</w:t>
      </w:r>
      <w:r>
        <w:rPr>
          <w:rFonts w:hint="eastAsia" w:ascii="仿宋_GB2312" w:eastAsia="仿宋_GB2312"/>
          <w:sz w:val="28"/>
          <w:szCs w:val="28"/>
          <w:lang w:eastAsia="zh-CN"/>
        </w:rPr>
        <w:t>61.16</w:t>
      </w:r>
      <w:r>
        <w:rPr>
          <w:rFonts w:hint="eastAsia" w:ascii="仿宋_GB2312" w:eastAsia="仿宋_GB2312"/>
          <w:sz w:val="28"/>
          <w:szCs w:val="28"/>
        </w:rPr>
        <w:t>%，</w:t>
      </w:r>
      <w:r>
        <w:rPr>
          <w:rFonts w:hint="eastAsia" w:ascii="仿宋_GB2312" w:eastAsia="仿宋_GB2312"/>
          <w:sz w:val="28"/>
          <w:szCs w:val="28"/>
          <w:lang w:eastAsia="zh-CN"/>
        </w:rPr>
        <w:t>其中：授予小微企业合同金额</w:t>
      </w:r>
      <w:r>
        <w:rPr>
          <w:rFonts w:hint="eastAsia" w:ascii="仿宋_GB2312" w:eastAsia="仿宋_GB2312"/>
          <w:sz w:val="28"/>
          <w:szCs w:val="28"/>
        </w:rPr>
        <w:t>129.32万元，占政府采购支出总额的</w:t>
      </w:r>
      <w:r>
        <w:rPr>
          <w:rFonts w:ascii="仿宋_GB2312" w:eastAsia="仿宋_GB2312"/>
          <w:sz w:val="28"/>
          <w:szCs w:val="28"/>
        </w:rPr>
        <w:t>7.59</w:t>
      </w:r>
      <w:r>
        <w:rPr>
          <w:rFonts w:hint="eastAsia" w:ascii="仿宋_GB2312" w:eastAsia="仿宋_GB2312"/>
          <w:sz w:val="28"/>
          <w:szCs w:val="28"/>
        </w:rPr>
        <w:t>%。</w:t>
      </w:r>
    </w:p>
    <w:p>
      <w:pPr>
        <w:ind w:firstLine="560" w:firstLineChars="200"/>
        <w:rPr>
          <w:rFonts w:ascii="黑体" w:eastAsia="黑体"/>
          <w:sz w:val="28"/>
          <w:szCs w:val="28"/>
          <w:highlight w:val="yellow"/>
        </w:rPr>
      </w:pPr>
      <w:r>
        <w:rPr>
          <w:rFonts w:hint="eastAsia" w:ascii="黑体" w:eastAsia="黑体"/>
          <w:sz w:val="28"/>
          <w:szCs w:val="28"/>
        </w:rPr>
        <w:t>四、国有资产占用情况</w:t>
      </w:r>
    </w:p>
    <w:p>
      <w:pPr>
        <w:ind w:firstLine="560" w:firstLineChars="200"/>
        <w:rPr>
          <w:rFonts w:hint="eastAsia" w:ascii="仿宋_GB2312" w:eastAsia="仿宋_GB2312"/>
          <w:sz w:val="32"/>
          <w:szCs w:val="32"/>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年度截至12月31日，</w:t>
      </w:r>
      <w:r>
        <w:rPr>
          <w:rFonts w:hint="eastAsia" w:ascii="仿宋_GB2312" w:eastAsia="仿宋_GB2312"/>
          <w:sz w:val="28"/>
          <w:szCs w:val="28"/>
          <w:lang w:eastAsia="zh-CN"/>
        </w:rPr>
        <w:t>本</w:t>
      </w:r>
      <w:r>
        <w:rPr>
          <w:rFonts w:hint="eastAsia" w:ascii="仿宋_GB2312" w:eastAsia="仿宋_GB2312"/>
          <w:sz w:val="28"/>
          <w:szCs w:val="28"/>
        </w:rPr>
        <w:t>部门共有车辆</w:t>
      </w:r>
      <w:r>
        <w:rPr>
          <w:rFonts w:hint="eastAsia" w:ascii="仿宋_GB2312" w:eastAsia="仿宋_GB2312"/>
          <w:sz w:val="28"/>
          <w:szCs w:val="28"/>
          <w:lang w:val="en-US" w:eastAsia="zh-CN"/>
        </w:rPr>
        <w:t>1</w:t>
      </w:r>
      <w:r>
        <w:rPr>
          <w:rFonts w:hint="eastAsia" w:ascii="仿宋_GB2312" w:eastAsia="仿宋_GB2312"/>
          <w:sz w:val="28"/>
          <w:szCs w:val="28"/>
        </w:rPr>
        <w:t>台</w:t>
      </w:r>
      <w:r>
        <w:rPr>
          <w:rFonts w:hint="eastAsia" w:ascii="仿宋_GB2312" w:eastAsia="仿宋_GB2312"/>
          <w:sz w:val="28"/>
          <w:szCs w:val="28"/>
          <w:lang w:val="en-US" w:eastAsia="zh-CN"/>
        </w:rPr>
        <w:t>.</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政府购买服务决算2442.63</w:t>
      </w:r>
      <w:r>
        <w:rPr>
          <w:rFonts w:hint="eastAsia" w:ascii="仿宋_GB2312" w:eastAsia="仿宋_GB2312"/>
          <w:sz w:val="28"/>
          <w:szCs w:val="28"/>
        </w:rPr>
        <w:t>万元。</w:t>
      </w:r>
    </w:p>
    <w:p>
      <w:pPr>
        <w:ind w:firstLine="560" w:firstLineChars="200"/>
        <w:jc w:val="left"/>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420" w:firstLineChars="15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560" w:firstLineChars="200"/>
        <w:rPr>
          <w:rFonts w:ascii="仿宋_GB2312" w:eastAsia="仿宋_GB2312"/>
          <w:sz w:val="28"/>
          <w:szCs w:val="28"/>
        </w:rPr>
      </w:pPr>
    </w:p>
    <w:p>
      <w:pPr>
        <w:pStyle w:val="2"/>
      </w:pPr>
    </w:p>
    <w:p>
      <w:pPr>
        <w:rPr>
          <w:rFonts w:ascii="仿宋_GB2312" w:eastAsia="仿宋_GB2312"/>
          <w:sz w:val="28"/>
          <w:szCs w:val="28"/>
        </w:rPr>
      </w:pPr>
    </w:p>
    <w:p>
      <w:pPr>
        <w:ind w:firstLine="632" w:firstLineChars="200"/>
        <w:rPr>
          <w:rFonts w:ascii="仿宋_GB2312" w:eastAsia="仿宋_GB2312"/>
          <w:b/>
          <w:color w:val="000000"/>
          <w:spacing w:val="-2"/>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2024</w:t>
      </w:r>
      <w:r>
        <w:rPr>
          <w:rFonts w:hint="eastAsia" w:ascii="黑体" w:eastAsia="黑体"/>
          <w:sz w:val="32"/>
          <w:szCs w:val="32"/>
        </w:rPr>
        <w:t>年度部门绩效评价情况</w:t>
      </w:r>
    </w:p>
    <w:p>
      <w:pPr>
        <w:ind w:firstLine="560" w:firstLineChars="200"/>
        <w:rPr>
          <w:rFonts w:ascii="黑体" w:eastAsia="黑体"/>
          <w:sz w:val="28"/>
          <w:szCs w:val="28"/>
          <w:highlight w:val="yellow"/>
        </w:rPr>
      </w:pPr>
    </w:p>
    <w:p>
      <w:pPr>
        <w:numPr>
          <w:ilvl w:val="0"/>
          <w:numId w:val="1"/>
        </w:numPr>
        <w:ind w:firstLine="560" w:firstLineChars="200"/>
      </w:pPr>
      <w:r>
        <w:rPr>
          <w:rFonts w:hint="eastAsia" w:ascii="黑体" w:eastAsia="黑体"/>
          <w:sz w:val="28"/>
          <w:szCs w:val="28"/>
        </w:rPr>
        <w:t>部门整体绩效评价报告（详见附件）</w:t>
      </w:r>
    </w:p>
    <w:p>
      <w:pPr>
        <w:numPr>
          <w:ilvl w:val="0"/>
          <w:numId w:val="1"/>
        </w:numPr>
        <w:ind w:left="0" w:leftChars="0" w:firstLine="560" w:firstLineChars="200"/>
      </w:pPr>
      <w:r>
        <w:rPr>
          <w:rFonts w:hint="eastAsia" w:ascii="黑体" w:eastAsia="黑体"/>
          <w:sz w:val="28"/>
          <w:szCs w:val="28"/>
        </w:rPr>
        <w:t>项目支出绩效评价报告（详见附件）</w:t>
      </w:r>
    </w:p>
    <w:p>
      <w:pPr>
        <w:ind w:firstLine="560" w:firstLineChars="200"/>
        <w:rPr>
          <w:rFonts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rPr>
        <w:t>（详见附件）</w:t>
      </w:r>
    </w:p>
    <w:p>
      <w:pPr>
        <w:ind w:firstLine="560" w:firstLineChars="200"/>
        <w:rPr>
          <w:rFonts w:ascii="黑体" w:eastAsia="黑体"/>
          <w:sz w:val="28"/>
          <w:szCs w:val="28"/>
        </w:rPr>
      </w:pPr>
      <w:r>
        <w:rPr>
          <w:rFonts w:hint="eastAsia" w:ascii="黑体" w:eastAsia="黑体"/>
          <w:sz w:val="28"/>
          <w:szCs w:val="28"/>
        </w:rPr>
        <w:t>四、中央对北京XX转移支付预算执行情况绩效自评报告（详见附件）</w:t>
      </w:r>
    </w:p>
    <w:p>
      <w:pPr>
        <w:spacing w:line="480" w:lineRule="exact"/>
        <w:ind w:firstLine="560"/>
        <w:rPr>
          <w:rFonts w:ascii="黑体" w:eastAsia="黑体"/>
          <w:sz w:val="28"/>
          <w:szCs w:val="28"/>
        </w:rPr>
      </w:pPr>
      <w:r>
        <w:rPr>
          <w:rFonts w:hint="eastAsia" w:ascii="黑体" w:eastAsia="黑体"/>
          <w:sz w:val="28"/>
          <w:szCs w:val="28"/>
        </w:rPr>
        <w:t>（注：有中央转移支付的一级预算部门，公开“一、二、三、四”；没有中央转移支付的一级预算部门，公开“一、二、三”；二级预算单位仅公开“三”。）</w:t>
      </w:r>
    </w:p>
    <w:p>
      <w:pPr>
        <w:pStyle w:val="3"/>
        <w:ind w:firstLine="560"/>
      </w:pPr>
    </w:p>
    <w:p/>
    <w:p>
      <w:pPr>
        <w:pStyle w:val="3"/>
      </w:pPr>
    </w:p>
    <w:p/>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D4059"/>
    <w:multiLevelType w:val="singleLevel"/>
    <w:tmpl w:val="798D40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TNkNzRkOGQ3ZDg5YTBkMDAwNTJiNjc4NWVlMjc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6767E"/>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0F1072"/>
    <w:rsid w:val="01652A36"/>
    <w:rsid w:val="02AA34FE"/>
    <w:rsid w:val="02F120AB"/>
    <w:rsid w:val="03235980"/>
    <w:rsid w:val="04C3537C"/>
    <w:rsid w:val="066269C4"/>
    <w:rsid w:val="07862B99"/>
    <w:rsid w:val="079004AC"/>
    <w:rsid w:val="0A9D5B8D"/>
    <w:rsid w:val="0AA0771A"/>
    <w:rsid w:val="0BA148CA"/>
    <w:rsid w:val="0C1165C4"/>
    <w:rsid w:val="0C8C073E"/>
    <w:rsid w:val="0CAA594D"/>
    <w:rsid w:val="0DD136FE"/>
    <w:rsid w:val="0ECD2B4A"/>
    <w:rsid w:val="0F8E2C57"/>
    <w:rsid w:val="1059665E"/>
    <w:rsid w:val="10A9179F"/>
    <w:rsid w:val="10AC13BA"/>
    <w:rsid w:val="11745B59"/>
    <w:rsid w:val="124C179F"/>
    <w:rsid w:val="145A6C1B"/>
    <w:rsid w:val="16173D89"/>
    <w:rsid w:val="16252051"/>
    <w:rsid w:val="167A2FF9"/>
    <w:rsid w:val="16847F87"/>
    <w:rsid w:val="17120954"/>
    <w:rsid w:val="185F41BE"/>
    <w:rsid w:val="19626318"/>
    <w:rsid w:val="19C466BD"/>
    <w:rsid w:val="1AEC0734"/>
    <w:rsid w:val="1B4C0882"/>
    <w:rsid w:val="1DEF20B0"/>
    <w:rsid w:val="1E3912B1"/>
    <w:rsid w:val="1F255E0E"/>
    <w:rsid w:val="20DB5AB1"/>
    <w:rsid w:val="2131009E"/>
    <w:rsid w:val="214243FA"/>
    <w:rsid w:val="21AD613C"/>
    <w:rsid w:val="23121072"/>
    <w:rsid w:val="23990A71"/>
    <w:rsid w:val="257A14F5"/>
    <w:rsid w:val="25C9038F"/>
    <w:rsid w:val="27196C26"/>
    <w:rsid w:val="275208EE"/>
    <w:rsid w:val="286E70D6"/>
    <w:rsid w:val="29EF086F"/>
    <w:rsid w:val="2A474A9A"/>
    <w:rsid w:val="2AF1524B"/>
    <w:rsid w:val="2AF41A4F"/>
    <w:rsid w:val="2AFD3BE1"/>
    <w:rsid w:val="2C290A7B"/>
    <w:rsid w:val="2C8778B2"/>
    <w:rsid w:val="2EA62332"/>
    <w:rsid w:val="2EB07D66"/>
    <w:rsid w:val="2EFFE297"/>
    <w:rsid w:val="2F001879"/>
    <w:rsid w:val="2F6916DA"/>
    <w:rsid w:val="2FAD6A03"/>
    <w:rsid w:val="2FEB49CC"/>
    <w:rsid w:val="300148DF"/>
    <w:rsid w:val="301437CA"/>
    <w:rsid w:val="305A20E1"/>
    <w:rsid w:val="34341B20"/>
    <w:rsid w:val="349D1F0A"/>
    <w:rsid w:val="34DD0473"/>
    <w:rsid w:val="35771772"/>
    <w:rsid w:val="362A5D1B"/>
    <w:rsid w:val="382C504F"/>
    <w:rsid w:val="3C684897"/>
    <w:rsid w:val="3C8A5691"/>
    <w:rsid w:val="3F6011BA"/>
    <w:rsid w:val="3FBC1BC4"/>
    <w:rsid w:val="403159B2"/>
    <w:rsid w:val="409410DB"/>
    <w:rsid w:val="420A177C"/>
    <w:rsid w:val="42E228CC"/>
    <w:rsid w:val="43000548"/>
    <w:rsid w:val="433E495C"/>
    <w:rsid w:val="44704EE6"/>
    <w:rsid w:val="464A0C7E"/>
    <w:rsid w:val="46C47D31"/>
    <w:rsid w:val="476C4FDD"/>
    <w:rsid w:val="489F2FD7"/>
    <w:rsid w:val="49F34AFE"/>
    <w:rsid w:val="4AC27CB3"/>
    <w:rsid w:val="4B9710EB"/>
    <w:rsid w:val="4BCE55CF"/>
    <w:rsid w:val="4BF72BEF"/>
    <w:rsid w:val="4C5717D0"/>
    <w:rsid w:val="4C666550"/>
    <w:rsid w:val="4DB65E9C"/>
    <w:rsid w:val="4DC33AB6"/>
    <w:rsid w:val="4EB21BF3"/>
    <w:rsid w:val="4FA90297"/>
    <w:rsid w:val="4FC41A43"/>
    <w:rsid w:val="4FFE5284"/>
    <w:rsid w:val="51605319"/>
    <w:rsid w:val="51DB3C59"/>
    <w:rsid w:val="522F060A"/>
    <w:rsid w:val="52541B03"/>
    <w:rsid w:val="531E2C6F"/>
    <w:rsid w:val="54100778"/>
    <w:rsid w:val="54684866"/>
    <w:rsid w:val="54D34F34"/>
    <w:rsid w:val="550C0952"/>
    <w:rsid w:val="552D1D46"/>
    <w:rsid w:val="55722922"/>
    <w:rsid w:val="55762E42"/>
    <w:rsid w:val="55924FFD"/>
    <w:rsid w:val="55A34637"/>
    <w:rsid w:val="56B72A62"/>
    <w:rsid w:val="57290207"/>
    <w:rsid w:val="57A7B272"/>
    <w:rsid w:val="58470068"/>
    <w:rsid w:val="5848664B"/>
    <w:rsid w:val="58747CAC"/>
    <w:rsid w:val="5A1720F9"/>
    <w:rsid w:val="5B3A2DB2"/>
    <w:rsid w:val="5B9C37C2"/>
    <w:rsid w:val="5BA7C654"/>
    <w:rsid w:val="5BC70259"/>
    <w:rsid w:val="5CC77C11"/>
    <w:rsid w:val="5E2C5FB1"/>
    <w:rsid w:val="5EFD0367"/>
    <w:rsid w:val="5F2953E8"/>
    <w:rsid w:val="5FF55DDA"/>
    <w:rsid w:val="60A54109"/>
    <w:rsid w:val="60BA6F0A"/>
    <w:rsid w:val="610B0533"/>
    <w:rsid w:val="61D01CDF"/>
    <w:rsid w:val="63CE2913"/>
    <w:rsid w:val="64C0607C"/>
    <w:rsid w:val="65756C86"/>
    <w:rsid w:val="674D385B"/>
    <w:rsid w:val="676F09E1"/>
    <w:rsid w:val="67E74839"/>
    <w:rsid w:val="680A2962"/>
    <w:rsid w:val="6945696C"/>
    <w:rsid w:val="6A5B3630"/>
    <w:rsid w:val="6B11289C"/>
    <w:rsid w:val="6B8F0B84"/>
    <w:rsid w:val="6C0651E1"/>
    <w:rsid w:val="6D5C217D"/>
    <w:rsid w:val="70AB2DC7"/>
    <w:rsid w:val="71F81D12"/>
    <w:rsid w:val="72572BCE"/>
    <w:rsid w:val="72794EE3"/>
    <w:rsid w:val="748F25CA"/>
    <w:rsid w:val="77266A0F"/>
    <w:rsid w:val="774A7E0B"/>
    <w:rsid w:val="77526486"/>
    <w:rsid w:val="77912F26"/>
    <w:rsid w:val="7832584F"/>
    <w:rsid w:val="788C125C"/>
    <w:rsid w:val="798524E4"/>
    <w:rsid w:val="7A7F1C49"/>
    <w:rsid w:val="7B5B7AE6"/>
    <w:rsid w:val="7B7B6628"/>
    <w:rsid w:val="7BA7071E"/>
    <w:rsid w:val="7BAA14C1"/>
    <w:rsid w:val="7BDF6DA8"/>
    <w:rsid w:val="7C7EDC1A"/>
    <w:rsid w:val="7CCED98D"/>
    <w:rsid w:val="7D08410F"/>
    <w:rsid w:val="7DB96DED"/>
    <w:rsid w:val="7DD3AD81"/>
    <w:rsid w:val="7E5C223B"/>
    <w:rsid w:val="7EE07E83"/>
    <w:rsid w:val="7F5B2909"/>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line="460" w:lineRule="exact"/>
      <w:ind w:left="-171" w:leftChars="-171" w:right="-159" w:rightChars="-159" w:firstLine="450"/>
    </w:pPr>
    <w:rPr>
      <w:rFonts w:ascii="仿宋_GB2312" w:hAnsi="仿宋_GB2312" w:cs="仿宋_GB2312"/>
      <w:sz w:val="30"/>
      <w:szCs w:val="30"/>
    </w:rPr>
  </w:style>
  <w:style w:type="paragraph" w:styleId="4">
    <w:name w:val="Normal Indent"/>
    <w:basedOn w:val="1"/>
    <w:qFormat/>
    <w:uiPriority w:val="0"/>
    <w:pPr>
      <w:ind w:firstLine="200" w:firstLineChars="200"/>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18589.07</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6028</c:v>
                </c:pt>
                <c:pt idx="1">
                  <c:v>12561.07</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3819</Words>
  <Characters>6444</Characters>
  <Lines>44</Lines>
  <Paragraphs>12</Paragraphs>
  <TotalTime>50</TotalTime>
  <ScaleCrop>false</ScaleCrop>
  <LinksUpToDate>false</LinksUpToDate>
  <CharactersWithSpaces>6463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Administrator</cp:lastModifiedBy>
  <cp:lastPrinted>2020-08-07T11:39:00Z</cp:lastPrinted>
  <dcterms:modified xsi:type="dcterms:W3CDTF">2025-08-27T06:29:13Z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435078ACFECC4A5A8A519EF4C3681114_13</vt:lpwstr>
  </property>
  <property fmtid="{D5CDD505-2E9C-101B-9397-08002B2CF9AE}" pid="4" name="KSOTemplateDocerSaveRecord">
    <vt:lpwstr>eyJoZGlkIjoiMzc4NWY1MzkzMjk1MGZhYTYzN2RlYzY2ZjI5NzA1ZTciLCJ1c2VySWQiOiIxMDExMTUzMTMyIn0=</vt:lpwstr>
  </property>
</Properties>
</file>