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其他民生事务管理经费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9.2万元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747742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95.1%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20"/>
                <w:lang w:eastAsia="zh-CN"/>
              </w:rPr>
              <w:t>依据社会救助工作及上级部门工作安排，民生保障办拟组织开展各类民生政策培训及宣传活动、按要求订阅残疾人有关杂志等，其他民政事务管理费用主要用于上述等活动经费支出，保障活动顺利完成及取得良好活动效果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20"/>
                <w:lang w:eastAsia="zh-CN"/>
              </w:rPr>
              <w:t>依据社会救助工作及上级部门工作安排，民生保障办拟组织开展各类民生政策培训及宣传活动、按要求订阅残疾人有关杂志等，其他民政事务管理费用主要用于上述等活动经费支出，保障活动顺利完成及取得良好活动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政策培训及宣传活动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预计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预计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辖区民生保障工作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充分保障辖区群众民生保障权益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充分保障辖区群众民生保障权益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民生保障政策宣传和培训工作安排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lang w:eastAsia="zh-CN"/>
              </w:rPr>
              <w:t>上半年完成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3次，下半年完成2次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lang w:eastAsia="zh-CN"/>
              </w:rPr>
              <w:t>上半年完成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3次，下半年完成2次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项目预算控制数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8.747742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14.25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社会效益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有助于提升经办人员的业务能力，提升居民对民生保障相关政策的知晓度，增强残疾人阅读范围、丰富残疾人精神生活等，全面提升街道民生保障工作水平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有助于提升经办人员的业务能力，提升居民对民生保障相关政策的知晓度，增强残疾人阅读范围、丰富残疾人精神生活等，全面提升街道民生保障工作水平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受保障</w:t>
            </w:r>
            <w:r>
              <w:rPr>
                <w:rFonts w:hint="eastAsia" w:eastAsia="宋体"/>
                <w:kern w:val="0"/>
                <w:sz w:val="20"/>
                <w:lang w:eastAsia="zh-CN"/>
              </w:rPr>
              <w:t>群体的满意度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≥90%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≥90%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89.25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3EA27C7"/>
    <w:rsid w:val="25FE2A75"/>
    <w:rsid w:val="2FC251B6"/>
    <w:rsid w:val="3A9B4005"/>
    <w:rsid w:val="4E3268F1"/>
    <w:rsid w:val="6F9764F2"/>
    <w:rsid w:val="F69F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2022-02-09T07:11:00Z</dcterms:created>
  <dc:creator>王雅婧</dc:creator>
  <cp:lastModifiedBy>Administrator</cp:lastModifiedBy>
  <dcterms:modified xsi:type="dcterms:W3CDTF">2025-08-26T08:35:30Z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BBED838FDF96161E9DCBFD676CC631F4</vt:lpwstr>
  </property>
</Properties>
</file>