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社区工作者经费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2148.53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2068.53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2059.447128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99.6</w:t>
            </w:r>
            <w:r>
              <w:rPr>
                <w:rFonts w:hint="default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2148.53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2068.53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为社区工作者开展工作提供生活等基本保障，保证社区正常开展工作，加强对社区工作的关心关怀，保证社区工作者安心工作；逐步提高社区工作人员综合素质和为社区的服务能力、水平，夯实社区居委会工作队伍建设，促进社区建设规范化和民主化，提高社区建设水平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为社区工作者开展工作提供生活等基本保障，保证社区正常开展工作，加强对社区工作的关心关怀，保证社区工作者安心工作；逐步提高社区工作人员综合素质和为社区的服务能力、水平，夯实社区居委会工作队伍建设，促进社区建设规范化和民主化，提高社区建设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支付社区工作者工资、组织社工体检，提取社工工会经费，提供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工作日及节假日加值班午餐，全年重要工作保障工作餐。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组织开展社区工作者培训、参加职业水平考试、继续教育等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依据市区相关文件规定发放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保证社区工作者用餐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培训工作覆盖面和实际效果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总预算控制在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2068.53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为社区工作者开展工作提供生活等基本保障。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提高社区工作人员综合素质和能力。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3：</w:t>
            </w:r>
            <w:r>
              <w:rPr>
                <w:rFonts w:hint="eastAsia" w:cs="Times New Roman"/>
                <w:kern w:val="0"/>
                <w:sz w:val="20"/>
                <w:szCs w:val="24"/>
                <w:lang w:val="en-US" w:eastAsia="zh-CN" w:bidi="ar-SA"/>
              </w:rPr>
              <w:t>保证社区正常开展工作，为居民顺利开展服务工作。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促进社区发展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社区工作者满意度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4061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5A56813"/>
    <w:rsid w:val="07497174"/>
    <w:rsid w:val="17031DBE"/>
    <w:rsid w:val="30D1063D"/>
    <w:rsid w:val="3950116A"/>
    <w:rsid w:val="4DC103D7"/>
    <w:rsid w:val="54554686"/>
    <w:rsid w:val="61BB739C"/>
    <w:rsid w:val="7BD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EA493E081F49466A9B3E57953560D833</vt:lpwstr>
  </property>
</Properties>
</file>