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1134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违法建筑拆除工程经费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综合行政执法队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开展本辖区内违法建设治理工作，对新生违建“零容忍”，有序消除存量违法建设，顺利完成2024年拆违任务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按照工程完成情况按时支付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，圆满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第一期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违法建设的拆除工作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拆除违法建设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2500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平方米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2514.79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项目竣工验收合格率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项目竣工验收合格率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严格按照快速处置原则进行违法建设拆除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12月底前完成拆违任务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项目预算控制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795975.96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3"/>
                <w:szCs w:val="13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安全隐患消减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聚焦辖区内隐患违建，大力推进拆违整治，源头消除安全隐患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拆除违建点位无安全隐患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疏解空间，城市品质提升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  <w:lang w:val="en-US" w:eastAsia="zh-CN"/>
              </w:rPr>
              <w:t>顺利完成2024年拆违任务，不断优化首都城市空间布局和生态环境建设，推动人居环境、城市品质和发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lang w:val="en-US" w:eastAsia="zh-CN"/>
              </w:rPr>
              <w:t>展水平提升，不断提升辖区居民的安全感、幸福感和获得感。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-SA"/>
              </w:rPr>
              <w:t>年度拆违任务完成，后续仍有提升城市环境品质的进步空间，历史遗留问题仍需破题。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服务对象满意度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80%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满意度调查问卷，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满意及以上反馈为94%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2505604"/>
    <w:rsid w:val="1FEC40B5"/>
    <w:rsid w:val="4DA14EA2"/>
    <w:rsid w:val="71003EBE"/>
    <w:rsid w:val="7AE253C2"/>
    <w:rsid w:val="7C79774A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956</Words>
  <Characters>1082</Characters>
  <Lines>5</Lines>
  <Paragraphs>1</Paragraphs>
  <TotalTime>5</TotalTime>
  <ScaleCrop>false</ScaleCrop>
  <LinksUpToDate>false</LinksUpToDate>
  <CharactersWithSpaces>1090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E2D36E035D3740B1A10C31C6E37F07B0_12</vt:lpwstr>
  </property>
</Properties>
</file>