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20" w:rsidRDefault="00004320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72"/>
        <w:gridCol w:w="1001"/>
        <w:gridCol w:w="1000"/>
        <w:gridCol w:w="545"/>
        <w:gridCol w:w="569"/>
        <w:gridCol w:w="1118"/>
        <w:gridCol w:w="1114"/>
        <w:gridCol w:w="560"/>
        <w:gridCol w:w="553"/>
        <w:gridCol w:w="518"/>
        <w:gridCol w:w="402"/>
        <w:gridCol w:w="1232"/>
      </w:tblGrid>
      <w:tr w:rsidR="00004320">
        <w:trPr>
          <w:trHeight w:hRule="exact" w:val="440"/>
          <w:jc w:val="center"/>
        </w:trPr>
        <w:tc>
          <w:tcPr>
            <w:tcW w:w="99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320" w:rsidRDefault="00C3064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004320">
        <w:trPr>
          <w:trHeight w:val="194"/>
          <w:jc w:val="center"/>
        </w:trPr>
        <w:tc>
          <w:tcPr>
            <w:tcW w:w="99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4320" w:rsidRDefault="00C3064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 2024年度）</w:t>
            </w:r>
          </w:p>
        </w:tc>
      </w:tr>
      <w:tr w:rsidR="00004320">
        <w:trPr>
          <w:trHeight w:hRule="exact" w:val="291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6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3"/>
            <w:r>
              <w:rPr>
                <w:rFonts w:ascii="宋体" w:eastAsia="宋体" w:hAnsi="宋体" w:cs="宋体" w:hint="eastAsia"/>
                <w:kern w:val="0"/>
                <w:szCs w:val="21"/>
              </w:rPr>
              <w:t>棉花片A3地块城市保护更新项目</w:t>
            </w:r>
            <w:bookmarkEnd w:id="0"/>
          </w:p>
        </w:tc>
      </w:tr>
      <w:tr w:rsidR="00004320">
        <w:trPr>
          <w:trHeight w:hRule="exact" w:val="291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西城区住建委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371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57"/>
          <w:jc w:val="center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004320">
        <w:trPr>
          <w:trHeight w:hRule="exact" w:val="291"/>
          <w:jc w:val="center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OLE_LINK2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  <w:bookmarkEnd w:id="1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004320">
        <w:trPr>
          <w:trHeight w:hRule="exact" w:val="291"/>
          <w:jc w:val="center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004320">
        <w:trPr>
          <w:trHeight w:hRule="exact" w:val="291"/>
          <w:jc w:val="center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004320">
        <w:trPr>
          <w:trHeight w:hRule="exact" w:val="291"/>
          <w:jc w:val="center"/>
        </w:trPr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004320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004320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完成申请式退租200户。</w:t>
            </w:r>
          </w:p>
        </w:tc>
        <w:tc>
          <w:tcPr>
            <w:tcW w:w="4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完成申请式退租205户。</w:t>
            </w:r>
          </w:p>
        </w:tc>
      </w:tr>
      <w:tr w:rsidR="00004320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004320">
        <w:trPr>
          <w:trHeight w:hRule="exact" w:val="40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产出指标（57）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退租户数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38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退租面积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约3800㎡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约4300㎡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13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D92A5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相关要求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100%达标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100%达标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92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公告发布、政策宣讲及意向签约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</w:t>
            </w:r>
          </w:p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5-7月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5-7月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申请式退租集中签约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2024年8-10月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2024年8-10月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4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申请式退租收尾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2024年11-12月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2024年11-12月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64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修缮及修建工程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2024年11月启动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2024年11月启动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5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总投资控制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1212360000元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1212360000元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49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恢复性修建及修缮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38255万元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38255万元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5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基础设施改造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5841万元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5841万元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5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工程建设其他费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6789万元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6789万元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468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预备费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9542万元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9542万元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3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建设期利息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9489万元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9489万元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67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效益指标（32）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项目投资财务净现值</w:t>
            </w:r>
            <w:bookmarkStart w:id="2" w:name="OLE_LINK1"/>
            <w:bookmarkStart w:id="3" w:name="OLE_LINK4"/>
            <w:bookmarkStart w:id="4" w:name="_GoBack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（税后）</w:t>
            </w:r>
            <w:bookmarkEnd w:id="2"/>
            <w:bookmarkEnd w:id="3"/>
            <w:bookmarkEnd w:id="4"/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1218740000元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1218740000元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53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项目投资回收期（年）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11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改善民生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保障民生、保护文化、强化区域基础设施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，消除安全隐患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保障民生、保护文化、强化区域基础设施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，消除安全隐患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137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带动区域经济发展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项目实施将给所在地区带来长期的GDP贡献及税收收入，可带动区域经济发展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项目实施将给所在地区带来长期的GDP贡献及税收收入，可带动区域经济发展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19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噪声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该项目噪声主要来自进排风口、水泵、风机等固定噪声源。采取各种消声减震措施后均可达标排放，对声环境质量的影响较小。 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该项目噪声主要来自进排风口、水泵、风机等固定噪声源。采取各种消声减震措施后均可达标排放，对声环境质量的影响较小。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107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D92A5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弘扬传统文化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优化社会文化环境，提升传统文化的辐射度和影响力，扩大带动效应；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优化社会文化环境，提升传统文化的辐射度和影响力，扩大带动效应；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82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促进服务业发展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加速城市文化、旅游等现代服务业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加速城市文化、旅游等现代服务业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82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指标（11）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D92A5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被腾退或退租居民居住条件彻底改变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9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D92A5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缓解或消除社会矛盾，树立了政府形象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overflowPunct w:val="0"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4320">
        <w:trPr>
          <w:trHeight w:hRule="exact" w:val="291"/>
          <w:jc w:val="center"/>
        </w:trPr>
        <w:tc>
          <w:tcPr>
            <w:tcW w:w="72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C3064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320" w:rsidRDefault="0000432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004320" w:rsidRDefault="00004320">
      <w:pPr>
        <w:rPr>
          <w:rFonts w:ascii="黑体" w:eastAsia="黑体" w:hAnsi="黑体" w:cs="Times New Roman"/>
          <w:szCs w:val="24"/>
        </w:rPr>
        <w:sectPr w:rsidR="00004320">
          <w:footerReference w:type="even" r:id="rId9"/>
          <w:footerReference w:type="default" r:id="rId10"/>
          <w:footerReference w:type="first" r:id="rId11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:rsidR="00004320" w:rsidRDefault="00004320" w:rsidP="002C2419">
      <w:pPr>
        <w:jc w:val="center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sectPr w:rsidR="0000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30" w:rsidRDefault="00F83F30">
      <w:r>
        <w:separator/>
      </w:r>
    </w:p>
  </w:endnote>
  <w:endnote w:type="continuationSeparator" w:id="0">
    <w:p w:rsidR="00F83F30" w:rsidRDefault="00F8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20" w:rsidRDefault="00C30644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004320" w:rsidRDefault="000043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20" w:rsidRDefault="00C30644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570D4" w:rsidRPr="00C570D4">
      <w:rPr>
        <w:rFonts w:ascii="宋体" w:hAnsi="宋体"/>
        <w:noProof/>
        <w:sz w:val="28"/>
        <w:szCs w:val="28"/>
        <w:lang w:val="zh-CN"/>
      </w:rPr>
      <w:t>-</w:t>
    </w:r>
    <w:r w:rsidR="00C570D4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004320" w:rsidRDefault="000043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20" w:rsidRDefault="00C3064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004320" w:rsidRDefault="000043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30" w:rsidRDefault="00F83F30">
      <w:r>
        <w:separator/>
      </w:r>
    </w:p>
  </w:footnote>
  <w:footnote w:type="continuationSeparator" w:id="0">
    <w:p w:rsidR="00F83F30" w:rsidRDefault="00F8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D6D55"/>
    <w:multiLevelType w:val="singleLevel"/>
    <w:tmpl w:val="8C5D6D5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05CF78E"/>
    <w:multiLevelType w:val="singleLevel"/>
    <w:tmpl w:val="905CF78E"/>
    <w:lvl w:ilvl="0">
      <w:start w:val="1"/>
      <w:numFmt w:val="decimal"/>
      <w:suff w:val="nothing"/>
      <w:lvlText w:val="%1、"/>
      <w:lvlJc w:val="left"/>
    </w:lvl>
  </w:abstractNum>
  <w:abstractNum w:abstractNumId="2">
    <w:nsid w:val="95F7523D"/>
    <w:multiLevelType w:val="singleLevel"/>
    <w:tmpl w:val="95F7523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17155E8"/>
    <w:multiLevelType w:val="singleLevel"/>
    <w:tmpl w:val="B17155E8"/>
    <w:lvl w:ilvl="0">
      <w:start w:val="1"/>
      <w:numFmt w:val="decimal"/>
      <w:lvlText w:val="%1."/>
      <w:lvlJc w:val="left"/>
      <w:pPr>
        <w:tabs>
          <w:tab w:val="left" w:pos="312"/>
        </w:tabs>
        <w:ind w:left="530" w:firstLine="0"/>
      </w:pPr>
    </w:lvl>
  </w:abstractNum>
  <w:abstractNum w:abstractNumId="4">
    <w:nsid w:val="BB6766C1"/>
    <w:multiLevelType w:val="singleLevel"/>
    <w:tmpl w:val="BB6766C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C11C6E7"/>
    <w:multiLevelType w:val="singleLevel"/>
    <w:tmpl w:val="CC11C6E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163F6CA0"/>
    <w:multiLevelType w:val="singleLevel"/>
    <w:tmpl w:val="163F6CA0"/>
    <w:lvl w:ilvl="0">
      <w:start w:val="2"/>
      <w:numFmt w:val="decimal"/>
      <w:suff w:val="space"/>
      <w:lvlText w:val="%1."/>
      <w:lvlJc w:val="left"/>
    </w:lvl>
  </w:abstractNum>
  <w:abstractNum w:abstractNumId="7">
    <w:nsid w:val="16623056"/>
    <w:multiLevelType w:val="singleLevel"/>
    <w:tmpl w:val="1662305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741EF5F0"/>
    <w:multiLevelType w:val="singleLevel"/>
    <w:tmpl w:val="741EF5F0"/>
    <w:lvl w:ilvl="0">
      <w:start w:val="4"/>
      <w:numFmt w:val="decimal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N2UxMzEwZGNlMWE1MzZiMWZmMGRkYjQ0NzNkZjE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4320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2419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0E01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48B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064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0D4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2A53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3F30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A535E0F"/>
    <w:rsid w:val="0B611AFC"/>
    <w:rsid w:val="0D302230"/>
    <w:rsid w:val="1161187F"/>
    <w:rsid w:val="142B6A9A"/>
    <w:rsid w:val="1AE37CBC"/>
    <w:rsid w:val="270218DC"/>
    <w:rsid w:val="2F9E5F1A"/>
    <w:rsid w:val="35357321"/>
    <w:rsid w:val="37311849"/>
    <w:rsid w:val="3A306308"/>
    <w:rsid w:val="3BD763BC"/>
    <w:rsid w:val="47D16EC4"/>
    <w:rsid w:val="52323441"/>
    <w:rsid w:val="568E6439"/>
    <w:rsid w:val="59625960"/>
    <w:rsid w:val="5C05655A"/>
    <w:rsid w:val="5D9C58DF"/>
    <w:rsid w:val="62D41677"/>
    <w:rsid w:val="63974B7F"/>
    <w:rsid w:val="64E738E4"/>
    <w:rsid w:val="6ACC700F"/>
    <w:rsid w:val="6F0E250D"/>
    <w:rsid w:val="79D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autoSpaceDE w:val="0"/>
      <w:autoSpaceDN w:val="0"/>
      <w:ind w:firstLineChars="200" w:firstLine="42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autoSpaceDE w:val="0"/>
      <w:autoSpaceDN w:val="0"/>
      <w:ind w:firstLineChars="200" w:firstLine="42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9</cp:revision>
  <dcterms:created xsi:type="dcterms:W3CDTF">2022-02-08T07:11:00Z</dcterms:created>
  <dcterms:modified xsi:type="dcterms:W3CDTF">2025-08-27T04:30:00Z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19A9A19A6CAF46B39AC37BEAA942EAB0_13</vt:lpwstr>
  </property>
</Properties>
</file>