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6B" w:rsidRPr="000A4B69" w:rsidRDefault="0015326B" w:rsidP="000A4B69">
      <w:pPr>
        <w:spacing w:line="640" w:lineRule="exact"/>
        <w:rPr>
          <w:rFonts w:ascii="仿宋_GB2312" w:eastAsia="仿宋_GB2312" w:hAnsi="Times New Roman" w:cs="Times New Roman"/>
          <w:b/>
          <w:sz w:val="44"/>
          <w:szCs w:val="44"/>
        </w:rPr>
      </w:pPr>
    </w:p>
    <w:tbl>
      <w:tblPr>
        <w:tblW w:w="8928" w:type="dxa"/>
        <w:jc w:val="center"/>
        <w:tblLayout w:type="fixed"/>
        <w:tblLook w:val="04A0" w:firstRow="1" w:lastRow="0" w:firstColumn="1" w:lastColumn="0" w:noHBand="0" w:noVBand="1"/>
      </w:tblPr>
      <w:tblGrid>
        <w:gridCol w:w="578"/>
        <w:gridCol w:w="963"/>
        <w:gridCol w:w="1092"/>
        <w:gridCol w:w="911"/>
        <w:gridCol w:w="425"/>
        <w:gridCol w:w="567"/>
        <w:gridCol w:w="1047"/>
        <w:gridCol w:w="87"/>
        <w:gridCol w:w="1027"/>
        <w:gridCol w:w="249"/>
        <w:gridCol w:w="425"/>
        <w:gridCol w:w="22"/>
        <w:gridCol w:w="545"/>
        <w:gridCol w:w="291"/>
        <w:gridCol w:w="699"/>
      </w:tblGrid>
      <w:tr w:rsidR="0015326B">
        <w:trPr>
          <w:trHeight w:hRule="exact" w:val="440"/>
          <w:jc w:val="center"/>
        </w:trPr>
        <w:tc>
          <w:tcPr>
            <w:tcW w:w="8928" w:type="dxa"/>
            <w:gridSpan w:val="15"/>
            <w:tcBorders>
              <w:top w:val="nil"/>
              <w:left w:val="nil"/>
              <w:bottom w:val="nil"/>
              <w:right w:val="nil"/>
            </w:tcBorders>
            <w:vAlign w:val="center"/>
          </w:tcPr>
          <w:p w:rsidR="0015326B" w:rsidRDefault="000815AC">
            <w:pPr>
              <w:widowControl/>
              <w:spacing w:line="320" w:lineRule="exact"/>
              <w:jc w:val="center"/>
              <w:rPr>
                <w:rFonts w:ascii="宋体" w:eastAsia="宋体" w:hAnsi="宋体" w:cs="宋体"/>
                <w:b/>
                <w:bCs/>
                <w:kern w:val="0"/>
                <w:sz w:val="32"/>
                <w:szCs w:val="32"/>
              </w:rPr>
            </w:pPr>
            <w:r>
              <w:rPr>
                <w:rFonts w:ascii="宋体" w:eastAsia="宋体" w:hAnsi="宋体" w:cs="宋体" w:hint="eastAsia"/>
                <w:b/>
                <w:bCs/>
                <w:kern w:val="0"/>
                <w:sz w:val="32"/>
                <w:szCs w:val="32"/>
              </w:rPr>
              <w:t>项目支出绩效自评表</w:t>
            </w:r>
          </w:p>
        </w:tc>
      </w:tr>
      <w:tr w:rsidR="0015326B">
        <w:trPr>
          <w:trHeight w:val="194"/>
          <w:jc w:val="center"/>
        </w:trPr>
        <w:tc>
          <w:tcPr>
            <w:tcW w:w="8928" w:type="dxa"/>
            <w:gridSpan w:val="15"/>
            <w:tcBorders>
              <w:top w:val="nil"/>
              <w:left w:val="nil"/>
              <w:bottom w:val="nil"/>
              <w:right w:val="nil"/>
            </w:tcBorders>
          </w:tcPr>
          <w:p w:rsidR="0015326B" w:rsidRDefault="000815AC">
            <w:pPr>
              <w:widowControl/>
              <w:jc w:val="center"/>
              <w:rPr>
                <w:rFonts w:ascii="宋体" w:eastAsia="宋体" w:hAnsi="宋体" w:cs="宋体"/>
                <w:kern w:val="0"/>
                <w:sz w:val="22"/>
                <w:szCs w:val="24"/>
              </w:rPr>
            </w:pPr>
            <w:r>
              <w:rPr>
                <w:rFonts w:ascii="宋体" w:eastAsia="宋体" w:hAnsi="宋体" w:cs="宋体" w:hint="eastAsia"/>
                <w:kern w:val="0"/>
                <w:sz w:val="22"/>
                <w:szCs w:val="24"/>
              </w:rPr>
              <w:t>（2024年度）</w:t>
            </w:r>
          </w:p>
        </w:tc>
      </w:tr>
      <w:tr w:rsidR="0015326B">
        <w:trPr>
          <w:trHeight w:hRule="exact" w:val="291"/>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7387" w:type="dxa"/>
            <w:gridSpan w:val="13"/>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bookmarkStart w:id="0" w:name="_Hlk195710687"/>
            <w:r>
              <w:rPr>
                <w:rFonts w:ascii="宋体" w:eastAsia="宋体" w:hAnsi="宋体" w:cs="宋体" w:hint="eastAsia"/>
                <w:color w:val="000000"/>
                <w:kern w:val="0"/>
                <w:sz w:val="18"/>
                <w:szCs w:val="18"/>
              </w:rPr>
              <w:t>西四北片区城市保护更新项目（一期）</w:t>
            </w:r>
            <w:bookmarkEnd w:id="0"/>
          </w:p>
        </w:tc>
      </w:tr>
      <w:tr w:rsidR="0015326B">
        <w:trPr>
          <w:trHeight w:hRule="exact" w:val="639"/>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主管部门</w:t>
            </w:r>
          </w:p>
        </w:tc>
        <w:tc>
          <w:tcPr>
            <w:tcW w:w="4042" w:type="dxa"/>
            <w:gridSpan w:val="5"/>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color w:val="000000"/>
                <w:kern w:val="0"/>
                <w:sz w:val="18"/>
                <w:szCs w:val="18"/>
              </w:rPr>
              <w:t>西城区住建委</w:t>
            </w:r>
          </w:p>
        </w:tc>
        <w:tc>
          <w:tcPr>
            <w:tcW w:w="1114"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实施单位</w:t>
            </w:r>
          </w:p>
        </w:tc>
        <w:tc>
          <w:tcPr>
            <w:tcW w:w="2231" w:type="dxa"/>
            <w:gridSpan w:val="6"/>
            <w:tcBorders>
              <w:top w:val="single" w:sz="4" w:space="0" w:color="auto"/>
              <w:left w:val="nil"/>
              <w:bottom w:val="single" w:sz="4" w:space="0" w:color="auto"/>
              <w:right w:val="single" w:sz="4" w:space="0" w:color="auto"/>
            </w:tcBorders>
            <w:vAlign w:val="center"/>
          </w:tcPr>
          <w:p w:rsidR="0015326B" w:rsidRDefault="0015326B" w:rsidP="000A4B69">
            <w:pPr>
              <w:widowControl/>
              <w:spacing w:line="240" w:lineRule="exact"/>
              <w:rPr>
                <w:rFonts w:ascii="宋体" w:eastAsia="宋体" w:hAnsi="宋体" w:cs="宋体"/>
                <w:kern w:val="0"/>
                <w:sz w:val="18"/>
                <w:szCs w:val="18"/>
              </w:rPr>
            </w:pPr>
          </w:p>
        </w:tc>
      </w:tr>
      <w:tr w:rsidR="0015326B">
        <w:trPr>
          <w:trHeight w:hRule="exact" w:val="291"/>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w:t>
            </w:r>
            <w:r>
              <w:rPr>
                <w:rFonts w:ascii="宋体" w:eastAsia="宋体" w:hAnsi="宋体" w:cs="宋体"/>
                <w:kern w:val="0"/>
                <w:sz w:val="18"/>
                <w:szCs w:val="18"/>
              </w:rPr>
              <w:t>负责人</w:t>
            </w:r>
          </w:p>
        </w:tc>
        <w:tc>
          <w:tcPr>
            <w:tcW w:w="4042" w:type="dxa"/>
            <w:gridSpan w:val="5"/>
            <w:tcBorders>
              <w:top w:val="single" w:sz="4" w:space="0" w:color="auto"/>
              <w:left w:val="nil"/>
              <w:bottom w:val="single" w:sz="4" w:space="0" w:color="auto"/>
              <w:right w:val="single" w:sz="4" w:space="0" w:color="auto"/>
            </w:tcBorders>
            <w:vAlign w:val="center"/>
          </w:tcPr>
          <w:p w:rsidR="0015326B" w:rsidRDefault="0015326B">
            <w:pPr>
              <w:widowControl/>
              <w:spacing w:line="240" w:lineRule="exact"/>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联系电话</w:t>
            </w:r>
          </w:p>
        </w:tc>
        <w:tc>
          <w:tcPr>
            <w:tcW w:w="2231" w:type="dxa"/>
            <w:gridSpan w:val="6"/>
            <w:tcBorders>
              <w:top w:val="single" w:sz="4" w:space="0" w:color="auto"/>
              <w:left w:val="nil"/>
              <w:bottom w:val="single" w:sz="4" w:space="0" w:color="auto"/>
              <w:right w:val="single" w:sz="4" w:space="0" w:color="auto"/>
            </w:tcBorders>
            <w:vAlign w:val="center"/>
          </w:tcPr>
          <w:p w:rsidR="0015326B" w:rsidRDefault="0015326B" w:rsidP="000A4B69">
            <w:pPr>
              <w:widowControl/>
              <w:spacing w:line="240" w:lineRule="exact"/>
              <w:rPr>
                <w:rFonts w:ascii="宋体" w:eastAsia="宋体" w:hAnsi="宋体" w:cs="宋体"/>
                <w:kern w:val="0"/>
                <w:sz w:val="18"/>
                <w:szCs w:val="18"/>
              </w:rPr>
            </w:pPr>
          </w:p>
        </w:tc>
      </w:tr>
      <w:tr w:rsidR="0015326B">
        <w:trPr>
          <w:trHeight w:hRule="exact" w:val="418"/>
          <w:jc w:val="center"/>
        </w:trPr>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项目资金</w:t>
            </w:r>
            <w:r>
              <w:rPr>
                <w:rFonts w:ascii="宋体" w:eastAsia="宋体" w:hAnsi="宋体" w:cs="宋体" w:hint="eastAsia"/>
                <w:kern w:val="0"/>
                <w:sz w:val="18"/>
                <w:szCs w:val="18"/>
              </w:rPr>
              <w:br/>
              <w:t>（万元）</w:t>
            </w:r>
          </w:p>
        </w:tc>
        <w:tc>
          <w:tcPr>
            <w:tcW w:w="2003" w:type="dxa"/>
            <w:gridSpan w:val="2"/>
            <w:tcBorders>
              <w:top w:val="single" w:sz="4" w:space="0" w:color="auto"/>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年初预算数</w:t>
            </w:r>
          </w:p>
        </w:tc>
        <w:tc>
          <w:tcPr>
            <w:tcW w:w="1047"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全年预算数</w:t>
            </w:r>
          </w:p>
        </w:tc>
        <w:tc>
          <w:tcPr>
            <w:tcW w:w="1114"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全年执行数</w:t>
            </w:r>
          </w:p>
        </w:tc>
        <w:tc>
          <w:tcPr>
            <w:tcW w:w="696" w:type="dxa"/>
            <w:gridSpan w:val="3"/>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得分</w:t>
            </w:r>
          </w:p>
        </w:tc>
      </w:tr>
      <w:tr w:rsidR="0015326B">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2003"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年度资金总额</w:t>
            </w:r>
          </w:p>
        </w:tc>
        <w:tc>
          <w:tcPr>
            <w:tcW w:w="992"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1047"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1114"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696" w:type="dxa"/>
            <w:gridSpan w:val="3"/>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r>
      <w:tr w:rsidR="0015326B">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2003"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其中：当年财政拨款</w:t>
            </w:r>
          </w:p>
        </w:tc>
        <w:tc>
          <w:tcPr>
            <w:tcW w:w="992"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1047"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1114" w:type="dxa"/>
            <w:gridSpan w:val="2"/>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21997</w:t>
            </w:r>
            <w:r>
              <w:rPr>
                <w:rFonts w:ascii="宋体" w:eastAsia="宋体" w:hAnsi="宋体" w:cs="宋体" w:hint="eastAsia"/>
                <w:kern w:val="0"/>
                <w:sz w:val="18"/>
                <w:szCs w:val="18"/>
              </w:rPr>
              <w:t>.</w:t>
            </w:r>
            <w:r>
              <w:rPr>
                <w:rFonts w:ascii="宋体" w:eastAsia="宋体" w:hAnsi="宋体" w:cs="宋体"/>
                <w:kern w:val="0"/>
                <w:sz w:val="18"/>
                <w:szCs w:val="18"/>
              </w:rPr>
              <w:t>0</w:t>
            </w:r>
            <w:r>
              <w:rPr>
                <w:rFonts w:ascii="宋体" w:eastAsia="宋体" w:hAnsi="宋体" w:cs="宋体" w:hint="eastAsia"/>
                <w:kern w:val="0"/>
                <w:sz w:val="18"/>
                <w:szCs w:val="18"/>
              </w:rPr>
              <w:t>7</w:t>
            </w:r>
          </w:p>
        </w:tc>
        <w:tc>
          <w:tcPr>
            <w:tcW w:w="696" w:type="dxa"/>
            <w:gridSpan w:val="3"/>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15326B">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2003"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 xml:space="preserve">      上年结转资金</w:t>
            </w:r>
          </w:p>
        </w:tc>
        <w:tc>
          <w:tcPr>
            <w:tcW w:w="992" w:type="dxa"/>
            <w:gridSpan w:val="2"/>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1047" w:type="dxa"/>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696" w:type="dxa"/>
            <w:gridSpan w:val="3"/>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15326B">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2003" w:type="dxa"/>
            <w:gridSpan w:val="2"/>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 xml:space="preserve">  其他资金</w:t>
            </w:r>
          </w:p>
        </w:tc>
        <w:tc>
          <w:tcPr>
            <w:tcW w:w="992" w:type="dxa"/>
            <w:gridSpan w:val="2"/>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1047" w:type="dxa"/>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696" w:type="dxa"/>
            <w:gridSpan w:val="3"/>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w:t>
            </w:r>
          </w:p>
        </w:tc>
      </w:tr>
      <w:tr w:rsidR="0015326B">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年度总体目标</w:t>
            </w:r>
          </w:p>
        </w:tc>
        <w:tc>
          <w:tcPr>
            <w:tcW w:w="5005" w:type="dxa"/>
            <w:gridSpan w:val="6"/>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预期目标</w:t>
            </w:r>
          </w:p>
        </w:tc>
        <w:tc>
          <w:tcPr>
            <w:tcW w:w="3345" w:type="dxa"/>
            <w:gridSpan w:val="8"/>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实际完成情况</w:t>
            </w:r>
          </w:p>
        </w:tc>
      </w:tr>
      <w:tr w:rsidR="0015326B">
        <w:trPr>
          <w:trHeight w:hRule="exact" w:val="1782"/>
          <w:jc w:val="center"/>
        </w:trPr>
        <w:tc>
          <w:tcPr>
            <w:tcW w:w="578" w:type="dxa"/>
            <w:vMerge/>
            <w:tcBorders>
              <w:top w:val="nil"/>
              <w:left w:val="single" w:sz="4" w:space="0" w:color="auto"/>
              <w:bottom w:val="single" w:sz="4" w:space="0" w:color="auto"/>
              <w:right w:val="single" w:sz="4" w:space="0" w:color="auto"/>
            </w:tcBorders>
            <w:vAlign w:val="center"/>
          </w:tcPr>
          <w:p w:rsidR="0015326B" w:rsidRDefault="0015326B">
            <w:pPr>
              <w:widowControl/>
              <w:spacing w:line="240" w:lineRule="exact"/>
              <w:jc w:val="center"/>
              <w:rPr>
                <w:rFonts w:ascii="宋体" w:eastAsia="宋体" w:hAnsi="宋体" w:cs="宋体"/>
                <w:kern w:val="0"/>
                <w:sz w:val="18"/>
                <w:szCs w:val="18"/>
              </w:rPr>
            </w:pPr>
          </w:p>
        </w:tc>
        <w:tc>
          <w:tcPr>
            <w:tcW w:w="5005" w:type="dxa"/>
            <w:gridSpan w:val="6"/>
            <w:tcBorders>
              <w:top w:val="single" w:sz="4" w:space="0" w:color="auto"/>
              <w:left w:val="nil"/>
              <w:bottom w:val="single" w:sz="4" w:space="0" w:color="auto"/>
              <w:right w:val="single" w:sz="4" w:space="0" w:color="auto"/>
            </w:tcBorders>
            <w:vAlign w:val="center"/>
          </w:tcPr>
          <w:p w:rsidR="0015326B" w:rsidRDefault="001C277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一期项目实现退租居民395户，建筑面积9871.01㎡。</w:t>
            </w:r>
          </w:p>
        </w:tc>
        <w:tc>
          <w:tcPr>
            <w:tcW w:w="3345" w:type="dxa"/>
            <w:gridSpan w:val="8"/>
            <w:tcBorders>
              <w:top w:val="single" w:sz="4" w:space="0" w:color="auto"/>
              <w:left w:val="nil"/>
              <w:bottom w:val="single" w:sz="4" w:space="0" w:color="auto"/>
              <w:right w:val="single" w:sz="4" w:space="0" w:color="auto"/>
            </w:tcBorders>
            <w:vAlign w:val="center"/>
          </w:tcPr>
          <w:p w:rsidR="0015326B" w:rsidRDefault="000815A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一期项目实现退租居民395户，建筑面积9871.01㎡。</w:t>
            </w:r>
          </w:p>
        </w:tc>
      </w:tr>
      <w:tr w:rsidR="0015326B">
        <w:trPr>
          <w:trHeight w:hRule="exact" w:val="838"/>
          <w:jc w:val="center"/>
        </w:trPr>
        <w:tc>
          <w:tcPr>
            <w:tcW w:w="578" w:type="dxa"/>
            <w:vMerge w:val="restart"/>
            <w:tcBorders>
              <w:top w:val="nil"/>
              <w:left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绩</w:t>
            </w:r>
            <w:r>
              <w:rPr>
                <w:rFonts w:ascii="宋体" w:eastAsia="宋体" w:hAnsi="宋体" w:cs="宋体" w:hint="eastAsia"/>
                <w:kern w:val="0"/>
                <w:sz w:val="18"/>
                <w:szCs w:val="18"/>
              </w:rPr>
              <w:br/>
              <w:t>效</w:t>
            </w:r>
            <w:r>
              <w:rPr>
                <w:rFonts w:ascii="宋体" w:eastAsia="宋体" w:hAnsi="宋体" w:cs="宋体" w:hint="eastAsia"/>
                <w:kern w:val="0"/>
                <w:sz w:val="18"/>
                <w:szCs w:val="18"/>
              </w:rPr>
              <w:br/>
              <w:t>指</w:t>
            </w:r>
            <w:r>
              <w:rPr>
                <w:rFonts w:ascii="宋体" w:eastAsia="宋体" w:hAnsi="宋体" w:cs="宋体" w:hint="eastAsia"/>
                <w:kern w:val="0"/>
                <w:sz w:val="18"/>
                <w:szCs w:val="18"/>
              </w:rPr>
              <w:br/>
              <w:t>标</w:t>
            </w:r>
          </w:p>
        </w:tc>
        <w:tc>
          <w:tcPr>
            <w:tcW w:w="963" w:type="dxa"/>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一级指标</w:t>
            </w:r>
          </w:p>
        </w:tc>
        <w:tc>
          <w:tcPr>
            <w:tcW w:w="1092" w:type="dxa"/>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二级指标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三级指标</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年度指标值</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实际完成值</w:t>
            </w:r>
          </w:p>
        </w:tc>
        <w:tc>
          <w:tcPr>
            <w:tcW w:w="425" w:type="dxa"/>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得分</w:t>
            </w:r>
          </w:p>
        </w:tc>
        <w:tc>
          <w:tcPr>
            <w:tcW w:w="990"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偏差原因分析及改进措施</w:t>
            </w:r>
          </w:p>
        </w:tc>
      </w:tr>
      <w:tr w:rsidR="0015326B">
        <w:trPr>
          <w:trHeight w:hRule="exact" w:val="291"/>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产出指标</w:t>
            </w:r>
          </w:p>
        </w:tc>
        <w:tc>
          <w:tcPr>
            <w:tcW w:w="1092" w:type="dxa"/>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数量指标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退租比例</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公房</w:t>
            </w:r>
            <w:r>
              <w:rPr>
                <w:rFonts w:hint="eastAsia"/>
                <w:sz w:val="11"/>
                <w:szCs w:val="11"/>
              </w:rPr>
              <w:t>60%</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公房</w:t>
            </w:r>
            <w:r>
              <w:rPr>
                <w:rFonts w:hint="eastAsia"/>
                <w:sz w:val="11"/>
                <w:szCs w:val="11"/>
              </w:rPr>
              <w:t>68%</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668"/>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质量指标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房屋修缮符合</w:t>
            </w:r>
            <w:r w:rsidR="00C241BC">
              <w:rPr>
                <w:rFonts w:hint="eastAsia"/>
                <w:sz w:val="11"/>
                <w:szCs w:val="11"/>
              </w:rPr>
              <w:t>相关文件的</w:t>
            </w:r>
            <w:bookmarkStart w:id="1" w:name="_GoBack"/>
            <w:bookmarkEnd w:id="1"/>
            <w:r>
              <w:rPr>
                <w:rFonts w:hint="eastAsia"/>
                <w:sz w:val="11"/>
                <w:szCs w:val="11"/>
              </w:rPr>
              <w:t>要求</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5</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5</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2"/>
                <w:szCs w:val="12"/>
              </w:rPr>
            </w:pPr>
          </w:p>
        </w:tc>
      </w:tr>
      <w:tr w:rsidR="0015326B">
        <w:trPr>
          <w:trHeight w:hRule="exact" w:val="828"/>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时效指标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退租政策宣讲、咨询期</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w:t>
            </w:r>
            <w:r>
              <w:rPr>
                <w:rFonts w:hint="eastAsia"/>
                <w:sz w:val="11"/>
                <w:szCs w:val="11"/>
              </w:rPr>
              <w:t>8</w:t>
            </w:r>
            <w:r>
              <w:rPr>
                <w:rFonts w:hint="eastAsia"/>
                <w:sz w:val="11"/>
                <w:szCs w:val="11"/>
              </w:rPr>
              <w:t>月启动，</w:t>
            </w: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w:t>
            </w:r>
            <w:r>
              <w:rPr>
                <w:rFonts w:hint="eastAsia"/>
                <w:sz w:val="11"/>
                <w:szCs w:val="11"/>
              </w:rPr>
              <w:t>8</w:t>
            </w:r>
            <w:r>
              <w:rPr>
                <w:rFonts w:hint="eastAsia"/>
                <w:sz w:val="11"/>
                <w:szCs w:val="11"/>
              </w:rPr>
              <w:t>月</w:t>
            </w:r>
            <w:r>
              <w:rPr>
                <w:rFonts w:hint="eastAsia"/>
                <w:sz w:val="11"/>
                <w:szCs w:val="11"/>
              </w:rPr>
              <w:t>17</w:t>
            </w:r>
            <w:r>
              <w:rPr>
                <w:rFonts w:hint="eastAsia"/>
                <w:sz w:val="11"/>
                <w:szCs w:val="11"/>
              </w:rPr>
              <w:t>日启动退租政策宣讲、咨询期，</w:t>
            </w: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71"/>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集中签约期</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w:t>
            </w:r>
            <w:r>
              <w:rPr>
                <w:rFonts w:hint="eastAsia"/>
                <w:sz w:val="11"/>
                <w:szCs w:val="11"/>
              </w:rPr>
              <w:t>9</w:t>
            </w:r>
            <w:r>
              <w:rPr>
                <w:rFonts w:hint="eastAsia"/>
                <w:sz w:val="11"/>
                <w:szCs w:val="11"/>
              </w:rPr>
              <w:t>月完成，</w:t>
            </w: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w:t>
            </w:r>
            <w:r>
              <w:rPr>
                <w:rFonts w:hint="eastAsia"/>
                <w:sz w:val="11"/>
                <w:szCs w:val="11"/>
              </w:rPr>
              <w:t>9</w:t>
            </w:r>
            <w:r>
              <w:rPr>
                <w:rFonts w:hint="eastAsia"/>
                <w:sz w:val="11"/>
                <w:szCs w:val="11"/>
              </w:rPr>
              <w:t>月</w:t>
            </w:r>
            <w:r>
              <w:rPr>
                <w:rFonts w:hint="eastAsia"/>
                <w:sz w:val="11"/>
                <w:szCs w:val="11"/>
              </w:rPr>
              <w:t>25</w:t>
            </w:r>
            <w:r>
              <w:rPr>
                <w:rFonts w:hint="eastAsia"/>
                <w:sz w:val="11"/>
                <w:szCs w:val="11"/>
              </w:rPr>
              <w:t>日完成集中签约，</w:t>
            </w: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77"/>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退租收尾期</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w:t>
            </w:r>
            <w:r>
              <w:rPr>
                <w:rFonts w:hint="eastAsia"/>
                <w:sz w:val="11"/>
                <w:szCs w:val="11"/>
              </w:rPr>
              <w:t>10</w:t>
            </w:r>
            <w:r>
              <w:rPr>
                <w:rFonts w:hint="eastAsia"/>
                <w:sz w:val="11"/>
                <w:szCs w:val="11"/>
              </w:rPr>
              <w:t>月至</w:t>
            </w:r>
            <w:r>
              <w:rPr>
                <w:rFonts w:hint="eastAsia"/>
                <w:sz w:val="11"/>
                <w:szCs w:val="11"/>
              </w:rPr>
              <w:t>2024</w:t>
            </w:r>
            <w:r>
              <w:rPr>
                <w:rFonts w:hint="eastAsia"/>
                <w:sz w:val="11"/>
                <w:szCs w:val="11"/>
              </w:rPr>
              <w:t>年</w:t>
            </w:r>
            <w:r>
              <w:rPr>
                <w:rFonts w:hint="eastAsia"/>
                <w:sz w:val="11"/>
                <w:szCs w:val="11"/>
              </w:rPr>
              <w:t>2</w:t>
            </w:r>
            <w:r>
              <w:rPr>
                <w:rFonts w:hint="eastAsia"/>
                <w:sz w:val="11"/>
                <w:szCs w:val="11"/>
              </w:rPr>
              <w:t>月完成，</w:t>
            </w: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2023</w:t>
            </w:r>
            <w:r>
              <w:rPr>
                <w:rFonts w:hint="eastAsia"/>
                <w:sz w:val="11"/>
                <w:szCs w:val="11"/>
              </w:rPr>
              <w:t>年年底完成退租收尾，</w:t>
            </w: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440"/>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施工作业期</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2024</w:t>
            </w:r>
            <w:r>
              <w:rPr>
                <w:rFonts w:hint="eastAsia"/>
                <w:sz w:val="11"/>
                <w:szCs w:val="11"/>
              </w:rPr>
              <w:t>年</w:t>
            </w:r>
            <w:r>
              <w:rPr>
                <w:rFonts w:hint="eastAsia"/>
                <w:sz w:val="11"/>
                <w:szCs w:val="11"/>
              </w:rPr>
              <w:t>3</w:t>
            </w:r>
            <w:r>
              <w:rPr>
                <w:rFonts w:hint="eastAsia"/>
                <w:sz w:val="11"/>
                <w:szCs w:val="11"/>
              </w:rPr>
              <w:t>月至</w:t>
            </w:r>
            <w:r>
              <w:rPr>
                <w:rFonts w:hint="eastAsia"/>
                <w:sz w:val="11"/>
                <w:szCs w:val="11"/>
              </w:rPr>
              <w:t>2027</w:t>
            </w:r>
            <w:r>
              <w:rPr>
                <w:rFonts w:hint="eastAsia"/>
                <w:sz w:val="11"/>
                <w:szCs w:val="11"/>
              </w:rPr>
              <w:t>年</w:t>
            </w:r>
            <w:r>
              <w:rPr>
                <w:rFonts w:hint="eastAsia"/>
                <w:sz w:val="11"/>
                <w:szCs w:val="11"/>
              </w:rPr>
              <w:t>4</w:t>
            </w:r>
            <w:r>
              <w:rPr>
                <w:rFonts w:hint="eastAsia"/>
                <w:sz w:val="11"/>
                <w:szCs w:val="11"/>
              </w:rPr>
              <w:t>月完成，</w:t>
            </w: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2024</w:t>
            </w:r>
            <w:r>
              <w:rPr>
                <w:rFonts w:hint="eastAsia"/>
                <w:sz w:val="11"/>
                <w:szCs w:val="11"/>
              </w:rPr>
              <w:t>年</w:t>
            </w:r>
            <w:r>
              <w:rPr>
                <w:rFonts w:hint="eastAsia"/>
                <w:sz w:val="11"/>
                <w:szCs w:val="11"/>
              </w:rPr>
              <w:t>3</w:t>
            </w:r>
            <w:r>
              <w:rPr>
                <w:rFonts w:hint="eastAsia"/>
                <w:sz w:val="11"/>
                <w:szCs w:val="11"/>
              </w:rPr>
              <w:t>月已启动首批试点院落施工，</w:t>
            </w: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610"/>
          <w:jc w:val="center"/>
        </w:trPr>
        <w:tc>
          <w:tcPr>
            <w:tcW w:w="578" w:type="dxa"/>
            <w:vMerge/>
            <w:tcBorders>
              <w:top w:val="single" w:sz="4" w:space="0" w:color="auto"/>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single" w:sz="4" w:space="0" w:color="auto"/>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成本指标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总投资控制</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总投资不超过</w:t>
            </w:r>
            <w:r>
              <w:rPr>
                <w:rFonts w:hint="eastAsia"/>
                <w:sz w:val="11"/>
                <w:szCs w:val="11"/>
              </w:rPr>
              <w:t>168120</w:t>
            </w:r>
            <w:r>
              <w:rPr>
                <w:rFonts w:hint="eastAsia"/>
                <w:sz w:val="11"/>
                <w:szCs w:val="11"/>
              </w:rPr>
              <w:t>万元，</w:t>
            </w: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总投资不超过</w:t>
            </w:r>
            <w:r>
              <w:rPr>
                <w:rFonts w:hint="eastAsia"/>
                <w:sz w:val="11"/>
                <w:szCs w:val="11"/>
              </w:rPr>
              <w:t>168120</w:t>
            </w:r>
            <w:r>
              <w:rPr>
                <w:rFonts w:hint="eastAsia"/>
                <w:sz w:val="11"/>
                <w:szCs w:val="11"/>
              </w:rPr>
              <w:t>万元，</w:t>
            </w: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5</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5</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291"/>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效益指标</w:t>
            </w:r>
          </w:p>
        </w:tc>
        <w:tc>
          <w:tcPr>
            <w:tcW w:w="1092" w:type="dxa"/>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经济效益</w:t>
            </w:r>
          </w:p>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退租阶段投资完成情况</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100%</w:t>
            </w:r>
            <w:r>
              <w:rPr>
                <w:rFonts w:hint="eastAsia"/>
                <w:sz w:val="11"/>
                <w:szCs w:val="11"/>
              </w:rPr>
              <w:t>达标</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100%</w:t>
            </w:r>
            <w:r>
              <w:rPr>
                <w:rFonts w:hint="eastAsia"/>
                <w:sz w:val="11"/>
                <w:szCs w:val="11"/>
              </w:rPr>
              <w:t>达标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990"/>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社会效益</w:t>
            </w:r>
          </w:p>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对当地文化、教育、卫生和其他社会发展目标的影响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可以带动当地文化、教育、医疗卫生和其他相关社会公共福利设施的快速发展，提高当地人民的文化水平，改善当地的社会公共福利设施。</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752"/>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对当地居民生活水平和生活质量的影响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本项目为公建项目，可一定程度上为满足当地居民的生活需求带来便利，提高其生活质量。</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802"/>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对当地居民就业的影响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项目实施将带动建筑业、建材业、房地产业、商业和服务业的发展，能够创造更多的就业机会。</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853"/>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对妇女、老人和儿童等弱势群体的影响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项目实施可带动医疗、教育、文化、商业服务及娱乐设施的建设，对妇女、老人和儿童均带来积极的影响。</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794"/>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对当地基础设施和社会服务容量的影响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项目周边道路、供水、排水、供电、供暖、燃气、通讯管网等基础设施可以满足本项目要求。</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64"/>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生态效益</w:t>
            </w:r>
          </w:p>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施工期大气环境影响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通过有效措施降低施工期的扬尘。</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865"/>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施工期噪声环境影响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通过有效措施降低施工现场的各类机械设备噪声和物料运输造成的交通噪声。</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25"/>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施工期水环境影响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通过有效措施降低施工现场产生的废水和生活污水</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61"/>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施工期固体废弃物环境影响</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通过有效措施处理好施工过程产生的生活垃圾及渣土等建筑垃圾</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2</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858"/>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可持续影响指标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历史文化将得到保护与发展，城市环境得到改善</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ascii="宋体" w:eastAsia="宋体" w:hAnsi="宋体" w:cs="宋体" w:hint="eastAsia"/>
                <w:kern w:val="0"/>
                <w:sz w:val="11"/>
                <w:szCs w:val="11"/>
              </w:rPr>
              <w:t>通过修缮改造重现历史面貌，从修缮上体现北京古建的规制，更好地保护古建筑，保护其历史风貌。</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4</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4</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1108"/>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通过改善基础设施和居住环境，提升居民生活水平</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ascii="宋体" w:eastAsia="宋体" w:hAnsi="宋体" w:cs="宋体" w:hint="eastAsia"/>
                <w:kern w:val="0"/>
                <w:sz w:val="11"/>
                <w:szCs w:val="11"/>
              </w:rPr>
              <w:t>通过疏解区域内人口，改善基础设施，环境整治等工作，可使区域内基础设施及整体环境得到提升，极大改善了民生，达到提升百姓居住水平的目的。</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1941"/>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ascii="宋体" w:eastAsia="宋体" w:hAnsi="宋体" w:cs="宋体" w:hint="eastAsia"/>
                <w:color w:val="000000"/>
                <w:kern w:val="0"/>
                <w:sz w:val="11"/>
                <w:szCs w:val="11"/>
              </w:rPr>
              <w:t>有效带动区域经济发展</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ascii="宋体" w:eastAsia="宋体" w:hAnsi="宋体" w:cs="宋体" w:hint="eastAsia"/>
                <w:kern w:val="0"/>
                <w:sz w:val="11"/>
                <w:szCs w:val="11"/>
              </w:rPr>
              <w:t>本项目建成后可形成典范项目，带动整体区域发展发展。通过本项目前期的建设投入，将逐步营造良好的区域发展氛围，吸引社会主体投入；项目建成后将进一步优化社会文化环境，提升民族文化的辐射度和影响力，扩大带动效应；项目建成后将加速城市文化、旅游等现代服务业在价值链上的区域分工，发挥集聚效应，形成经济增长点。</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基本达成预期指标</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3</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75"/>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val="restart"/>
            <w:tcBorders>
              <w:top w:val="single" w:sz="4" w:space="0" w:color="auto"/>
              <w:left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满意度</w:t>
            </w:r>
          </w:p>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指标</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8"/>
                <w:szCs w:val="18"/>
              </w:rPr>
            </w:pPr>
            <w:r>
              <w:rPr>
                <w:rFonts w:ascii="宋体" w:eastAsia="宋体" w:hAnsi="宋体" w:cs="宋体" w:hint="eastAsia"/>
                <w:kern w:val="0"/>
                <w:sz w:val="18"/>
                <w:szCs w:val="18"/>
              </w:rPr>
              <w:t>服务对象满意度指标</w:t>
            </w: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被腾退或退租居民居住条件彻底改变。</w:t>
            </w:r>
          </w:p>
        </w:tc>
        <w:tc>
          <w:tcPr>
            <w:tcW w:w="1701" w:type="dxa"/>
            <w:gridSpan w:val="3"/>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80%</w:t>
            </w:r>
          </w:p>
        </w:tc>
        <w:tc>
          <w:tcPr>
            <w:tcW w:w="127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80%</w:t>
            </w:r>
          </w:p>
        </w:tc>
        <w:tc>
          <w:tcPr>
            <w:tcW w:w="425" w:type="dxa"/>
            <w:tcBorders>
              <w:top w:val="single" w:sz="4" w:space="0" w:color="auto"/>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569"/>
          <w:jc w:val="center"/>
        </w:trPr>
        <w:tc>
          <w:tcPr>
            <w:tcW w:w="578"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963" w:type="dxa"/>
            <w:vMerge/>
            <w:tcBorders>
              <w:left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宋体" w:eastAsia="宋体" w:hAnsi="宋体" w:cs="宋体"/>
                <w:kern w:val="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1"/>
                <w:szCs w:val="11"/>
              </w:rPr>
            </w:pPr>
            <w:r>
              <w:rPr>
                <w:rFonts w:hint="eastAsia"/>
                <w:sz w:val="11"/>
                <w:szCs w:val="11"/>
              </w:rPr>
              <w:t>缓解或消除社会矛盾，树立了政府形象。</w:t>
            </w:r>
          </w:p>
        </w:tc>
        <w:tc>
          <w:tcPr>
            <w:tcW w:w="1701" w:type="dxa"/>
            <w:gridSpan w:val="3"/>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90%</w:t>
            </w:r>
          </w:p>
        </w:tc>
        <w:tc>
          <w:tcPr>
            <w:tcW w:w="1276"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kern w:val="0"/>
                <w:sz w:val="11"/>
                <w:szCs w:val="11"/>
              </w:rPr>
            </w:pPr>
            <w:r>
              <w:rPr>
                <w:rFonts w:hint="eastAsia"/>
                <w:sz w:val="11"/>
                <w:szCs w:val="11"/>
              </w:rPr>
              <w:t>90%</w:t>
            </w:r>
          </w:p>
        </w:tc>
        <w:tc>
          <w:tcPr>
            <w:tcW w:w="425" w:type="dxa"/>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567" w:type="dxa"/>
            <w:gridSpan w:val="2"/>
            <w:tcBorders>
              <w:top w:val="nil"/>
              <w:left w:val="nil"/>
              <w:bottom w:val="single" w:sz="4" w:space="0" w:color="auto"/>
              <w:right w:val="single" w:sz="4" w:space="0" w:color="auto"/>
            </w:tcBorders>
            <w:vAlign w:val="center"/>
          </w:tcPr>
          <w:p w:rsidR="0015326B" w:rsidRDefault="000815AC">
            <w:pPr>
              <w:jc w:val="center"/>
              <w:rPr>
                <w:rFonts w:asciiTheme="minorEastAsia" w:hAnsiTheme="minorEastAsia"/>
                <w:sz w:val="18"/>
                <w:szCs w:val="18"/>
              </w:rPr>
            </w:pPr>
            <w:r>
              <w:rPr>
                <w:rFonts w:asciiTheme="minorEastAsia" w:hAnsiTheme="minorEastAsia" w:hint="eastAsia"/>
                <w:sz w:val="18"/>
                <w:szCs w:val="18"/>
              </w:rPr>
              <w:t>10</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r w:rsidR="0015326B">
        <w:trPr>
          <w:trHeight w:hRule="exact" w:val="291"/>
          <w:jc w:val="center"/>
        </w:trPr>
        <w:tc>
          <w:tcPr>
            <w:tcW w:w="6946" w:type="dxa"/>
            <w:gridSpan w:val="10"/>
            <w:tcBorders>
              <w:top w:val="single" w:sz="4" w:space="0" w:color="auto"/>
              <w:left w:val="single" w:sz="4" w:space="0" w:color="auto"/>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425" w:type="dxa"/>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Theme="minorEastAsia" w:hAnsiTheme="minorEastAsia" w:cs="宋体"/>
                <w:color w:val="000000"/>
                <w:kern w:val="0"/>
                <w:sz w:val="13"/>
                <w:szCs w:val="13"/>
              </w:rPr>
            </w:pPr>
            <w:r>
              <w:rPr>
                <w:rFonts w:asciiTheme="minorEastAsia" w:hAnsiTheme="minorEastAsia" w:cs="宋体" w:hint="eastAsia"/>
                <w:color w:val="000000"/>
                <w:kern w:val="0"/>
                <w:sz w:val="13"/>
                <w:szCs w:val="13"/>
              </w:rPr>
              <w:t>100</w:t>
            </w:r>
          </w:p>
        </w:tc>
        <w:tc>
          <w:tcPr>
            <w:tcW w:w="567" w:type="dxa"/>
            <w:gridSpan w:val="2"/>
            <w:tcBorders>
              <w:top w:val="nil"/>
              <w:left w:val="nil"/>
              <w:bottom w:val="single" w:sz="4" w:space="0" w:color="auto"/>
              <w:right w:val="single" w:sz="4" w:space="0" w:color="auto"/>
            </w:tcBorders>
            <w:vAlign w:val="center"/>
          </w:tcPr>
          <w:p w:rsidR="0015326B" w:rsidRDefault="000815AC">
            <w:pPr>
              <w:widowControl/>
              <w:adjustRightInd w:val="0"/>
              <w:snapToGrid w:val="0"/>
              <w:spacing w:before="100" w:beforeAutospacing="1" w:after="100" w:afterAutospacing="1"/>
              <w:jc w:val="center"/>
              <w:rPr>
                <w:rFonts w:asciiTheme="minorEastAsia" w:hAnsiTheme="minorEastAsia" w:cs="宋体"/>
                <w:color w:val="000000"/>
                <w:kern w:val="0"/>
                <w:sz w:val="13"/>
                <w:szCs w:val="13"/>
              </w:rPr>
            </w:pPr>
            <w:r>
              <w:rPr>
                <w:rFonts w:asciiTheme="minorEastAsia" w:hAnsiTheme="minorEastAsia" w:cs="宋体" w:hint="eastAsia"/>
                <w:color w:val="000000"/>
                <w:kern w:val="0"/>
                <w:sz w:val="13"/>
                <w:szCs w:val="13"/>
              </w:rPr>
              <w:t>100</w:t>
            </w:r>
          </w:p>
        </w:tc>
        <w:tc>
          <w:tcPr>
            <w:tcW w:w="990" w:type="dxa"/>
            <w:gridSpan w:val="2"/>
            <w:tcBorders>
              <w:top w:val="single" w:sz="4" w:space="0" w:color="auto"/>
              <w:left w:val="nil"/>
              <w:bottom w:val="single" w:sz="4" w:space="0" w:color="auto"/>
              <w:right w:val="single" w:sz="4" w:space="0" w:color="auto"/>
            </w:tcBorders>
            <w:vAlign w:val="center"/>
          </w:tcPr>
          <w:p w:rsidR="0015326B" w:rsidRDefault="0015326B">
            <w:pPr>
              <w:widowControl/>
              <w:adjustRightInd w:val="0"/>
              <w:snapToGrid w:val="0"/>
              <w:spacing w:before="100" w:beforeAutospacing="1" w:after="100" w:afterAutospacing="1"/>
              <w:jc w:val="center"/>
              <w:rPr>
                <w:rFonts w:asciiTheme="minorEastAsia" w:hAnsiTheme="minorEastAsia" w:cs="宋体"/>
                <w:kern w:val="0"/>
                <w:sz w:val="18"/>
                <w:szCs w:val="18"/>
              </w:rPr>
            </w:pPr>
          </w:p>
        </w:tc>
      </w:tr>
    </w:tbl>
    <w:p w:rsidR="0015326B" w:rsidRDefault="0015326B">
      <w:pPr>
        <w:rPr>
          <w:rFonts w:ascii="黑体" w:eastAsia="黑体" w:hAnsi="黑体" w:cs="Times New Roman"/>
          <w:szCs w:val="24"/>
        </w:rPr>
        <w:sectPr w:rsidR="0015326B">
          <w:footerReference w:type="even" r:id="rId8"/>
          <w:footerReference w:type="default" r:id="rId9"/>
          <w:footerReference w:type="first" r:id="rId10"/>
          <w:pgSz w:w="11906" w:h="16838"/>
          <w:pgMar w:top="1911" w:right="1474" w:bottom="1882" w:left="1588" w:header="737" w:footer="851" w:gutter="0"/>
          <w:pgNumType w:fmt="numberInDash"/>
          <w:cols w:space="720"/>
          <w:docGrid w:type="lines" w:linePitch="408"/>
        </w:sectPr>
      </w:pPr>
    </w:p>
    <w:p w:rsidR="0015326B" w:rsidRDefault="0015326B" w:rsidP="00F929F7">
      <w:pPr>
        <w:jc w:val="center"/>
        <w:rPr>
          <w:rFonts w:ascii="仿宋_GB2312" w:eastAsia="仿宋_GB2312" w:hAnsi="仿宋_GB2312" w:cs="仿宋_GB2312"/>
          <w:b/>
          <w:color w:val="000000"/>
          <w:kern w:val="0"/>
          <w:sz w:val="32"/>
          <w:szCs w:val="32"/>
        </w:rPr>
      </w:pPr>
    </w:p>
    <w:sectPr w:rsidR="001532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B0" w:rsidRDefault="00D703B0">
      <w:r>
        <w:separator/>
      </w:r>
    </w:p>
  </w:endnote>
  <w:endnote w:type="continuationSeparator" w:id="0">
    <w:p w:rsidR="00D703B0" w:rsidRDefault="00D7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6B" w:rsidRDefault="000815AC">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rsidR="0015326B" w:rsidRDefault="001532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6B" w:rsidRDefault="000815AC">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241BC" w:rsidRPr="00C241BC">
      <w:rPr>
        <w:rFonts w:ascii="宋体" w:hAnsi="宋体"/>
        <w:noProof/>
        <w:sz w:val="28"/>
        <w:szCs w:val="28"/>
        <w:lang w:val="zh-CN"/>
      </w:rPr>
      <w:t>-</w:t>
    </w:r>
    <w:r w:rsidR="00C241BC">
      <w:rPr>
        <w:rFonts w:ascii="宋体" w:hAnsi="宋体"/>
        <w:noProof/>
        <w:sz w:val="28"/>
        <w:szCs w:val="28"/>
      </w:rPr>
      <w:t xml:space="preserve"> 1 -</w:t>
    </w:r>
    <w:r>
      <w:rPr>
        <w:rFonts w:ascii="宋体" w:hAnsi="宋体"/>
        <w:sz w:val="28"/>
        <w:szCs w:val="28"/>
      </w:rPr>
      <w:fldChar w:fldCharType="end"/>
    </w:r>
  </w:p>
  <w:p w:rsidR="0015326B" w:rsidRDefault="0015326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6B" w:rsidRDefault="000815AC">
    <w:pPr>
      <w:pStyle w:val="a3"/>
      <w:jc w:val="center"/>
    </w:pPr>
    <w:r>
      <w:fldChar w:fldCharType="begin"/>
    </w:r>
    <w:r>
      <w:instrText>PAGE   \* MERGEFORMAT</w:instrText>
    </w:r>
    <w:r>
      <w:fldChar w:fldCharType="separate"/>
    </w:r>
    <w:r>
      <w:rPr>
        <w:lang w:val="zh-CN"/>
      </w:rPr>
      <w:t>1</w:t>
    </w:r>
    <w:r>
      <w:rPr>
        <w:lang w:val="zh-CN"/>
      </w:rPr>
      <w:fldChar w:fldCharType="end"/>
    </w:r>
  </w:p>
  <w:p w:rsidR="0015326B" w:rsidRDefault="001532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B0" w:rsidRDefault="00D703B0">
      <w:r>
        <w:separator/>
      </w:r>
    </w:p>
  </w:footnote>
  <w:footnote w:type="continuationSeparator" w:id="0">
    <w:p w:rsidR="00D703B0" w:rsidRDefault="00D70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2C36"/>
    <w:rsid w:val="00063447"/>
    <w:rsid w:val="00064E08"/>
    <w:rsid w:val="00065A83"/>
    <w:rsid w:val="0007001B"/>
    <w:rsid w:val="0007031F"/>
    <w:rsid w:val="00070A29"/>
    <w:rsid w:val="00072CA3"/>
    <w:rsid w:val="0007383F"/>
    <w:rsid w:val="00075A2D"/>
    <w:rsid w:val="00077E17"/>
    <w:rsid w:val="00080311"/>
    <w:rsid w:val="00080352"/>
    <w:rsid w:val="000815AC"/>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4B69"/>
    <w:rsid w:val="000A4EF2"/>
    <w:rsid w:val="000A64F0"/>
    <w:rsid w:val="000B030D"/>
    <w:rsid w:val="000B147D"/>
    <w:rsid w:val="000B17CF"/>
    <w:rsid w:val="000B2D0B"/>
    <w:rsid w:val="000B2EA4"/>
    <w:rsid w:val="000B3711"/>
    <w:rsid w:val="000B4769"/>
    <w:rsid w:val="000B5066"/>
    <w:rsid w:val="000B741C"/>
    <w:rsid w:val="000B7E39"/>
    <w:rsid w:val="000C00A9"/>
    <w:rsid w:val="000C0E21"/>
    <w:rsid w:val="000C395F"/>
    <w:rsid w:val="000C495F"/>
    <w:rsid w:val="000C5E07"/>
    <w:rsid w:val="000D0B2A"/>
    <w:rsid w:val="000D5E4B"/>
    <w:rsid w:val="000D66D8"/>
    <w:rsid w:val="000D6D70"/>
    <w:rsid w:val="000D77C9"/>
    <w:rsid w:val="000D7D4C"/>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26B"/>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277C"/>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425"/>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5A80"/>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6B7D"/>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4935"/>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5B39"/>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9636E"/>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4D88"/>
    <w:rsid w:val="00825969"/>
    <w:rsid w:val="00825E3B"/>
    <w:rsid w:val="00826954"/>
    <w:rsid w:val="00827718"/>
    <w:rsid w:val="008279C0"/>
    <w:rsid w:val="00832AB6"/>
    <w:rsid w:val="00833081"/>
    <w:rsid w:val="00833727"/>
    <w:rsid w:val="00833E7C"/>
    <w:rsid w:val="00834C46"/>
    <w:rsid w:val="00836AB6"/>
    <w:rsid w:val="00841E11"/>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02A7"/>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167"/>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6CF"/>
    <w:rsid w:val="009E173E"/>
    <w:rsid w:val="009E2B35"/>
    <w:rsid w:val="009E2CF0"/>
    <w:rsid w:val="009E370F"/>
    <w:rsid w:val="009E3F2A"/>
    <w:rsid w:val="009E596B"/>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16C0"/>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527"/>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41BC"/>
    <w:rsid w:val="00C252F1"/>
    <w:rsid w:val="00C26181"/>
    <w:rsid w:val="00C26554"/>
    <w:rsid w:val="00C324A2"/>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4334"/>
    <w:rsid w:val="00D659C0"/>
    <w:rsid w:val="00D6654B"/>
    <w:rsid w:val="00D67774"/>
    <w:rsid w:val="00D67DCC"/>
    <w:rsid w:val="00D67E39"/>
    <w:rsid w:val="00D703B0"/>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077DD"/>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4A6C"/>
    <w:rsid w:val="00E363F8"/>
    <w:rsid w:val="00E36FFA"/>
    <w:rsid w:val="00E4146D"/>
    <w:rsid w:val="00E44694"/>
    <w:rsid w:val="00E46ACB"/>
    <w:rsid w:val="00E54B00"/>
    <w:rsid w:val="00E5609C"/>
    <w:rsid w:val="00E60A68"/>
    <w:rsid w:val="00E60F72"/>
    <w:rsid w:val="00E61391"/>
    <w:rsid w:val="00E62A45"/>
    <w:rsid w:val="00E649C6"/>
    <w:rsid w:val="00E6566F"/>
    <w:rsid w:val="00E658E8"/>
    <w:rsid w:val="00E66666"/>
    <w:rsid w:val="00E66DBD"/>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E5F68"/>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9F7"/>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5CBE"/>
    <w:rsid w:val="00FE6424"/>
    <w:rsid w:val="00FE6430"/>
    <w:rsid w:val="00FF1B37"/>
    <w:rsid w:val="00FF2D5F"/>
    <w:rsid w:val="00FF4423"/>
    <w:rsid w:val="00FF57EF"/>
    <w:rsid w:val="00FF629E"/>
    <w:rsid w:val="00FF71B5"/>
    <w:rsid w:val="3F4A05C1"/>
    <w:rsid w:val="72346AEE"/>
    <w:rsid w:val="7551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王雅婧</dc:creator>
  <cp:lastModifiedBy>xb21cn</cp:lastModifiedBy>
  <cp:revision>19</cp:revision>
  <cp:lastPrinted>2025-04-16T08:32:00Z</cp:lastPrinted>
  <dcterms:created xsi:type="dcterms:W3CDTF">2025-04-16T07:07:00Z</dcterms:created>
  <dcterms:modified xsi:type="dcterms:W3CDTF">2025-08-27T07:23:00Z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