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hint="eastAsia" w:ascii="黑体" w:eastAsia="黑体"/>
          <w:sz w:val="72"/>
          <w:szCs w:val="72"/>
          <w:lang w:val="en-US" w:eastAsia="zh-CN"/>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w:t>
      </w:r>
      <w:r>
        <w:rPr>
          <w:rFonts w:hint="eastAsia" w:ascii="黑体" w:eastAsia="黑体"/>
          <w:sz w:val="72"/>
          <w:szCs w:val="72"/>
          <w:lang w:eastAsia="zh-CN"/>
        </w:rPr>
        <w:t>中共北京市西城区委机构编制委员会办公室决算报告</w:t>
      </w:r>
    </w:p>
    <w:p>
      <w:pPr>
        <w:jc w:val="center"/>
        <w:rPr>
          <w:rFonts w:ascii="黑体" w:eastAsia="黑体"/>
          <w:sz w:val="52"/>
          <w:szCs w:val="52"/>
        </w:rPr>
      </w:pPr>
    </w:p>
    <w:p>
      <w:pPr>
        <w:jc w:val="center"/>
        <w:rPr>
          <w:rFonts w:ascii="黑体" w:eastAsia="黑体"/>
          <w:sz w:val="52"/>
          <w:szCs w:val="52"/>
        </w:rPr>
      </w:pPr>
    </w:p>
    <w:p>
      <w:pPr>
        <w:jc w:val="both"/>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ascii="宋体" w:hAnsi="宋体" w:cs="宋体"/>
          <w:b/>
          <w:bCs/>
          <w:kern w:val="0"/>
          <w:sz w:val="36"/>
          <w:szCs w:val="36"/>
        </w:rPr>
      </w:pP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第一部分 </w:t>
      </w:r>
      <w:r>
        <w:rPr>
          <w:rFonts w:hint="eastAsia" w:ascii="宋体" w:hAnsi="宋体" w:cs="宋体"/>
          <w:bCs/>
          <w:spacing w:val="40"/>
          <w:kern w:val="0"/>
          <w:sz w:val="32"/>
          <w:szCs w:val="32"/>
          <w:lang w:eastAsia="zh-CN"/>
        </w:rPr>
        <w:t>2024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lang w:eastAsia="zh-CN"/>
        </w:rPr>
      </w:pPr>
      <w:r>
        <w:rPr>
          <w:rFonts w:hint="eastAsia" w:ascii="仿宋_GB2312" w:hAnsi="仿宋" w:eastAsia="仿宋_GB2312" w:cs="宋体"/>
          <w:bCs/>
          <w:spacing w:val="40"/>
          <w:kern w:val="0"/>
          <w:sz w:val="32"/>
          <w:szCs w:val="32"/>
        </w:rPr>
        <w:t>十二、</w:t>
      </w:r>
      <w:r>
        <w:rPr>
          <w:rFonts w:hint="eastAsia" w:ascii="仿宋_GB2312" w:hAnsi="仿宋" w:eastAsia="仿宋_GB2312" w:cs="宋体"/>
          <w:bCs/>
          <w:spacing w:val="40"/>
          <w:kern w:val="0"/>
          <w:sz w:val="32"/>
          <w:szCs w:val="32"/>
          <w:lang w:eastAsia="zh-CN"/>
        </w:rPr>
        <w:t>项目支出决算明细表</w:t>
      </w: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lang w:eastAsia="zh-CN"/>
        </w:rPr>
        <w:t>2024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lang w:eastAsia="zh-CN"/>
        </w:rPr>
        <w:t>2024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ascii="宋体" w:hAnsi="宋体" w:cs="宋体"/>
          <w:b/>
          <w:bCs/>
          <w:spacing w:val="40"/>
          <w:kern w:val="0"/>
          <w:sz w:val="32"/>
          <w:szCs w:val="32"/>
        </w:rPr>
      </w:pPr>
      <w:r>
        <w:rPr>
          <w:rFonts w:hint="eastAsia" w:ascii="宋体" w:hAnsi="宋体" w:cs="宋体"/>
          <w:spacing w:val="40"/>
          <w:kern w:val="0"/>
          <w:sz w:val="32"/>
          <w:szCs w:val="32"/>
        </w:rPr>
        <w:t xml:space="preserve">第四部分 </w:t>
      </w:r>
      <w:r>
        <w:rPr>
          <w:rFonts w:hint="eastAsia" w:ascii="宋体" w:hAnsi="宋体" w:cs="宋体"/>
          <w:spacing w:val="40"/>
          <w:kern w:val="0"/>
          <w:sz w:val="32"/>
          <w:szCs w:val="32"/>
          <w:lang w:eastAsia="zh-CN"/>
        </w:rPr>
        <w:t>2024</w:t>
      </w:r>
      <w:r>
        <w:rPr>
          <w:rFonts w:hint="eastAsia" w:ascii="宋体" w:hAnsi="宋体" w:cs="宋体"/>
          <w:spacing w:val="40"/>
          <w:kern w:val="0"/>
          <w:sz w:val="32"/>
          <w:szCs w:val="32"/>
        </w:rPr>
        <w:t>年度部门绩效评价情况</w:t>
      </w:r>
    </w:p>
    <w:p>
      <w:pPr>
        <w:pStyle w:val="3"/>
        <w:spacing w:before="0" w:beforeAutospacing="0" w:after="0" w:afterAutospacing="0"/>
        <w:sectPr>
          <w:footerReference r:id="rId3" w:type="default"/>
          <w:pgSz w:w="16838" w:h="11906" w:orient="landscape"/>
          <w:pgMar w:top="1134" w:right="1134" w:bottom="1134" w:left="1134" w:header="851" w:footer="992" w:gutter="0"/>
          <w:cols w:space="720" w:num="1"/>
          <w:docGrid w:type="linesAndChars" w:linePitch="312" w:charSpace="0"/>
        </w:sect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tabs>
          <w:tab w:val="center" w:pos="6979"/>
        </w:tabs>
        <w:spacing w:before="156" w:beforeLines="50" w:after="156" w:afterLines="50"/>
        <w:jc w:val="both"/>
        <w:rPr>
          <w:rFonts w:hint="eastAsia" w:ascii="宋体" w:hAnsi="宋体" w:eastAsia="仿宋_GB2312" w:cs="宋体"/>
          <w:b/>
          <w:bCs/>
          <w:spacing w:val="40"/>
          <w:kern w:val="0"/>
          <w:sz w:val="44"/>
          <w:szCs w:val="44"/>
          <w:lang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b w:val="0"/>
          <w:bCs w:val="0"/>
          <w:sz w:val="28"/>
          <w:szCs w:val="28"/>
        </w:rPr>
        <w:t>报表详见附件</w:t>
      </w:r>
      <w:r>
        <w:rPr>
          <w:rFonts w:hint="eastAsia" w:ascii="仿宋_GB2312" w:eastAsia="仿宋_GB2312"/>
          <w:b w:val="0"/>
          <w:bCs w:val="0"/>
          <w:sz w:val="28"/>
          <w:szCs w:val="28"/>
          <w:lang w:eastAsia="zh-CN"/>
        </w:rPr>
        <w:t>。</w:t>
      </w:r>
    </w:p>
    <w:p>
      <w:pPr>
        <w:tabs>
          <w:tab w:val="center" w:pos="6979"/>
        </w:tabs>
        <w:spacing w:before="156" w:beforeLines="50" w:after="156" w:afterLines="50"/>
        <w:jc w:val="center"/>
        <w:rPr>
          <w:rFonts w:hint="eastAsia" w:ascii="宋体" w:hAnsi="宋体" w:cs="宋体"/>
          <w:b/>
          <w:bCs/>
          <w:spacing w:val="40"/>
          <w:kern w:val="0"/>
          <w:sz w:val="44"/>
          <w:szCs w:val="44"/>
        </w:rPr>
      </w:pPr>
    </w:p>
    <w:p>
      <w:pPr>
        <w:tabs>
          <w:tab w:val="center" w:pos="6979"/>
        </w:tabs>
        <w:spacing w:before="156" w:beforeLines="50" w:after="156" w:afterLines="50"/>
        <w:jc w:val="center"/>
        <w:rPr>
          <w:rFonts w:ascii="宋体" w:hAnsi="宋体"/>
          <w:b/>
          <w:sz w:val="44"/>
          <w:szCs w:val="44"/>
        </w:rPr>
      </w:pPr>
      <w:r>
        <w:rPr>
          <w:rFonts w:hint="eastAsia" w:ascii="宋体" w:hAnsi="宋体" w:cs="宋体"/>
          <w:b/>
          <w:bCs/>
          <w:spacing w:val="40"/>
          <w:kern w:val="0"/>
          <w:sz w:val="44"/>
          <w:szCs w:val="44"/>
        </w:rPr>
        <w:t xml:space="preserve">第二部分 </w:t>
      </w:r>
      <w:r>
        <w:rPr>
          <w:rFonts w:hint="eastAsia" w:ascii="宋体" w:hAnsi="宋体"/>
          <w:b/>
          <w:spacing w:val="40"/>
          <w:sz w:val="44"/>
          <w:szCs w:val="44"/>
          <w:lang w:eastAsia="zh-CN"/>
        </w:rPr>
        <w:t>2024</w:t>
      </w:r>
      <w:r>
        <w:rPr>
          <w:rFonts w:hint="eastAsia" w:ascii="宋体" w:hAnsi="宋体"/>
          <w:b/>
          <w:spacing w:val="40"/>
          <w:sz w:val="44"/>
          <w:szCs w:val="44"/>
        </w:rPr>
        <w:t>年度部门决算说明</w:t>
      </w:r>
    </w:p>
    <w:p>
      <w:pPr>
        <w:tabs>
          <w:tab w:val="center" w:pos="6979"/>
        </w:tabs>
        <w:spacing w:line="580" w:lineRule="exact"/>
        <w:ind w:firstLine="560" w:firstLineChars="200"/>
        <w:rPr>
          <w:rFonts w:ascii="黑体" w:eastAsia="黑体"/>
          <w:b/>
          <w:sz w:val="28"/>
          <w:szCs w:val="28"/>
        </w:rPr>
      </w:pPr>
      <w:r>
        <w:rPr>
          <w:rFonts w:hint="eastAsia" w:ascii="黑体" w:eastAsia="黑体"/>
          <w:b/>
          <w:sz w:val="28"/>
          <w:szCs w:val="28"/>
        </w:rPr>
        <w:t>一、部门/单位基本情况</w:t>
      </w:r>
    </w:p>
    <w:p>
      <w:pPr>
        <w:tabs>
          <w:tab w:val="center" w:pos="6979"/>
        </w:tabs>
        <w:spacing w:line="58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（一）机构职责</w:t>
      </w:r>
    </w:p>
    <w:p>
      <w:pPr>
        <w:pStyle w:val="2"/>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统一管理区委、区政府各部门，区人大常委会、区政协机关、区群众团体、民主党派区委机关，直属事业单位的机构编制工作，负责街道机构编制管理工作，按权限负责职能、机构、人员编制和领导职数等审批管理，负责区属各类事业单位法人登记管理。负责区委、区政府议事协调机构管理工作。负责监督检查本区各级机关、事业单位贯彻执行机构编制工作方针、政策、法规的情况以及机构编制落实情况。</w:t>
      </w:r>
    </w:p>
    <w:p>
      <w:pPr>
        <w:tabs>
          <w:tab w:val="center" w:pos="6979"/>
        </w:tabs>
        <w:spacing w:line="58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2"/>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设有</w:t>
      </w:r>
      <w:r>
        <w:rPr>
          <w:rFonts w:hint="eastAsia" w:ascii="仿宋_GB2312" w:hAnsi="仿宋_GB2312" w:eastAsia="仿宋_GB2312" w:cs="仿宋_GB2312"/>
          <w:sz w:val="28"/>
          <w:szCs w:val="28"/>
          <w:lang w:val="en-US" w:eastAsia="zh-CN"/>
        </w:rPr>
        <w:t>5个</w:t>
      </w:r>
      <w:r>
        <w:rPr>
          <w:rFonts w:hint="eastAsia" w:ascii="仿宋_GB2312" w:hAnsi="仿宋_GB2312" w:eastAsia="仿宋_GB2312" w:cs="仿宋_GB2312"/>
          <w:sz w:val="28"/>
          <w:szCs w:val="28"/>
          <w:lang w:eastAsia="zh-CN"/>
        </w:rPr>
        <w:t>内设机构。</w:t>
      </w:r>
    </w:p>
    <w:p>
      <w:pPr>
        <w:pStyle w:val="2"/>
        <w:ind w:left="0" w:leftChars="0" w:firstLine="560" w:firstLineChars="200"/>
        <w:rPr>
          <w:rFonts w:ascii="黑体" w:eastAsia="黑体"/>
          <w:b/>
          <w:sz w:val="28"/>
          <w:szCs w:val="28"/>
        </w:rPr>
      </w:pP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706.28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增加</w:t>
      </w:r>
      <w:r>
        <w:rPr>
          <w:rFonts w:hint="eastAsia" w:ascii="仿宋_GB2312" w:eastAsia="仿宋_GB2312"/>
          <w:sz w:val="28"/>
          <w:szCs w:val="28"/>
          <w:lang w:val="en-US" w:eastAsia="zh-CN"/>
        </w:rPr>
        <w:t>14.26</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2.06</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706.28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增加</w:t>
      </w:r>
      <w:r>
        <w:rPr>
          <w:rFonts w:hint="eastAsia" w:ascii="仿宋_GB2312" w:eastAsia="仿宋_GB2312"/>
          <w:sz w:val="28"/>
          <w:szCs w:val="28"/>
          <w:lang w:val="en-US" w:eastAsia="zh-CN"/>
        </w:rPr>
        <w:t>14.26</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2.06</w:t>
      </w:r>
      <w:r>
        <w:rPr>
          <w:rFonts w:hint="eastAsia" w:ascii="仿宋_GB2312" w:eastAsia="仿宋_GB2312"/>
          <w:sz w:val="28"/>
          <w:szCs w:val="28"/>
        </w:rPr>
        <w:t>%</w:t>
      </w:r>
      <w:r>
        <w:rPr>
          <w:rFonts w:hint="eastAsia" w:ascii="仿宋_GB2312" w:eastAsia="仿宋_GB2312"/>
          <w:sz w:val="28"/>
          <w:szCs w:val="28"/>
          <w:lang w:eastAsia="zh-CN"/>
        </w:rPr>
        <w:t>。</w:t>
      </w:r>
    </w:p>
    <w:p>
      <w:pPr>
        <w:tabs>
          <w:tab w:val="center" w:pos="6979"/>
        </w:tabs>
        <w:spacing w:line="580" w:lineRule="exact"/>
        <w:ind w:firstLine="560" w:firstLineChars="200"/>
      </w:pPr>
      <w:r>
        <w:rPr>
          <w:rFonts w:hint="eastAsia" w:ascii="仿宋_GB2312" w:eastAsia="仿宋_GB2312"/>
          <w:sz w:val="28"/>
          <w:szCs w:val="28"/>
        </w:rPr>
        <w:t>1.财政拨款收入</w:t>
      </w:r>
      <w:r>
        <w:rPr>
          <w:rFonts w:ascii="仿宋_GB2312" w:eastAsia="仿宋_GB2312"/>
          <w:sz w:val="28"/>
          <w:szCs w:val="28"/>
        </w:rPr>
        <w:t>706.28</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。其中：一般公共预算财政拨款收入</w:t>
      </w:r>
      <w:r>
        <w:rPr>
          <w:rFonts w:ascii="仿宋_GB2312" w:eastAsia="仿宋_GB2312"/>
          <w:sz w:val="28"/>
          <w:szCs w:val="28"/>
        </w:rPr>
        <w:t>706.28</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pStyle w:val="2"/>
        <w:ind w:firstLine="420"/>
        <w:jc w:val="center"/>
      </w:pP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706.28</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14.26</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2.06</w:t>
      </w:r>
      <w:r>
        <w:rPr>
          <w:rFonts w:hint="eastAsia" w:ascii="仿宋_GB2312" w:eastAsia="仿宋_GB2312"/>
          <w:sz w:val="28"/>
          <w:szCs w:val="28"/>
        </w:rPr>
        <w:t>%，其中：基本支出</w:t>
      </w:r>
      <w:r>
        <w:rPr>
          <w:rFonts w:ascii="仿宋_GB2312" w:eastAsia="仿宋_GB2312"/>
          <w:sz w:val="28"/>
          <w:szCs w:val="28"/>
        </w:rPr>
        <w:t>702.39</w:t>
      </w:r>
      <w:r>
        <w:rPr>
          <w:rFonts w:hint="eastAsia" w:ascii="仿宋_GB2312" w:eastAsia="仿宋_GB2312"/>
          <w:sz w:val="28"/>
          <w:szCs w:val="28"/>
        </w:rPr>
        <w:t>万元，占支出合计的</w:t>
      </w:r>
      <w:r>
        <w:rPr>
          <w:rFonts w:hint="eastAsia" w:ascii="仿宋_GB2312" w:eastAsia="仿宋_GB2312"/>
          <w:sz w:val="28"/>
          <w:szCs w:val="28"/>
          <w:lang w:eastAsia="zh-CN"/>
        </w:rPr>
        <w:t>99.45</w:t>
      </w:r>
      <w:r>
        <w:rPr>
          <w:rFonts w:hint="eastAsia" w:ascii="仿宋_GB2312" w:eastAsia="仿宋_GB2312"/>
          <w:sz w:val="28"/>
          <w:szCs w:val="28"/>
        </w:rPr>
        <w:t>%；项目支出</w:t>
      </w:r>
      <w:r>
        <w:rPr>
          <w:rFonts w:ascii="仿宋_GB2312" w:eastAsia="仿宋_GB2312"/>
          <w:sz w:val="28"/>
          <w:szCs w:val="28"/>
        </w:rPr>
        <w:t>3.89</w:t>
      </w:r>
      <w:r>
        <w:rPr>
          <w:rFonts w:hint="eastAsia" w:ascii="仿宋_GB2312" w:eastAsia="仿宋_GB2312"/>
          <w:sz w:val="28"/>
          <w:szCs w:val="28"/>
        </w:rPr>
        <w:t>万元，占支出合计的</w:t>
      </w:r>
      <w:r>
        <w:rPr>
          <w:rFonts w:hint="eastAsia" w:ascii="仿宋_GB2312" w:eastAsia="仿宋_GB2312"/>
          <w:sz w:val="28"/>
          <w:szCs w:val="28"/>
          <w:lang w:eastAsia="zh-CN"/>
        </w:rPr>
        <w:t>0.55</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bidi w:val="0"/>
        <w:snapToGrid/>
        <w:spacing w:line="580" w:lineRule="exact"/>
        <w:ind w:firstLine="548" w:firstLineChars="196"/>
        <w:textAlignment w:val="auto"/>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keepNext w:val="0"/>
        <w:keepLines w:val="0"/>
        <w:pageBreakBefore w:val="0"/>
        <w:widowControl w:val="0"/>
        <w:tabs>
          <w:tab w:val="center" w:pos="6979"/>
        </w:tabs>
        <w:kinsoku/>
        <w:wordWrap/>
        <w:overflowPunct/>
        <w:topLinePunct w:val="0"/>
        <w:bidi w:val="0"/>
        <w:snapToGrid/>
        <w:spacing w:line="580" w:lineRule="exact"/>
        <w:ind w:firstLine="570"/>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706.28</w:t>
      </w:r>
      <w:r>
        <w:rPr>
          <w:rFonts w:hint="eastAsia" w:ascii="仿宋_GB2312" w:eastAsia="仿宋_GB2312"/>
          <w:sz w:val="28"/>
          <w:szCs w:val="28"/>
        </w:rPr>
        <w:t>万元，比上年</w:t>
      </w:r>
      <w:r>
        <w:rPr>
          <w:rFonts w:hint="eastAsia" w:ascii="仿宋_GB2312" w:eastAsia="仿宋_GB2312"/>
          <w:sz w:val="28"/>
          <w:szCs w:val="28"/>
          <w:lang w:eastAsia="zh-CN"/>
        </w:rPr>
        <w:t>增加</w:t>
      </w:r>
      <w:r>
        <w:rPr>
          <w:rFonts w:hint="eastAsia" w:ascii="仿宋_GB2312" w:eastAsia="仿宋_GB2312"/>
          <w:sz w:val="28"/>
          <w:szCs w:val="28"/>
          <w:lang w:val="en-US" w:eastAsia="zh-CN"/>
        </w:rPr>
        <w:t>14.26</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2.06</w:t>
      </w:r>
      <w:r>
        <w:rPr>
          <w:rFonts w:hint="eastAsia" w:ascii="仿宋_GB2312" w:eastAsia="仿宋_GB2312"/>
          <w:sz w:val="28"/>
          <w:szCs w:val="28"/>
        </w:rPr>
        <w:t>%。主要原因：</w:t>
      </w:r>
      <w:r>
        <w:rPr>
          <w:rFonts w:hint="eastAsia" w:ascii="仿宋_GB2312" w:eastAsia="仿宋_GB2312"/>
          <w:sz w:val="28"/>
          <w:szCs w:val="28"/>
          <w:lang w:eastAsia="zh-CN"/>
        </w:rPr>
        <w:t>本年调入新职工，基本支出增长</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bidi w:val="0"/>
        <w:snapToGrid/>
        <w:spacing w:line="580" w:lineRule="exact"/>
        <w:ind w:firstLine="548" w:firstLineChars="196"/>
        <w:textAlignment w:val="auto"/>
        <w:rPr>
          <w:rFonts w:ascii="黑体" w:eastAsia="黑体"/>
          <w:b/>
          <w:sz w:val="28"/>
          <w:szCs w:val="28"/>
        </w:rPr>
      </w:pPr>
      <w:r>
        <w:rPr>
          <w:rFonts w:hint="eastAsia" w:ascii="黑体" w:eastAsia="黑体"/>
          <w:b/>
          <w:sz w:val="28"/>
          <w:szCs w:val="28"/>
        </w:rPr>
        <w:t>四、一般公共预算财政拨款支出决算情况说明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keepNext w:val="0"/>
        <w:keepLines w:val="0"/>
        <w:pageBreakBefore w:val="0"/>
        <w:widowControl w:val="0"/>
        <w:tabs>
          <w:tab w:val="center" w:pos="6979"/>
        </w:tabs>
        <w:kinsoku/>
        <w:wordWrap/>
        <w:overflowPunct/>
        <w:topLinePunct w:val="0"/>
        <w:bidi w:val="0"/>
        <w:snapToGrid/>
        <w:spacing w:line="5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706.28</w:t>
      </w:r>
      <w:r>
        <w:rPr>
          <w:rFonts w:hint="eastAsia" w:ascii="仿宋_GB2312" w:eastAsia="仿宋_GB2312"/>
          <w:sz w:val="28"/>
          <w:szCs w:val="28"/>
        </w:rPr>
        <w:t>万元，主要用于以下方面（按大类）：一般公共服务支出453.63万元，占本年财政拨款支出</w:t>
      </w:r>
      <w:r>
        <w:rPr>
          <w:rFonts w:hint="eastAsia" w:ascii="仿宋_GB2312" w:eastAsia="仿宋_GB2312"/>
          <w:sz w:val="28"/>
          <w:szCs w:val="28"/>
          <w:lang w:val="en-US" w:eastAsia="zh-CN"/>
        </w:rPr>
        <w:t>64.23</w:t>
      </w:r>
      <w:r>
        <w:rPr>
          <w:rFonts w:hint="eastAsia" w:ascii="仿宋_GB2312" w:eastAsia="仿宋_GB2312"/>
          <w:sz w:val="28"/>
          <w:szCs w:val="28"/>
        </w:rPr>
        <w:t>%；社会保障和就业支出</w:t>
      </w:r>
      <w:r>
        <w:rPr>
          <w:rFonts w:hint="eastAsia" w:ascii="仿宋_GB2312" w:eastAsia="仿宋_GB2312"/>
          <w:sz w:val="28"/>
          <w:szCs w:val="28"/>
          <w:lang w:val="en-US" w:eastAsia="zh-CN"/>
        </w:rPr>
        <w:t>79.11万元，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11.20</w:t>
      </w:r>
      <w:r>
        <w:rPr>
          <w:rFonts w:hint="eastAsia" w:ascii="仿宋_GB2312" w:eastAsia="仿宋_GB2312"/>
          <w:sz w:val="28"/>
          <w:szCs w:val="28"/>
        </w:rPr>
        <w:t>%</w:t>
      </w:r>
      <w:r>
        <w:rPr>
          <w:rFonts w:hint="eastAsia" w:ascii="仿宋_GB2312" w:eastAsia="仿宋_GB2312"/>
          <w:sz w:val="28"/>
          <w:szCs w:val="28"/>
          <w:lang w:eastAsia="zh-CN"/>
        </w:rPr>
        <w:t>；卫生健康支出</w:t>
      </w:r>
      <w:r>
        <w:rPr>
          <w:rFonts w:hint="eastAsia" w:ascii="仿宋_GB2312" w:eastAsia="仿宋_GB2312"/>
          <w:sz w:val="28"/>
          <w:szCs w:val="28"/>
          <w:lang w:val="en-US" w:eastAsia="zh-CN"/>
        </w:rPr>
        <w:t>57.18万元</w:t>
      </w:r>
      <w:r>
        <w:rPr>
          <w:rFonts w:hint="eastAsia" w:ascii="仿宋_GB2312" w:eastAsia="仿宋_GB2312"/>
          <w:sz w:val="28"/>
          <w:szCs w:val="28"/>
          <w:lang w:eastAsia="zh-CN"/>
        </w:rPr>
        <w:t>，</w:t>
      </w:r>
      <w:r>
        <w:rPr>
          <w:rFonts w:hint="eastAsia" w:ascii="仿宋_GB2312" w:eastAsia="仿宋_GB2312"/>
          <w:sz w:val="28"/>
          <w:szCs w:val="28"/>
        </w:rPr>
        <w:t>占本年财政拨款支出</w:t>
      </w:r>
      <w:r>
        <w:rPr>
          <w:rFonts w:hint="eastAsia" w:ascii="仿宋_GB2312" w:eastAsia="仿宋_GB2312"/>
          <w:sz w:val="28"/>
          <w:szCs w:val="28"/>
          <w:lang w:val="en-US" w:eastAsia="zh-CN"/>
        </w:rPr>
        <w:t>8.09</w:t>
      </w:r>
      <w:r>
        <w:rPr>
          <w:rFonts w:hint="eastAsia" w:ascii="仿宋_GB2312" w:eastAsia="仿宋_GB2312"/>
          <w:sz w:val="28"/>
          <w:szCs w:val="28"/>
        </w:rPr>
        <w:t>%</w:t>
      </w:r>
      <w:r>
        <w:rPr>
          <w:rFonts w:hint="eastAsia" w:ascii="仿宋_GB2312" w:eastAsia="仿宋_GB2312"/>
          <w:sz w:val="28"/>
          <w:szCs w:val="28"/>
          <w:lang w:eastAsia="zh-CN"/>
        </w:rPr>
        <w:t>；住房保障支出</w:t>
      </w:r>
      <w:r>
        <w:rPr>
          <w:rFonts w:hint="eastAsia" w:ascii="仿宋_GB2312" w:eastAsia="仿宋_GB2312"/>
          <w:sz w:val="28"/>
          <w:szCs w:val="28"/>
          <w:lang w:val="en-US" w:eastAsia="zh-CN"/>
        </w:rPr>
        <w:t>116.36万元</w:t>
      </w:r>
      <w:r>
        <w:rPr>
          <w:rFonts w:hint="eastAsia" w:ascii="仿宋_GB2312" w:eastAsia="仿宋_GB2312"/>
          <w:sz w:val="28"/>
          <w:szCs w:val="28"/>
          <w:lang w:eastAsia="zh-CN"/>
        </w:rPr>
        <w:t>，</w:t>
      </w:r>
      <w:r>
        <w:rPr>
          <w:rFonts w:hint="eastAsia" w:ascii="仿宋_GB2312" w:eastAsia="仿宋_GB2312"/>
          <w:sz w:val="28"/>
          <w:szCs w:val="28"/>
        </w:rPr>
        <w:t>占本年财政拨款支出</w:t>
      </w:r>
      <w:r>
        <w:rPr>
          <w:rFonts w:hint="eastAsia" w:ascii="仿宋_GB2312" w:eastAsia="仿宋_GB2312"/>
          <w:sz w:val="28"/>
          <w:szCs w:val="28"/>
          <w:lang w:val="en-US" w:eastAsia="zh-CN"/>
        </w:rPr>
        <w:t>16.48</w:t>
      </w:r>
      <w:r>
        <w:rPr>
          <w:rFonts w:hint="eastAsia" w:ascii="仿宋_GB2312" w:eastAsia="仿宋_GB2312"/>
          <w:sz w:val="28"/>
          <w:szCs w:val="28"/>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453.63</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4.41</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0.98</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2、“社会保障和就业支出”(类)202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79.11</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4.46</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5.97</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、“卫生健康支出”(类)202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57.18</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15</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35.56</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、“住房保障支出”(类)202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116.36</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26.5</w:t>
      </w:r>
      <w:r>
        <w:rPr>
          <w:rFonts w:hint="eastAsia" w:ascii="仿宋_GB2312" w:eastAsia="仿宋_GB2312"/>
          <w:sz w:val="28"/>
          <w:szCs w:val="28"/>
        </w:rPr>
        <w:t>万元，</w:t>
      </w:r>
      <w:r>
        <w:rPr>
          <w:rFonts w:hint="eastAsia" w:ascii="仿宋_GB2312" w:eastAsia="仿宋_GB2312"/>
          <w:sz w:val="28"/>
          <w:szCs w:val="28"/>
          <w:lang w:eastAsia="zh-CN"/>
        </w:rPr>
        <w:t>增加</w:t>
      </w:r>
      <w:r>
        <w:rPr>
          <w:rFonts w:hint="eastAsia" w:ascii="仿宋_GB2312" w:eastAsia="仿宋_GB2312"/>
          <w:sz w:val="28"/>
          <w:szCs w:val="28"/>
          <w:lang w:val="en-US" w:eastAsia="zh-CN"/>
        </w:rPr>
        <w:t>29.49</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仿宋_GB2312" w:eastAsia="仿宋_GB2312"/>
          <w:sz w:val="28"/>
          <w:szCs w:val="28"/>
        </w:rPr>
      </w:pPr>
      <w:r>
        <w:rPr>
          <w:rFonts w:hint="eastAsia" w:ascii="黑体" w:eastAsia="黑体"/>
          <w:b/>
          <w:sz w:val="28"/>
          <w:szCs w:val="28"/>
        </w:rPr>
        <w:t>五、政府性基金预算财政拨款支出决算情况说明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（一）政府性基金预算财政拨款支出决算总体情况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840" w:firstLineChars="300"/>
        <w:jc w:val="left"/>
        <w:textAlignment w:val="auto"/>
        <w:rPr>
          <w:rFonts w:hint="eastAsia" w:ascii="仿宋_GB2312" w:eastAsia="仿宋_GB2312"/>
          <w:sz w:val="28"/>
          <w:szCs w:val="28"/>
          <w:lang w:eastAsia="zh-CN"/>
        </w:rPr>
      </w:pPr>
      <w:r>
        <w:rPr>
          <w:rFonts w:hint="eastAsia" w:ascii="仿宋_GB2312" w:eastAsia="仿宋_GB2312"/>
          <w:sz w:val="28"/>
          <w:szCs w:val="28"/>
          <w:lang w:eastAsia="zh-CN"/>
        </w:rPr>
        <w:t>本单位不涉及</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（二）政府性基金预算财政拨款支出决算具体情况</w:t>
      </w:r>
    </w:p>
    <w:p>
      <w:pPr>
        <w:keepNext w:val="0"/>
        <w:keepLines w:val="0"/>
        <w:pageBreakBefore w:val="0"/>
        <w:widowControl w:val="0"/>
        <w:kinsoku/>
        <w:wordWrap/>
        <w:overflowPunct/>
        <w:topLinePunct w:val="0"/>
        <w:bidi w:val="0"/>
        <w:snapToGrid/>
        <w:spacing w:line="580" w:lineRule="exact"/>
        <w:ind w:firstLine="840" w:firstLineChars="300"/>
        <w:textAlignment w:val="auto"/>
        <w:rPr>
          <w:rFonts w:hint="eastAsia" w:ascii="仿宋_GB2312" w:eastAsia="仿宋_GB2312"/>
          <w:sz w:val="28"/>
          <w:szCs w:val="28"/>
          <w:lang w:eastAsia="zh-CN"/>
        </w:rPr>
      </w:pPr>
      <w:r>
        <w:rPr>
          <w:rFonts w:hint="eastAsia" w:ascii="仿宋_GB2312" w:eastAsia="仿宋_GB2312"/>
          <w:sz w:val="28"/>
          <w:szCs w:val="28"/>
          <w:lang w:eastAsia="zh-CN"/>
        </w:rPr>
        <w:t>本单位不涉及</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keepNext w:val="0"/>
        <w:keepLines w:val="0"/>
        <w:pageBreakBefore w:val="0"/>
        <w:widowControl w:val="0"/>
        <w:kinsoku/>
        <w:wordWrap/>
        <w:overflowPunct/>
        <w:topLinePunct w:val="0"/>
        <w:bidi w:val="0"/>
        <w:snapToGrid/>
        <w:spacing w:line="580" w:lineRule="exact"/>
        <w:ind w:firstLine="537" w:firstLineChars="192"/>
        <w:textAlignment w:val="auto"/>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pPr>
        <w:keepNext w:val="0"/>
        <w:keepLines w:val="0"/>
        <w:pageBreakBefore w:val="0"/>
        <w:widowControl w:val="0"/>
        <w:kinsoku/>
        <w:wordWrap/>
        <w:overflowPunct/>
        <w:topLinePunct w:val="0"/>
        <w:bidi w:val="0"/>
        <w:snapToGrid/>
        <w:spacing w:line="580" w:lineRule="exact"/>
        <w:ind w:firstLine="548" w:firstLineChars="196"/>
        <w:textAlignment w:val="auto"/>
        <w:rPr>
          <w:rFonts w:ascii="黑体" w:eastAsia="黑体"/>
          <w:sz w:val="28"/>
          <w:szCs w:val="28"/>
        </w:rPr>
      </w:pPr>
      <w:r>
        <w:rPr>
          <w:rFonts w:hint="eastAsia" w:ascii="黑体" w:eastAsia="黑体"/>
          <w:b/>
          <w:sz w:val="28"/>
          <w:szCs w:val="28"/>
        </w:rPr>
        <w:t>七、财政拨款基本支出决算情况说明</w:t>
      </w:r>
    </w:p>
    <w:p>
      <w:pPr>
        <w:keepNext w:val="0"/>
        <w:keepLines w:val="0"/>
        <w:pageBreakBefore w:val="0"/>
        <w:widowControl w:val="0"/>
        <w:tabs>
          <w:tab w:val="center" w:pos="6979"/>
        </w:tabs>
        <w:kinsoku/>
        <w:wordWrap/>
        <w:overflowPunct/>
        <w:topLinePunct w:val="0"/>
        <w:bidi w:val="0"/>
        <w:snapToGrid/>
        <w:spacing w:line="580" w:lineRule="exact"/>
        <w:ind w:firstLine="548" w:firstLineChars="196"/>
        <w:textAlignment w:val="auto"/>
        <w:rPr>
          <w:rFonts w:ascii="黑体" w:eastAsia="黑体"/>
          <w:b/>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年度使用一般公共预算财政拨款安排基本支出出</w:t>
      </w:r>
      <w:r>
        <w:rPr>
          <w:rFonts w:ascii="仿宋_GB2312" w:eastAsia="仿宋_GB2312"/>
          <w:sz w:val="28"/>
          <w:szCs w:val="28"/>
        </w:rPr>
        <w:t>702.39</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hint="eastAsia" w:ascii="宋体" w:hAnsi="宋体" w:cs="宋体"/>
          <w:b/>
          <w:bCs/>
          <w:spacing w:val="40"/>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ascii="宋体" w:hAnsi="宋体" w:cs="宋体"/>
          <w:b/>
          <w:spacing w:val="40"/>
          <w:kern w:val="0"/>
          <w:sz w:val="32"/>
          <w:szCs w:val="32"/>
        </w:rPr>
      </w:pPr>
      <w:r>
        <w:rPr>
          <w:rFonts w:hint="eastAsia" w:ascii="宋体" w:hAnsi="宋体" w:cs="宋体"/>
          <w:b/>
          <w:bCs/>
          <w:spacing w:val="40"/>
          <w:kern w:val="0"/>
          <w:sz w:val="44"/>
          <w:szCs w:val="44"/>
        </w:rPr>
        <w:t>第三部分</w:t>
      </w:r>
      <w:r>
        <w:rPr>
          <w:rFonts w:hint="eastAsia" w:ascii="宋体" w:hAnsi="宋体"/>
          <w:b/>
          <w:spacing w:val="40"/>
          <w:sz w:val="44"/>
          <w:szCs w:val="44"/>
          <w:lang w:eastAsia="zh-CN"/>
        </w:rPr>
        <w:t>2024</w:t>
      </w:r>
      <w:r>
        <w:rPr>
          <w:rFonts w:hint="eastAsia" w:ascii="宋体" w:hAnsi="宋体"/>
          <w:b/>
          <w:spacing w:val="40"/>
          <w:sz w:val="44"/>
          <w:szCs w:val="44"/>
        </w:rPr>
        <w:t>年度</w:t>
      </w:r>
      <w:r>
        <w:rPr>
          <w:rFonts w:hint="eastAsia" w:ascii="宋体" w:hAnsi="宋体" w:cs="宋体"/>
          <w:b/>
          <w:spacing w:val="40"/>
          <w:kern w:val="0"/>
          <w:sz w:val="44"/>
          <w:szCs w:val="44"/>
        </w:rPr>
        <w:t>其他重要事项的情况说明</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黑体" w:eastAsia="黑体"/>
          <w:sz w:val="28"/>
          <w:szCs w:val="28"/>
        </w:rPr>
      </w:pP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黑体" w:eastAsia="黑体"/>
          <w:sz w:val="28"/>
          <w:szCs w:val="28"/>
        </w:rPr>
      </w:pPr>
      <w:r>
        <w:rPr>
          <w:rFonts w:hint="eastAsia" w:ascii="黑体" w:eastAsia="黑体"/>
          <w:sz w:val="28"/>
          <w:szCs w:val="28"/>
        </w:rPr>
        <w:t>一、“三公”经费财政拨款决算情况</w:t>
      </w:r>
    </w:p>
    <w:p>
      <w:pPr>
        <w:keepNext w:val="0"/>
        <w:keepLines w:val="0"/>
        <w:pageBreakBefore w:val="0"/>
        <w:widowControl w:val="0"/>
        <w:kinsoku/>
        <w:wordWrap/>
        <w:overflowPunct/>
        <w:topLinePunct w:val="0"/>
        <w:bidi w:val="0"/>
        <w:snapToGrid/>
        <w:spacing w:line="580" w:lineRule="exact"/>
        <w:ind w:firstLine="600"/>
        <w:textAlignment w:val="auto"/>
        <w:rPr>
          <w:rFonts w:ascii="仿宋_GB2312" w:eastAsia="仿宋_GB2312"/>
          <w:sz w:val="28"/>
          <w:szCs w:val="28"/>
        </w:rPr>
      </w:pPr>
      <w:r>
        <w:rPr>
          <w:rFonts w:hint="eastAsia" w:ascii="仿宋_GB2312" w:eastAsia="仿宋_GB2312"/>
          <w:sz w:val="28"/>
          <w:szCs w:val="28"/>
          <w:lang w:eastAsia="zh-CN"/>
        </w:rPr>
        <w:t>本单位2024</w:t>
      </w:r>
      <w:r>
        <w:rPr>
          <w:rFonts w:hint="eastAsia" w:ascii="仿宋_GB2312" w:eastAsia="仿宋_GB2312"/>
          <w:sz w:val="28"/>
          <w:szCs w:val="28"/>
        </w:rPr>
        <w:t>年度“三公”经费财政拨款决算数</w:t>
      </w:r>
      <w:r>
        <w:rPr>
          <w:rFonts w:ascii="仿宋_GB2312" w:eastAsia="仿宋_GB2312"/>
          <w:sz w:val="28"/>
          <w:szCs w:val="28"/>
        </w:rPr>
        <w:t>0</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0.27</w:t>
      </w:r>
      <w:r>
        <w:rPr>
          <w:rFonts w:hint="eastAsia" w:ascii="仿宋_GB2312" w:eastAsia="仿宋_GB2312"/>
          <w:sz w:val="28"/>
          <w:szCs w:val="28"/>
        </w:rPr>
        <w:t>万元减少</w:t>
      </w:r>
      <w:r>
        <w:rPr>
          <w:rFonts w:ascii="仿宋_GB2312" w:eastAsia="仿宋_GB2312"/>
          <w:sz w:val="28"/>
          <w:szCs w:val="28"/>
        </w:rPr>
        <w:t>0.27</w:t>
      </w:r>
      <w:r>
        <w:rPr>
          <w:rFonts w:hint="eastAsia" w:ascii="仿宋_GB2312" w:eastAsia="仿宋_GB2312"/>
          <w:sz w:val="28"/>
          <w:szCs w:val="28"/>
        </w:rPr>
        <w:t>万元。其中：</w:t>
      </w:r>
    </w:p>
    <w:p>
      <w:pPr>
        <w:keepNext w:val="0"/>
        <w:keepLines w:val="0"/>
        <w:pageBreakBefore w:val="0"/>
        <w:widowControl w:val="0"/>
        <w:kinsoku/>
        <w:wordWrap/>
        <w:overflowPunct/>
        <w:topLinePunct w:val="0"/>
        <w:bidi w:val="0"/>
        <w:snapToGrid/>
        <w:spacing w:line="580" w:lineRule="exact"/>
        <w:ind w:firstLine="600"/>
        <w:textAlignment w:val="auto"/>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0</w:t>
      </w:r>
      <w:r>
        <w:rPr>
          <w:rFonts w:hint="eastAsia" w:ascii="仿宋_GB2312" w:eastAsia="仿宋_GB2312"/>
          <w:sz w:val="28"/>
          <w:szCs w:val="28"/>
        </w:rPr>
        <w:t>个、</w:t>
      </w:r>
      <w:r>
        <w:rPr>
          <w:rFonts w:hint="eastAsia" w:ascii="仿宋_GB2312" w:eastAsia="仿宋_GB2312"/>
          <w:sz w:val="28"/>
          <w:szCs w:val="28"/>
          <w:lang w:eastAsia="zh-CN"/>
        </w:rPr>
        <w:t>0</w:t>
      </w:r>
      <w:r>
        <w:rPr>
          <w:rFonts w:hint="eastAsia" w:ascii="仿宋_GB2312" w:eastAsia="仿宋_GB2312"/>
          <w:sz w:val="28"/>
          <w:szCs w:val="28"/>
        </w:rPr>
        <w:t>人次，人均因公出国（境）费用</w:t>
      </w:r>
      <w:r>
        <w:rPr>
          <w:rFonts w:ascii="仿宋_GB2312" w:eastAsia="仿宋_GB2312"/>
          <w:sz w:val="28"/>
          <w:szCs w:val="28"/>
        </w:rPr>
        <w:t>0</w:t>
      </w:r>
      <w:r>
        <w:rPr>
          <w:rFonts w:hint="eastAsia" w:ascii="仿宋_GB2312" w:eastAsia="仿宋_GB2312"/>
          <w:sz w:val="28"/>
          <w:szCs w:val="28"/>
        </w:rPr>
        <w:t>万元。</w:t>
      </w:r>
    </w:p>
    <w:p>
      <w:pPr>
        <w:keepNext w:val="0"/>
        <w:keepLines w:val="0"/>
        <w:pageBreakBefore w:val="0"/>
        <w:widowControl w:val="0"/>
        <w:kinsoku/>
        <w:wordWrap/>
        <w:overflowPunct/>
        <w:topLinePunct w:val="0"/>
        <w:bidi w:val="0"/>
        <w:snapToGrid/>
        <w:spacing w:line="580" w:lineRule="exact"/>
        <w:ind w:firstLine="600"/>
        <w:textAlignment w:val="auto"/>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0.27</w:t>
      </w:r>
      <w:r>
        <w:rPr>
          <w:rFonts w:hint="eastAsia" w:ascii="仿宋_GB2312" w:eastAsia="仿宋_GB2312"/>
          <w:sz w:val="28"/>
          <w:szCs w:val="28"/>
        </w:rPr>
        <w:t>万元减少</w:t>
      </w:r>
      <w:r>
        <w:rPr>
          <w:rFonts w:ascii="仿宋_GB2312" w:eastAsia="仿宋_GB2312"/>
          <w:sz w:val="28"/>
          <w:szCs w:val="28"/>
        </w:rPr>
        <w:t>0.27</w:t>
      </w:r>
      <w:r>
        <w:rPr>
          <w:rFonts w:hint="eastAsia" w:ascii="仿宋_GB2312" w:eastAsia="仿宋_GB2312"/>
          <w:sz w:val="28"/>
          <w:szCs w:val="28"/>
        </w:rPr>
        <w:t>万元。主要原因：</w:t>
      </w:r>
      <w:r>
        <w:rPr>
          <w:rFonts w:hint="eastAsia" w:ascii="仿宋_GB2312" w:eastAsia="仿宋_GB2312"/>
          <w:sz w:val="28"/>
          <w:szCs w:val="28"/>
          <w:lang w:eastAsia="zh-CN"/>
        </w:rPr>
        <w:t>厉行节约过紧日子本单位本年无公务接待支出</w:t>
      </w:r>
      <w:r>
        <w:rPr>
          <w:rFonts w:hint="eastAsia" w:ascii="仿宋_GB2312" w:eastAsia="仿宋_GB2312"/>
          <w:sz w:val="28"/>
          <w:szCs w:val="28"/>
        </w:rPr>
        <w:t>。公务接待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3.公务用车购置及运行维护费。</w:t>
      </w:r>
    </w:p>
    <w:p>
      <w:pPr>
        <w:keepNext w:val="0"/>
        <w:keepLines w:val="0"/>
        <w:pageBreakBefore w:val="0"/>
        <w:widowControl w:val="0"/>
        <w:tabs>
          <w:tab w:val="center" w:pos="6979"/>
        </w:tabs>
        <w:kinsoku/>
        <w:wordWrap/>
        <w:overflowPunct/>
        <w:topLinePunct w:val="0"/>
        <w:bidi w:val="0"/>
        <w:snapToGrid/>
        <w:spacing w:line="580" w:lineRule="exact"/>
        <w:ind w:firstLine="554" w:firstLineChars="198"/>
        <w:textAlignment w:val="auto"/>
        <w:rPr>
          <w:rFonts w:hint="eastAsia" w:ascii="仿宋_GB2312" w:eastAsia="仿宋_GB2312"/>
          <w:sz w:val="28"/>
          <w:szCs w:val="28"/>
          <w:lang w:eastAsia="zh-CN"/>
        </w:rPr>
      </w:pPr>
      <w:r>
        <w:rPr>
          <w:rFonts w:hint="eastAsia" w:ascii="仿宋_GB2312" w:eastAsia="仿宋_GB2312"/>
          <w:sz w:val="28"/>
          <w:szCs w:val="28"/>
          <w:lang w:eastAsia="zh-CN"/>
        </w:rPr>
        <w:t>本单位不涉及</w:t>
      </w:r>
    </w:p>
    <w:p>
      <w:pPr>
        <w:keepNext w:val="0"/>
        <w:keepLines w:val="0"/>
        <w:pageBreakBefore w:val="0"/>
        <w:widowControl w:val="0"/>
        <w:tabs>
          <w:tab w:val="center" w:pos="6979"/>
        </w:tabs>
        <w:kinsoku/>
        <w:wordWrap/>
        <w:overflowPunct/>
        <w:topLinePunct w:val="0"/>
        <w:bidi w:val="0"/>
        <w:snapToGrid/>
        <w:spacing w:line="580" w:lineRule="exact"/>
        <w:ind w:firstLine="554" w:firstLineChars="198"/>
        <w:textAlignment w:val="auto"/>
        <w:rPr>
          <w:rFonts w:ascii="黑体" w:eastAsia="黑体"/>
          <w:sz w:val="28"/>
          <w:szCs w:val="28"/>
        </w:rPr>
      </w:pPr>
      <w:r>
        <w:rPr>
          <w:rFonts w:hint="eastAsia" w:ascii="黑体" w:eastAsia="黑体"/>
          <w:sz w:val="28"/>
          <w:szCs w:val="28"/>
        </w:rPr>
        <w:t>二、机关运行经费支出情况</w:t>
      </w:r>
    </w:p>
    <w:p>
      <w:pPr>
        <w:keepNext w:val="0"/>
        <w:keepLines w:val="0"/>
        <w:pageBreakBefore w:val="0"/>
        <w:widowControl w:val="0"/>
        <w:kinsoku/>
        <w:wordWrap/>
        <w:overflowPunct/>
        <w:topLinePunct w:val="0"/>
        <w:bidi w:val="0"/>
        <w:snapToGrid/>
        <w:spacing w:line="580" w:lineRule="exact"/>
        <w:ind w:firstLine="537" w:firstLineChars="192"/>
        <w:textAlignment w:val="auto"/>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年度使用财政拨款安排的基本支出中的日常公用经费支出，合计</w:t>
      </w:r>
      <w:r>
        <w:rPr>
          <w:rFonts w:hint="eastAsia" w:ascii="仿宋_GB2312" w:eastAsia="仿宋_GB2312"/>
          <w:sz w:val="28"/>
          <w:szCs w:val="28"/>
          <w:lang w:val="en-US" w:eastAsia="zh-CN"/>
        </w:rPr>
        <w:t>19.72</w:t>
      </w:r>
      <w:r>
        <w:rPr>
          <w:rFonts w:hint="eastAsia" w:ascii="仿宋_GB2312" w:eastAsia="仿宋_GB2312"/>
          <w:sz w:val="28"/>
          <w:szCs w:val="28"/>
        </w:rPr>
        <w:t>万元，比上年减少</w:t>
      </w:r>
      <w:r>
        <w:rPr>
          <w:rFonts w:hint="eastAsia" w:ascii="仿宋_GB2312" w:eastAsia="仿宋_GB2312"/>
          <w:sz w:val="28"/>
          <w:szCs w:val="28"/>
          <w:lang w:val="en-US" w:eastAsia="zh-CN"/>
        </w:rPr>
        <w:t>1.52</w:t>
      </w:r>
      <w:r>
        <w:rPr>
          <w:rFonts w:hint="eastAsia" w:ascii="仿宋_GB2312" w:eastAsia="仿宋_GB2312"/>
          <w:sz w:val="28"/>
          <w:szCs w:val="28"/>
        </w:rPr>
        <w:t>万元。</w:t>
      </w:r>
    </w:p>
    <w:p>
      <w:pPr>
        <w:keepNext w:val="0"/>
        <w:keepLines w:val="0"/>
        <w:pageBreakBefore w:val="0"/>
        <w:widowControl w:val="0"/>
        <w:kinsoku/>
        <w:wordWrap/>
        <w:overflowPunct/>
        <w:topLinePunct w:val="0"/>
        <w:bidi w:val="0"/>
        <w:snapToGrid/>
        <w:spacing w:line="580" w:lineRule="exact"/>
        <w:ind w:left="540"/>
        <w:textAlignment w:val="auto"/>
        <w:rPr>
          <w:rFonts w:ascii="黑体" w:eastAsia="黑体"/>
          <w:sz w:val="28"/>
          <w:szCs w:val="28"/>
        </w:rPr>
      </w:pPr>
      <w:r>
        <w:rPr>
          <w:rFonts w:hint="eastAsia" w:ascii="黑体" w:eastAsia="黑体"/>
          <w:sz w:val="28"/>
          <w:szCs w:val="28"/>
        </w:rPr>
        <w:t>三、政府采购支出情况</w:t>
      </w:r>
    </w:p>
    <w:p>
      <w:pPr>
        <w:keepNext w:val="0"/>
        <w:keepLines w:val="0"/>
        <w:pageBreakBefore w:val="0"/>
        <w:widowControl w:val="0"/>
        <w:kinsoku/>
        <w:wordWrap/>
        <w:overflowPunct/>
        <w:topLinePunct w:val="0"/>
        <w:bidi w:val="0"/>
        <w:snapToGrid/>
        <w:spacing w:line="580" w:lineRule="exact"/>
        <w:ind w:firstLine="560" w:firstLineChars="200"/>
        <w:jc w:val="both"/>
        <w:textAlignment w:val="auto"/>
        <w:rPr>
          <w:rFonts w:hint="eastAsia" w:ascii="仿宋_GB2312" w:eastAsia="仿宋_GB2312"/>
          <w:sz w:val="28"/>
          <w:szCs w:val="28"/>
          <w:highlight w:val="yellow"/>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3.83</w:t>
      </w:r>
      <w:r>
        <w:rPr>
          <w:rFonts w:hint="eastAsia" w:ascii="仿宋_GB2312" w:eastAsia="仿宋_GB2312"/>
          <w:sz w:val="28"/>
          <w:szCs w:val="28"/>
        </w:rPr>
        <w:t>万元，其中：政府采购货物支出</w:t>
      </w:r>
      <w:r>
        <w:rPr>
          <w:rFonts w:ascii="仿宋_GB2312" w:eastAsia="仿宋_GB2312"/>
          <w:sz w:val="28"/>
          <w:szCs w:val="28"/>
        </w:rPr>
        <w:t>3.83</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0</w:t>
      </w:r>
      <w:r>
        <w:rPr>
          <w:rFonts w:hint="eastAsia" w:ascii="仿宋_GB2312" w:eastAsia="仿宋_GB2312"/>
          <w:sz w:val="28"/>
          <w:szCs w:val="28"/>
        </w:rPr>
        <w:t>万元。授予中小企业合同金额</w:t>
      </w:r>
      <w:r>
        <w:rPr>
          <w:rFonts w:ascii="仿宋_GB2312" w:eastAsia="仿宋_GB2312"/>
          <w:sz w:val="28"/>
          <w:szCs w:val="28"/>
        </w:rPr>
        <w:t>3.83</w:t>
      </w:r>
      <w:r>
        <w:rPr>
          <w:rFonts w:hint="eastAsia" w:ascii="仿宋_GB2312" w:eastAsia="仿宋_GB2312"/>
          <w:sz w:val="28"/>
          <w:szCs w:val="28"/>
        </w:rPr>
        <w:t>万元，占政府采购支出总额的</w:t>
      </w:r>
      <w:r>
        <w:rPr>
          <w:rFonts w:hint="eastAsia" w:ascii="仿宋_GB2312" w:eastAsia="仿宋_GB2312"/>
          <w:sz w:val="28"/>
          <w:szCs w:val="28"/>
          <w:lang w:eastAsia="zh-CN"/>
        </w:rPr>
        <w:t>100</w:t>
      </w:r>
      <w:r>
        <w:rPr>
          <w:rFonts w:hint="eastAsia" w:ascii="仿宋_GB2312" w:eastAsia="仿宋_GB2312"/>
          <w:sz w:val="28"/>
          <w:szCs w:val="28"/>
        </w:rPr>
        <w:t>%，</w:t>
      </w:r>
      <w:r>
        <w:rPr>
          <w:rFonts w:hint="eastAsia" w:ascii="仿宋_GB2312" w:eastAsia="仿宋_GB2312"/>
          <w:sz w:val="28"/>
          <w:szCs w:val="28"/>
          <w:lang w:eastAsia="zh-CN"/>
        </w:rPr>
        <w:t>其中：授予小微企业合同金额</w:t>
      </w:r>
      <w:r>
        <w:rPr>
          <w:rFonts w:hint="eastAsia" w:ascii="仿宋_GB2312" w:eastAsia="仿宋_GB2312"/>
          <w:sz w:val="28"/>
          <w:szCs w:val="28"/>
        </w:rPr>
        <w:t>3.83万元，占政府采购支出总额的</w:t>
      </w:r>
      <w:r>
        <w:rPr>
          <w:rFonts w:ascii="仿宋_GB2312" w:eastAsia="仿宋_GB2312"/>
          <w:sz w:val="28"/>
          <w:szCs w:val="28"/>
        </w:rPr>
        <w:t>100</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黑体" w:eastAsia="黑体"/>
          <w:sz w:val="28"/>
          <w:szCs w:val="28"/>
          <w:highlight w:val="yellow"/>
        </w:rPr>
      </w:pPr>
      <w:r>
        <w:rPr>
          <w:rFonts w:hint="eastAsia" w:ascii="黑体" w:eastAsia="黑体"/>
          <w:sz w:val="28"/>
          <w:szCs w:val="28"/>
        </w:rPr>
        <w:t>四、国有资产占用情况</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hint="eastAsia" w:ascii="仿宋_GB2312" w:eastAsia="仿宋_GB2312"/>
          <w:sz w:val="32"/>
          <w:szCs w:val="32"/>
          <w:lang w:eastAsia="zh-CN"/>
        </w:rPr>
      </w:pPr>
      <w:r>
        <w:rPr>
          <w:rFonts w:hint="eastAsia" w:ascii="仿宋_GB2312" w:eastAsia="仿宋_GB2312"/>
          <w:sz w:val="28"/>
          <w:szCs w:val="28"/>
          <w:lang w:eastAsia="zh-CN"/>
        </w:rPr>
        <w:t>2024</w:t>
      </w:r>
      <w:r>
        <w:rPr>
          <w:rFonts w:hint="eastAsia" w:ascii="仿宋_GB2312" w:eastAsia="仿宋_GB2312"/>
          <w:sz w:val="28"/>
          <w:szCs w:val="28"/>
        </w:rPr>
        <w:t>年度</w:t>
      </w:r>
      <w:r>
        <w:rPr>
          <w:rFonts w:hint="eastAsia" w:ascii="仿宋_GB2312" w:eastAsia="仿宋_GB2312"/>
          <w:sz w:val="28"/>
          <w:szCs w:val="28"/>
          <w:lang w:eastAsia="zh-CN"/>
        </w:rPr>
        <w:t>不涉及</w:t>
      </w:r>
      <w:r>
        <w:rPr>
          <w:rFonts w:hint="eastAsia" w:ascii="仿宋_GB2312" w:eastAsia="仿宋_GB2312"/>
          <w:sz w:val="28"/>
          <w:szCs w:val="28"/>
        </w:rPr>
        <w:t>新购置车辆</w:t>
      </w:r>
      <w:r>
        <w:rPr>
          <w:rFonts w:hint="eastAsia" w:ascii="仿宋_GB2312" w:eastAsia="仿宋_GB2312"/>
          <w:sz w:val="28"/>
          <w:szCs w:val="28"/>
          <w:lang w:eastAsia="zh-CN"/>
        </w:rPr>
        <w:t>情况。</w:t>
      </w:r>
    </w:p>
    <w:p>
      <w:pPr>
        <w:keepNext w:val="0"/>
        <w:keepLines w:val="0"/>
        <w:pageBreakBefore w:val="0"/>
        <w:widowControl w:val="0"/>
        <w:kinsoku/>
        <w:wordWrap/>
        <w:overflowPunct/>
        <w:topLinePunct w:val="0"/>
        <w:bidi w:val="0"/>
        <w:snapToGrid/>
        <w:spacing w:line="580" w:lineRule="exact"/>
        <w:ind w:firstLine="537" w:firstLineChars="192"/>
        <w:textAlignment w:val="auto"/>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keepNext w:val="0"/>
        <w:keepLines w:val="0"/>
        <w:pageBreakBefore w:val="0"/>
        <w:widowControl w:val="0"/>
        <w:kinsoku/>
        <w:wordWrap/>
        <w:overflowPunct/>
        <w:topLinePunct w:val="0"/>
        <w:bidi w:val="0"/>
        <w:snapToGrid/>
        <w:spacing w:line="580" w:lineRule="exact"/>
        <w:ind w:firstLine="537" w:firstLineChars="192"/>
        <w:textAlignment w:val="auto"/>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政府购买服务决算0</w:t>
      </w:r>
      <w:r>
        <w:rPr>
          <w:rFonts w:hint="eastAsia" w:ascii="仿宋_GB2312" w:eastAsia="仿宋_GB2312"/>
          <w:sz w:val="28"/>
          <w:szCs w:val="28"/>
        </w:rPr>
        <w:t>万元。</w:t>
      </w:r>
    </w:p>
    <w:p>
      <w:pPr>
        <w:keepNext w:val="0"/>
        <w:keepLines w:val="0"/>
        <w:pageBreakBefore w:val="0"/>
        <w:widowControl w:val="0"/>
        <w:kinsoku/>
        <w:wordWrap/>
        <w:overflowPunct/>
        <w:topLinePunct w:val="0"/>
        <w:bidi w:val="0"/>
        <w:snapToGrid/>
        <w:spacing w:line="580" w:lineRule="exact"/>
        <w:ind w:firstLine="560" w:firstLineChars="200"/>
        <w:jc w:val="left"/>
        <w:textAlignment w:val="auto"/>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keepNext w:val="0"/>
        <w:keepLines w:val="0"/>
        <w:pageBreakBefore w:val="0"/>
        <w:widowControl w:val="0"/>
        <w:kinsoku/>
        <w:wordWrap/>
        <w:overflowPunct/>
        <w:topLinePunct w:val="0"/>
        <w:bidi w:val="0"/>
        <w:snapToGrid/>
        <w:spacing w:line="580" w:lineRule="exact"/>
        <w:ind w:firstLine="560" w:firstLineChars="200"/>
        <w:textAlignment w:val="auto"/>
        <w:rPr>
          <w:rFonts w:ascii="黑体" w:eastAsia="黑体"/>
          <w:sz w:val="32"/>
          <w:szCs w:val="32"/>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640" w:firstLineChars="200"/>
        <w:jc w:val="center"/>
        <w:rPr>
          <w:rFonts w:ascii="黑体" w:eastAsia="黑体"/>
          <w:sz w:val="32"/>
          <w:szCs w:val="32"/>
        </w:rPr>
      </w:pPr>
    </w:p>
    <w:p>
      <w:pPr>
        <w:ind w:firstLine="880" w:firstLineChars="200"/>
        <w:jc w:val="center"/>
        <w:rPr>
          <w:rFonts w:ascii="黑体" w:eastAsia="黑体"/>
          <w:sz w:val="32"/>
          <w:szCs w:val="32"/>
        </w:rPr>
      </w:pPr>
      <w:r>
        <w:rPr>
          <w:rFonts w:hint="eastAsia" w:asciiTheme="minorEastAsia" w:hAnsiTheme="minorEastAsia" w:eastAsiaTheme="minorEastAsia" w:cstheme="minorEastAsia"/>
          <w:b/>
          <w:bCs/>
          <w:sz w:val="44"/>
          <w:szCs w:val="44"/>
        </w:rPr>
        <w:t xml:space="preserve">第四部分  </w:t>
      </w:r>
      <w:r>
        <w:rPr>
          <w:rFonts w:hint="eastAsia" w:asciiTheme="minorEastAsia" w:hAnsiTheme="minorEastAsia" w:eastAsiaTheme="minorEastAsia" w:cstheme="minorEastAsia"/>
          <w:b/>
          <w:bCs/>
          <w:sz w:val="44"/>
          <w:szCs w:val="44"/>
          <w:lang w:eastAsia="zh-CN"/>
        </w:rPr>
        <w:t>2024</w:t>
      </w:r>
      <w:r>
        <w:rPr>
          <w:rFonts w:hint="eastAsia" w:asciiTheme="minorEastAsia" w:hAnsiTheme="minorEastAsia" w:eastAsiaTheme="minorEastAsia" w:cstheme="minorEastAsia"/>
          <w:b/>
          <w:bCs/>
          <w:sz w:val="44"/>
          <w:szCs w:val="44"/>
        </w:rPr>
        <w:t>年</w:t>
      </w:r>
      <w:bookmarkStart w:id="0" w:name="_GoBack"/>
      <w:bookmarkEnd w:id="0"/>
      <w:r>
        <w:rPr>
          <w:rFonts w:hint="eastAsia" w:asciiTheme="minorEastAsia" w:hAnsiTheme="minorEastAsia" w:eastAsiaTheme="minorEastAsia" w:cstheme="minorEastAsia"/>
          <w:b/>
          <w:bCs/>
          <w:sz w:val="44"/>
          <w:szCs w:val="44"/>
        </w:rPr>
        <w:t>度部门绩效评价情况</w:t>
      </w:r>
    </w:p>
    <w:p>
      <w:pPr>
        <w:ind w:firstLine="560" w:firstLineChars="200"/>
        <w:rPr>
          <w:rFonts w:ascii="黑体" w:eastAsia="黑体"/>
          <w:sz w:val="28"/>
          <w:szCs w:val="28"/>
          <w:highlight w:val="yellow"/>
        </w:rPr>
      </w:pPr>
    </w:p>
    <w:p>
      <w:pPr>
        <w:ind w:firstLine="560" w:firstLineChars="200"/>
        <w:rPr>
          <w:rFonts w:ascii="黑体" w:eastAsia="黑体"/>
          <w:sz w:val="28"/>
          <w:szCs w:val="28"/>
        </w:rPr>
      </w:pPr>
      <w:r>
        <w:rPr>
          <w:rFonts w:hint="eastAsia" w:ascii="黑体" w:eastAsia="黑体"/>
          <w:sz w:val="28"/>
          <w:szCs w:val="28"/>
        </w:rPr>
        <w:t>一、部门整体绩效评价报告（详见附件）</w:t>
      </w:r>
    </w:p>
    <w:p>
      <w:pPr>
        <w:ind w:firstLine="560" w:firstLineChars="200"/>
        <w:rPr>
          <w:rFonts w:ascii="黑体" w:eastAsia="黑体"/>
          <w:sz w:val="28"/>
          <w:szCs w:val="28"/>
        </w:rPr>
      </w:pPr>
      <w:r>
        <w:rPr>
          <w:rFonts w:hint="eastAsia" w:ascii="黑体" w:eastAsia="黑体"/>
          <w:sz w:val="28"/>
          <w:szCs w:val="28"/>
        </w:rPr>
        <w:t>二、项目支出绩效评价报告（详见附件）</w:t>
      </w:r>
    </w:p>
    <w:p>
      <w:pPr>
        <w:ind w:firstLine="560" w:firstLineChars="200"/>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rPr>
        <w:t>（详见附件）</w:t>
      </w: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TNkNzRkOGQ3ZDg5YTBkMDAwNTJiNjc4NWVlMjc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4C3537C"/>
    <w:rsid w:val="079004AC"/>
    <w:rsid w:val="0BA148CA"/>
    <w:rsid w:val="0C1165C4"/>
    <w:rsid w:val="0DD136FE"/>
    <w:rsid w:val="0E467F8A"/>
    <w:rsid w:val="0F8E2C57"/>
    <w:rsid w:val="1059665E"/>
    <w:rsid w:val="10AC13BA"/>
    <w:rsid w:val="116D4BAC"/>
    <w:rsid w:val="145A6C1B"/>
    <w:rsid w:val="167A2FF9"/>
    <w:rsid w:val="18261131"/>
    <w:rsid w:val="1845130F"/>
    <w:rsid w:val="1AEC0734"/>
    <w:rsid w:val="1CDB6DC5"/>
    <w:rsid w:val="1DEF20B0"/>
    <w:rsid w:val="20F259B0"/>
    <w:rsid w:val="214243FA"/>
    <w:rsid w:val="21AD613C"/>
    <w:rsid w:val="224D3C1D"/>
    <w:rsid w:val="24B61208"/>
    <w:rsid w:val="257A14F5"/>
    <w:rsid w:val="27196C26"/>
    <w:rsid w:val="29EF086F"/>
    <w:rsid w:val="2C442B2B"/>
    <w:rsid w:val="2CB6668C"/>
    <w:rsid w:val="2EAF7730"/>
    <w:rsid w:val="2EFFE297"/>
    <w:rsid w:val="301437CA"/>
    <w:rsid w:val="349D1F0A"/>
    <w:rsid w:val="34DD0473"/>
    <w:rsid w:val="38944E1E"/>
    <w:rsid w:val="3C2911B6"/>
    <w:rsid w:val="3C684897"/>
    <w:rsid w:val="3CCE3F44"/>
    <w:rsid w:val="433E495C"/>
    <w:rsid w:val="442B71C3"/>
    <w:rsid w:val="44EE7C48"/>
    <w:rsid w:val="45DD1642"/>
    <w:rsid w:val="45E95371"/>
    <w:rsid w:val="489F2FD7"/>
    <w:rsid w:val="49035F64"/>
    <w:rsid w:val="49614DDC"/>
    <w:rsid w:val="4AC27CB3"/>
    <w:rsid w:val="4B5A23DE"/>
    <w:rsid w:val="4BF72BEF"/>
    <w:rsid w:val="4FA90297"/>
    <w:rsid w:val="4FC41A43"/>
    <w:rsid w:val="51DB3C59"/>
    <w:rsid w:val="534106CC"/>
    <w:rsid w:val="5409092B"/>
    <w:rsid w:val="550C0952"/>
    <w:rsid w:val="55762E42"/>
    <w:rsid w:val="57A7B272"/>
    <w:rsid w:val="58470068"/>
    <w:rsid w:val="58747CAC"/>
    <w:rsid w:val="5A1720F9"/>
    <w:rsid w:val="5B9C37C2"/>
    <w:rsid w:val="5BA7C654"/>
    <w:rsid w:val="60A54109"/>
    <w:rsid w:val="61D01CDF"/>
    <w:rsid w:val="63843B63"/>
    <w:rsid w:val="64C0607C"/>
    <w:rsid w:val="65756C86"/>
    <w:rsid w:val="65A77376"/>
    <w:rsid w:val="674D385B"/>
    <w:rsid w:val="676F09E1"/>
    <w:rsid w:val="678B66A0"/>
    <w:rsid w:val="6E1061D1"/>
    <w:rsid w:val="75456976"/>
    <w:rsid w:val="798524E4"/>
    <w:rsid w:val="7A0D35DE"/>
    <w:rsid w:val="7A7F1C49"/>
    <w:rsid w:val="7B5B7AE6"/>
    <w:rsid w:val="7B7B6628"/>
    <w:rsid w:val="7BA7071E"/>
    <w:rsid w:val="7BDF6DA8"/>
    <w:rsid w:val="7C7EDC1A"/>
    <w:rsid w:val="7CCED98D"/>
    <w:rsid w:val="7D08410F"/>
    <w:rsid w:val="7DB96DED"/>
    <w:rsid w:val="7DD3AD81"/>
    <w:rsid w:val="7DD8115B"/>
    <w:rsid w:val="7F3A3CD5"/>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3819</Words>
  <Characters>6444</Characters>
  <Lines>44</Lines>
  <Paragraphs>12</Paragraphs>
  <TotalTime>2</TotalTime>
  <ScaleCrop>false</ScaleCrop>
  <LinksUpToDate>false</LinksUpToDate>
  <CharactersWithSpaces>6463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Administrator</cp:lastModifiedBy>
  <cp:lastPrinted>2025-08-25T07:13:10Z</cp:lastPrinted>
  <dcterms:modified xsi:type="dcterms:W3CDTF">2025-08-25T07:23:25Z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435078ACFECC4A5A8A519EF4C3681114_13</vt:lpwstr>
  </property>
  <property fmtid="{D5CDD505-2E9C-101B-9397-08002B2CF9AE}" pid="4" name="KSOTemplateDocerSaveRecord">
    <vt:lpwstr>eyJoZGlkIjoiMzc4NWY1MzkzMjk1MGZhYTYzN2RlYzY2ZjI5NzA1ZTciLCJ1c2VySWQiOiIxMDExMTUzMTMyIn0=</vt:lpwstr>
  </property>
</Properties>
</file>