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一、部门/单位基本情况</w:t>
      </w:r>
    </w:p>
    <w:p>
      <w:pPr>
        <w:snapToGrid w:val="0"/>
        <w:spacing w:line="520" w:lineRule="exact"/>
        <w:ind w:firstLine="560" w:firstLineChars="200"/>
        <w:rPr>
          <w:rFonts w:hint="eastAsia" w:ascii="仿宋_GB2312" w:hAnsi="仿宋" w:eastAsia="仿宋_GB2312"/>
          <w:sz w:val="28"/>
          <w:szCs w:val="28"/>
        </w:rPr>
      </w:pPr>
      <w:r>
        <w:rPr>
          <w:rFonts w:hint="eastAsia" w:ascii="仿宋_GB2312" w:eastAsia="仿宋_GB2312"/>
          <w:sz w:val="28"/>
          <w:szCs w:val="28"/>
        </w:rPr>
        <w:t>机构</w:t>
      </w:r>
      <w:r>
        <w:rPr>
          <w:rFonts w:ascii="仿宋_GB2312" w:eastAsia="仿宋_GB2312"/>
          <w:sz w:val="28"/>
          <w:szCs w:val="28"/>
        </w:rPr>
        <w:t>设置、</w:t>
      </w:r>
      <w:r>
        <w:rPr>
          <w:rFonts w:hint="eastAsia" w:ascii="仿宋_GB2312" w:eastAsia="仿宋_GB2312"/>
          <w:sz w:val="28"/>
          <w:szCs w:val="28"/>
        </w:rPr>
        <w:t>职责</w:t>
      </w:r>
      <w:r>
        <w:rPr>
          <w:rFonts w:hint="eastAsia" w:ascii="仿宋_GB2312" w:eastAsia="仿宋_GB2312"/>
          <w:sz w:val="28"/>
          <w:szCs w:val="28"/>
          <w:lang w:val="en-US" w:eastAsia="zh-CN"/>
        </w:rPr>
        <w:t>:</w:t>
      </w:r>
      <w:r>
        <w:rPr>
          <w:rFonts w:hint="eastAsia" w:ascii="仿宋_GB2312" w:hAnsi="仿宋" w:eastAsia="仿宋_GB2312"/>
          <w:sz w:val="28"/>
          <w:szCs w:val="28"/>
        </w:rPr>
        <w:t>北京市西城区市政市容管理中心是北京市西城区城市管理委员会下属全额拨款事业单位，是纳入202</w:t>
      </w:r>
      <w:r>
        <w:rPr>
          <w:rFonts w:hint="eastAsia" w:ascii="仿宋_GB2312" w:hAnsi="仿宋" w:eastAsia="仿宋_GB2312"/>
          <w:sz w:val="28"/>
          <w:szCs w:val="28"/>
          <w:lang w:val="en-US" w:eastAsia="zh-CN"/>
        </w:rPr>
        <w:t>4</w:t>
      </w:r>
      <w:r>
        <w:rPr>
          <w:rFonts w:hint="eastAsia" w:ascii="仿宋_GB2312" w:hAnsi="仿宋" w:eastAsia="仿宋_GB2312"/>
          <w:sz w:val="28"/>
          <w:szCs w:val="28"/>
        </w:rPr>
        <w:t>年度部门决算汇编范围的独立核算二级单位，执行政府会计制度。</w:t>
      </w:r>
    </w:p>
    <w:p>
      <w:pPr>
        <w:snapToGrid w:val="0"/>
        <w:spacing w:line="520" w:lineRule="exact"/>
        <w:ind w:firstLine="560" w:firstLineChars="200"/>
        <w:rPr>
          <w:rFonts w:hint="eastAsia" w:ascii="仿宋_GB2312" w:eastAsia="仿宋_GB2312"/>
          <w:sz w:val="28"/>
          <w:szCs w:val="28"/>
          <w:lang w:val="en-US" w:eastAsia="zh-CN"/>
        </w:rPr>
      </w:pPr>
      <w:r>
        <w:rPr>
          <w:rFonts w:hint="eastAsia" w:ascii="仿宋_GB2312" w:hAnsi="仿宋" w:eastAsia="仿宋_GB2312"/>
          <w:sz w:val="28"/>
          <w:szCs w:val="28"/>
        </w:rPr>
        <w:t>贯彻执行北京市渣土管理各项规定，负责本区范围内渣土管理工作；负责收集渣土消纳情况及统计渣土消纳数据，制定渣土管理的规划和计划；负责渣土消纳许可证核发的事务性工作；监督检查渣土运输单位和车辆；协助城管综合执法部门组织检查，组织协调相关部门对施工现场和渣土运输过程进行检查；协助开展对固体废弃物、城市大件垃圾管理对市政附属设施的管理检查等市政市容相关工作；研究提出市政市容管理工作建议。</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730.55</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10.05</w:t>
      </w:r>
      <w:r>
        <w:rPr>
          <w:rFonts w:hint="eastAsia" w:ascii="仿宋_GB2312" w:eastAsia="仿宋_GB2312"/>
          <w:sz w:val="28"/>
          <w:szCs w:val="28"/>
        </w:rPr>
        <w:t>万元，下降</w:t>
      </w:r>
      <w:r>
        <w:rPr>
          <w:rFonts w:hint="eastAsia" w:ascii="仿宋_GB2312" w:eastAsia="仿宋_GB2312"/>
          <w:sz w:val="28"/>
          <w:szCs w:val="28"/>
          <w:lang w:val="en-US" w:eastAsia="zh-CN"/>
        </w:rPr>
        <w:t>1.36</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730.55</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10.05</w:t>
      </w:r>
      <w:r>
        <w:rPr>
          <w:rFonts w:hint="eastAsia" w:ascii="仿宋_GB2312" w:eastAsia="仿宋_GB2312"/>
          <w:sz w:val="28"/>
          <w:szCs w:val="28"/>
        </w:rPr>
        <w:t>万元，下降</w:t>
      </w:r>
      <w:r>
        <w:rPr>
          <w:rFonts w:hint="eastAsia" w:ascii="仿宋_GB2312" w:eastAsia="仿宋_GB2312"/>
          <w:sz w:val="28"/>
          <w:szCs w:val="28"/>
          <w:lang w:val="en-US" w:eastAsia="zh-CN"/>
        </w:rPr>
        <w:t>1.36</w:t>
      </w:r>
      <w:r>
        <w:rPr>
          <w:rFonts w:hint="eastAsia" w:ascii="仿宋_GB2312" w:eastAsia="仿宋_GB2312"/>
          <w:sz w:val="28"/>
          <w:szCs w:val="28"/>
        </w:rPr>
        <w:t>%</w:t>
      </w:r>
      <w:r>
        <w:rPr>
          <w:rFonts w:hint="eastAsia" w:ascii="仿宋_GB2312" w:eastAsia="仿宋_GB2312"/>
          <w:sz w:val="28"/>
          <w:szCs w:val="28"/>
          <w:lang w:eastAsia="zh-CN"/>
        </w:rPr>
        <w:t>。</w:t>
      </w:r>
    </w:p>
    <w:p>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730.55</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730.55</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730.55</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10.05</w:t>
      </w:r>
      <w:r>
        <w:rPr>
          <w:rFonts w:hint="eastAsia" w:ascii="仿宋_GB2312" w:eastAsia="仿宋_GB2312"/>
          <w:sz w:val="28"/>
          <w:szCs w:val="28"/>
        </w:rPr>
        <w:t>万元，下降</w:t>
      </w:r>
      <w:r>
        <w:rPr>
          <w:rFonts w:hint="eastAsia" w:ascii="仿宋_GB2312" w:eastAsia="仿宋_GB2312"/>
          <w:sz w:val="28"/>
          <w:szCs w:val="28"/>
          <w:lang w:val="en-US" w:eastAsia="zh-CN"/>
        </w:rPr>
        <w:t>1.36</w:t>
      </w:r>
      <w:r>
        <w:rPr>
          <w:rFonts w:hint="eastAsia" w:ascii="仿宋_GB2312" w:eastAsia="仿宋_GB2312"/>
          <w:sz w:val="28"/>
          <w:szCs w:val="28"/>
        </w:rPr>
        <w:t>%，其中：基本支出</w:t>
      </w:r>
      <w:r>
        <w:rPr>
          <w:rFonts w:ascii="仿宋_GB2312" w:eastAsia="仿宋_GB2312"/>
          <w:sz w:val="28"/>
          <w:szCs w:val="28"/>
        </w:rPr>
        <w:t>730.55</w:t>
      </w:r>
      <w:r>
        <w:rPr>
          <w:rFonts w:hint="eastAsia" w:ascii="仿宋_GB2312" w:eastAsia="仿宋_GB2312"/>
          <w:sz w:val="28"/>
          <w:szCs w:val="28"/>
        </w:rPr>
        <w:t>万元，占支出合计的</w:t>
      </w:r>
      <w:r>
        <w:rPr>
          <w:rFonts w:hint="eastAsia" w:ascii="仿宋_GB2312" w:eastAsia="仿宋_GB2312"/>
          <w:sz w:val="28"/>
          <w:szCs w:val="28"/>
          <w:lang w:eastAsia="zh-CN"/>
        </w:rPr>
        <w:t>100</w:t>
      </w:r>
      <w:r>
        <w:rPr>
          <w:rFonts w:hint="eastAsia" w:ascii="仿宋_GB2312" w:eastAsia="仿宋_GB2312"/>
          <w:sz w:val="28"/>
          <w:szCs w:val="28"/>
        </w:rPr>
        <w:t>%；项目支出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730.55</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10.05</w:t>
      </w:r>
      <w:r>
        <w:rPr>
          <w:rFonts w:hint="eastAsia" w:ascii="仿宋_GB2312" w:eastAsia="仿宋_GB2312"/>
          <w:sz w:val="28"/>
          <w:szCs w:val="28"/>
        </w:rPr>
        <w:t>万元，下降</w:t>
      </w:r>
      <w:r>
        <w:rPr>
          <w:rFonts w:hint="eastAsia" w:ascii="仿宋_GB2312" w:eastAsia="仿宋_GB2312"/>
          <w:sz w:val="28"/>
          <w:szCs w:val="28"/>
          <w:lang w:val="en-US" w:eastAsia="zh-CN"/>
        </w:rPr>
        <w:t>1.36</w:t>
      </w:r>
      <w:r>
        <w:rPr>
          <w:rFonts w:hint="eastAsia" w:ascii="仿宋_GB2312" w:eastAsia="仿宋_GB2312"/>
          <w:sz w:val="28"/>
          <w:szCs w:val="28"/>
        </w:rPr>
        <w:t>%。主要原因：</w:t>
      </w:r>
      <w:r>
        <w:rPr>
          <w:rFonts w:hint="eastAsia" w:ascii="仿宋_GB2312" w:eastAsia="仿宋_GB2312"/>
          <w:sz w:val="28"/>
          <w:szCs w:val="28"/>
          <w:lang w:eastAsia="zh-CN"/>
        </w:rPr>
        <w:t>严格落实过紧日子原则，缩减预算支出</w:t>
      </w:r>
      <w:r>
        <w:rPr>
          <w:rFonts w:hint="eastAsia" w:ascii="仿宋_GB2312" w:eastAsia="仿宋_GB2312"/>
          <w:sz w:val="28"/>
          <w:szCs w:val="28"/>
        </w:rPr>
        <w:t>。</w:t>
      </w:r>
    </w:p>
    <w:p>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730.55</w:t>
      </w:r>
      <w:r>
        <w:rPr>
          <w:rFonts w:hint="eastAsia" w:ascii="仿宋_GB2312" w:eastAsia="仿宋_GB2312"/>
          <w:sz w:val="28"/>
          <w:szCs w:val="28"/>
        </w:rPr>
        <w:t>万元，主要用于以下方面（按大类）：社会保障和就业支出</w:t>
      </w:r>
      <w:r>
        <w:rPr>
          <w:rFonts w:hint="eastAsia" w:ascii="仿宋_GB2312" w:eastAsia="仿宋_GB2312"/>
          <w:sz w:val="28"/>
          <w:szCs w:val="28"/>
          <w:lang w:val="en-US" w:eastAsia="zh-CN"/>
        </w:rPr>
        <w:t>108.85</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14.07</w:t>
      </w:r>
      <w:r>
        <w:rPr>
          <w:rFonts w:hint="eastAsia" w:ascii="仿宋_GB2312" w:eastAsia="仿宋_GB2312"/>
          <w:sz w:val="28"/>
          <w:szCs w:val="28"/>
        </w:rPr>
        <w:t>%；卫生健康支出</w:t>
      </w:r>
      <w:r>
        <w:rPr>
          <w:rFonts w:hint="eastAsia" w:ascii="仿宋_GB2312" w:eastAsia="仿宋_GB2312"/>
          <w:sz w:val="28"/>
          <w:szCs w:val="28"/>
          <w:lang w:val="en-US" w:eastAsia="zh-CN"/>
        </w:rPr>
        <w:t>41.15万元，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5.56</w:t>
      </w:r>
      <w:r>
        <w:rPr>
          <w:rFonts w:hint="eastAsia" w:ascii="仿宋_GB2312" w:eastAsia="仿宋_GB2312"/>
          <w:sz w:val="28"/>
          <w:szCs w:val="28"/>
        </w:rPr>
        <w:t>%</w:t>
      </w:r>
      <w:r>
        <w:rPr>
          <w:rFonts w:hint="eastAsia" w:ascii="仿宋_GB2312" w:eastAsia="仿宋_GB2312"/>
          <w:sz w:val="28"/>
          <w:szCs w:val="28"/>
          <w:lang w:eastAsia="zh-CN"/>
        </w:rPr>
        <w:t>；城乡社区支出502.88万元，占本年财政拨款支出</w:t>
      </w:r>
      <w:r>
        <w:rPr>
          <w:rFonts w:hint="eastAsia" w:ascii="仿宋_GB2312" w:eastAsia="仿宋_GB2312"/>
          <w:sz w:val="28"/>
          <w:szCs w:val="28"/>
          <w:lang w:val="en-US" w:eastAsia="zh-CN"/>
        </w:rPr>
        <w:t>67.90%；住房保障支出87.71万元，占本年财政拨款支出11.84%</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1、“社会保障和就业支出</w:t>
      </w:r>
      <w:r>
        <w:rPr>
          <w:rFonts w:hint="default" w:ascii="仿宋_GB2312" w:eastAsia="仿宋_GB2312"/>
          <w:sz w:val="28"/>
          <w:szCs w:val="28"/>
          <w:lang w:val="en-US" w:eastAsia="zh-CN"/>
        </w:rPr>
        <w:t>”</w:t>
      </w:r>
      <w:r>
        <w:rPr>
          <w:rFonts w:hint="eastAsia" w:ascii="仿宋_GB2312" w:eastAsia="仿宋_GB2312"/>
          <w:sz w:val="28"/>
          <w:szCs w:val="28"/>
          <w:lang w:val="en-US" w:eastAsia="zh-CN"/>
        </w:rPr>
        <w:t>108.85</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年度年初预算增加</w:t>
      </w:r>
      <w:r>
        <w:rPr>
          <w:rFonts w:hint="eastAsia" w:ascii="仿宋_GB2312" w:eastAsia="仿宋_GB2312"/>
          <w:sz w:val="28"/>
          <w:szCs w:val="28"/>
          <w:lang w:val="en-US" w:eastAsia="zh-CN"/>
        </w:rPr>
        <w:t>20.43</w:t>
      </w:r>
      <w:r>
        <w:rPr>
          <w:rFonts w:hint="eastAsia" w:ascii="仿宋_GB2312" w:eastAsia="仿宋_GB2312"/>
          <w:sz w:val="28"/>
          <w:szCs w:val="28"/>
        </w:rPr>
        <w:t>万元，增长</w:t>
      </w:r>
      <w:r>
        <w:rPr>
          <w:rFonts w:hint="eastAsia" w:ascii="仿宋_GB2312" w:eastAsia="仿宋_GB2312"/>
          <w:sz w:val="28"/>
          <w:szCs w:val="28"/>
          <w:lang w:val="en-US" w:eastAsia="zh-CN"/>
        </w:rPr>
        <w:t>23.10</w:t>
      </w:r>
      <w:r>
        <w:rPr>
          <w:rFonts w:hint="eastAsia" w:ascii="仿宋_GB2312" w:eastAsia="仿宋_GB2312"/>
          <w:sz w:val="28"/>
          <w:szCs w:val="28"/>
        </w:rPr>
        <w:t>%。其中：</w:t>
      </w:r>
    </w:p>
    <w:p>
      <w:pPr>
        <w:spacing w:line="580" w:lineRule="exact"/>
        <w:ind w:firstLine="560" w:firstLineChars="200"/>
        <w:rPr>
          <w:rFonts w:hint="default" w:ascii="仿宋_GB2312" w:eastAsia="仿宋_GB2312"/>
          <w:sz w:val="28"/>
          <w:szCs w:val="28"/>
          <w:lang w:val="en-US" w:eastAsia="zh-CN"/>
        </w:rPr>
      </w:pPr>
      <w:r>
        <w:rPr>
          <w:rFonts w:hint="eastAsia" w:ascii="仿宋_GB2312" w:eastAsia="仿宋_GB2312"/>
          <w:sz w:val="28"/>
          <w:szCs w:val="28"/>
        </w:rPr>
        <w:t>“</w:t>
      </w:r>
      <w:r>
        <w:rPr>
          <w:rFonts w:hint="eastAsia" w:ascii="仿宋_GB2312" w:eastAsia="仿宋_GB2312"/>
          <w:sz w:val="28"/>
          <w:szCs w:val="28"/>
          <w:lang w:eastAsia="zh-CN"/>
        </w:rPr>
        <w:t>行政事业单位养老支出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91.62</w:t>
      </w:r>
      <w:r>
        <w:rPr>
          <w:rFonts w:hint="eastAsia" w:ascii="仿宋_GB2312" w:eastAsia="仿宋_GB2312"/>
          <w:sz w:val="28"/>
          <w:szCs w:val="28"/>
        </w:rPr>
        <w:t>万元，</w:t>
      </w:r>
      <w:r>
        <w:rPr>
          <w:rFonts w:hint="eastAsia" w:ascii="仿宋_GB2312" w:eastAsia="仿宋_GB2312"/>
          <w:sz w:val="28"/>
          <w:szCs w:val="28"/>
          <w:lang w:eastAsia="zh-CN"/>
        </w:rPr>
        <w:t>“</w:t>
      </w:r>
      <w:r>
        <w:rPr>
          <w:rFonts w:hint="eastAsia" w:ascii="仿宋_GB2312" w:eastAsia="仿宋_GB2312"/>
          <w:sz w:val="28"/>
          <w:szCs w:val="28"/>
        </w:rPr>
        <w:t>抚恤</w:t>
      </w:r>
      <w:r>
        <w:rPr>
          <w:rFonts w:hint="eastAsia" w:ascii="仿宋_GB2312" w:eastAsia="仿宋_GB2312"/>
          <w:sz w:val="28"/>
          <w:szCs w:val="28"/>
          <w:lang w:eastAsia="zh-CN"/>
        </w:rPr>
        <w:t>”</w:t>
      </w:r>
      <w:r>
        <w:rPr>
          <w:rFonts w:hint="eastAsia" w:ascii="仿宋_GB2312" w:eastAsia="仿宋_GB2312"/>
          <w:sz w:val="28"/>
          <w:szCs w:val="28"/>
          <w:lang w:val="en-US" w:eastAsia="zh-CN"/>
        </w:rPr>
        <w:t>2024年度决算17.23万元。</w:t>
      </w:r>
    </w:p>
    <w:p>
      <w:p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2、“卫生健康支出”(类)202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41.15</w:t>
      </w:r>
      <w:r>
        <w:rPr>
          <w:rFonts w:hint="eastAsia" w:ascii="仿宋_GB2312" w:eastAsia="仿宋_GB2312"/>
          <w:sz w:val="28"/>
          <w:szCs w:val="28"/>
        </w:rPr>
        <w:t>万元，</w:t>
      </w:r>
      <w:r>
        <w:rPr>
          <w:rFonts w:hint="eastAsia" w:ascii="仿宋_GB2312" w:eastAsia="仿宋_GB2312"/>
          <w:sz w:val="28"/>
          <w:szCs w:val="28"/>
          <w:lang w:eastAsia="zh-CN"/>
        </w:rPr>
        <w:t>与年初预算数一致。</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、“城乡社区支出</w:t>
      </w:r>
      <w:r>
        <w:rPr>
          <w:rFonts w:hint="default" w:ascii="仿宋_GB2312" w:eastAsia="仿宋_GB2312"/>
          <w:sz w:val="28"/>
          <w:szCs w:val="28"/>
          <w:lang w:val="en-US" w:eastAsia="zh-CN"/>
        </w:rPr>
        <w:t>”</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502.88</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eastAsia="zh-CN"/>
        </w:rPr>
        <w:t>减少</w:t>
      </w:r>
      <w:r>
        <w:rPr>
          <w:rFonts w:hint="eastAsia" w:ascii="仿宋_GB2312" w:eastAsia="仿宋_GB2312"/>
          <w:sz w:val="28"/>
          <w:szCs w:val="28"/>
          <w:lang w:val="en-US" w:eastAsia="zh-CN"/>
        </w:rPr>
        <w:t>22.01</w:t>
      </w:r>
      <w:r>
        <w:rPr>
          <w:rFonts w:hint="eastAsia" w:ascii="仿宋_GB2312" w:eastAsia="仿宋_GB2312"/>
          <w:sz w:val="28"/>
          <w:szCs w:val="28"/>
        </w:rPr>
        <w:t>万元，</w:t>
      </w:r>
      <w:r>
        <w:rPr>
          <w:rFonts w:hint="eastAsia" w:ascii="仿宋_GB2312" w:eastAsia="仿宋_GB2312"/>
          <w:sz w:val="28"/>
          <w:szCs w:val="28"/>
          <w:lang w:eastAsia="zh-CN"/>
        </w:rPr>
        <w:t>下降</w:t>
      </w:r>
      <w:r>
        <w:rPr>
          <w:rFonts w:hint="eastAsia" w:ascii="仿宋_GB2312" w:eastAsia="仿宋_GB2312"/>
          <w:sz w:val="28"/>
          <w:szCs w:val="28"/>
          <w:lang w:val="en-US" w:eastAsia="zh-CN"/>
        </w:rPr>
        <w:t>4.19</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w:t>
      </w:r>
      <w:r>
        <w:rPr>
          <w:rFonts w:hint="eastAsia" w:ascii="仿宋_GB2312" w:eastAsia="仿宋_GB2312"/>
          <w:sz w:val="28"/>
          <w:szCs w:val="28"/>
          <w:lang w:eastAsia="zh-CN"/>
        </w:rPr>
        <w:t>城乡社区管理事务</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502.88</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年度年初预算减少</w:t>
      </w:r>
      <w:r>
        <w:rPr>
          <w:rFonts w:hint="eastAsia" w:ascii="仿宋_GB2312" w:eastAsia="仿宋_GB2312"/>
          <w:sz w:val="28"/>
          <w:szCs w:val="28"/>
          <w:lang w:val="en-US" w:eastAsia="zh-CN"/>
        </w:rPr>
        <w:t>22.01</w:t>
      </w:r>
      <w:r>
        <w:rPr>
          <w:rFonts w:hint="eastAsia" w:ascii="仿宋_GB2312" w:eastAsia="仿宋_GB2312"/>
          <w:sz w:val="28"/>
          <w:szCs w:val="28"/>
        </w:rPr>
        <w:t>万元，增长（下降）</w:t>
      </w:r>
      <w:r>
        <w:rPr>
          <w:rFonts w:hint="eastAsia" w:ascii="仿宋_GB2312" w:eastAsia="仿宋_GB2312"/>
          <w:sz w:val="28"/>
          <w:szCs w:val="28"/>
          <w:lang w:val="en-US" w:eastAsia="zh-CN"/>
        </w:rPr>
        <w:t>4.19</w:t>
      </w:r>
      <w:r>
        <w:rPr>
          <w:rFonts w:hint="eastAsia" w:ascii="仿宋_GB2312" w:eastAsia="仿宋_GB2312"/>
          <w:sz w:val="28"/>
          <w:szCs w:val="28"/>
        </w:rPr>
        <w:t>%。主要原因：</w:t>
      </w:r>
      <w:r>
        <w:rPr>
          <w:rFonts w:hint="eastAsia" w:ascii="仿宋_GB2312" w:eastAsia="仿宋_GB2312"/>
          <w:sz w:val="28"/>
          <w:szCs w:val="28"/>
          <w:lang w:eastAsia="zh-CN"/>
        </w:rPr>
        <w:t>严格落实过紧日子原则，缩减预算支出。</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lang w:val="en-US" w:eastAsia="zh-CN"/>
        </w:rPr>
        <w:t>4</w:t>
      </w:r>
      <w:r>
        <w:rPr>
          <w:rFonts w:hint="eastAsia" w:ascii="仿宋_GB2312" w:eastAsia="仿宋_GB2312"/>
          <w:sz w:val="28"/>
          <w:szCs w:val="28"/>
        </w:rPr>
        <w:t>、“住房保障支出</w:t>
      </w:r>
      <w:r>
        <w:rPr>
          <w:rFonts w:hint="default" w:ascii="仿宋_GB2312" w:eastAsia="仿宋_GB2312"/>
          <w:sz w:val="28"/>
          <w:szCs w:val="28"/>
          <w:lang w:val="en-US" w:eastAsia="zh-CN"/>
        </w:rPr>
        <w:t>”</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87.71</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年度年初预算增加</w:t>
      </w:r>
      <w:r>
        <w:rPr>
          <w:rFonts w:hint="eastAsia" w:ascii="仿宋_GB2312" w:eastAsia="仿宋_GB2312"/>
          <w:sz w:val="28"/>
          <w:szCs w:val="28"/>
          <w:lang w:val="en-US" w:eastAsia="zh-CN"/>
        </w:rPr>
        <w:t>4.87</w:t>
      </w:r>
      <w:r>
        <w:rPr>
          <w:rFonts w:hint="eastAsia" w:ascii="仿宋_GB2312" w:eastAsia="仿宋_GB2312"/>
          <w:sz w:val="28"/>
          <w:szCs w:val="28"/>
        </w:rPr>
        <w:t>万元，增长</w:t>
      </w:r>
      <w:r>
        <w:rPr>
          <w:rFonts w:hint="eastAsia" w:ascii="仿宋_GB2312" w:eastAsia="仿宋_GB2312"/>
          <w:sz w:val="28"/>
          <w:szCs w:val="28"/>
          <w:lang w:val="en-US" w:eastAsia="zh-CN"/>
        </w:rPr>
        <w:t>5.88</w:t>
      </w:r>
      <w:r>
        <w:rPr>
          <w:rFonts w:hint="eastAsia" w:ascii="仿宋_GB2312" w:eastAsia="仿宋_GB2312"/>
          <w:sz w:val="28"/>
          <w:szCs w:val="28"/>
        </w:rPr>
        <w:t>%。其中：</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eastAsia="zh-CN"/>
        </w:rPr>
        <w:t>住房改革支出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87.71</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年度年初预算增加</w:t>
      </w:r>
      <w:r>
        <w:rPr>
          <w:rFonts w:hint="eastAsia" w:ascii="仿宋_GB2312" w:eastAsia="仿宋_GB2312"/>
          <w:sz w:val="28"/>
          <w:szCs w:val="28"/>
          <w:lang w:val="en-US" w:eastAsia="zh-CN"/>
        </w:rPr>
        <w:t>4.87</w:t>
      </w:r>
      <w:r>
        <w:rPr>
          <w:rFonts w:hint="eastAsia" w:ascii="仿宋_GB2312" w:eastAsia="仿宋_GB2312"/>
          <w:sz w:val="28"/>
          <w:szCs w:val="28"/>
        </w:rPr>
        <w:t>万元，增长</w:t>
      </w:r>
      <w:r>
        <w:rPr>
          <w:rFonts w:hint="eastAsia" w:ascii="仿宋_GB2312" w:eastAsia="仿宋_GB2312"/>
          <w:sz w:val="28"/>
          <w:szCs w:val="28"/>
          <w:lang w:val="en-US" w:eastAsia="zh-CN"/>
        </w:rPr>
        <w:t>5.88</w:t>
      </w:r>
      <w:r>
        <w:rPr>
          <w:rFonts w:hint="eastAsia" w:ascii="仿宋_GB2312" w:eastAsia="仿宋_GB2312"/>
          <w:sz w:val="28"/>
          <w:szCs w:val="28"/>
        </w:rPr>
        <w:t>%。主要原因：</w:t>
      </w:r>
      <w:r>
        <w:rPr>
          <w:rFonts w:hint="eastAsia" w:ascii="仿宋_GB2312" w:eastAsia="仿宋_GB2312"/>
          <w:sz w:val="28"/>
          <w:szCs w:val="28"/>
          <w:lang w:eastAsia="zh-CN"/>
        </w:rPr>
        <w:t>人员增加</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pPr>
        <w:spacing w:line="580" w:lineRule="exact"/>
        <w:ind w:firstLine="560" w:firstLineChars="200"/>
        <w:rPr>
          <w:rFonts w:hint="eastAsia" w:ascii="仿宋_GB2312" w:hAnsi="Times New Roman" w:eastAsia="仿宋_GB2312" w:cs="Times New Roman"/>
          <w:sz w:val="28"/>
          <w:szCs w:val="28"/>
          <w:lang w:eastAsia="zh-CN"/>
        </w:rPr>
      </w:pPr>
      <w:r>
        <w:rPr>
          <w:rFonts w:hint="eastAsia" w:ascii="仿宋_GB2312" w:hAnsi="Times New Roman" w:eastAsia="仿宋_GB2312" w:cs="Times New Roman"/>
          <w:sz w:val="28"/>
          <w:szCs w:val="28"/>
          <w:lang w:eastAsia="zh-CN"/>
        </w:rPr>
        <w:t>不涉及</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730.55</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560" w:firstLineChars="200"/>
        <w:rPr>
          <w:rFonts w:ascii="仿宋_GB2312" w:eastAsia="仿宋_GB2312"/>
          <w:sz w:val="28"/>
          <w:szCs w:val="28"/>
        </w:rPr>
      </w:pPr>
      <w:r>
        <w:rPr>
          <w:rFonts w:hint="eastAsia" w:ascii="仿宋_GB2312" w:eastAsia="仿宋_GB2312"/>
          <w:sz w:val="28"/>
          <w:szCs w:val="28"/>
        </w:rPr>
        <w:t>“三公”经费包括本单位所属</w:t>
      </w:r>
      <w:r>
        <w:rPr>
          <w:rFonts w:hint="eastAsia" w:ascii="仿宋_GB2312" w:eastAsia="仿宋_GB2312"/>
          <w:bCs/>
          <w:sz w:val="28"/>
          <w:szCs w:val="28"/>
          <w:lang w:val="en-US" w:eastAsia="zh-CN"/>
        </w:rPr>
        <w:t>0</w:t>
      </w:r>
      <w:r>
        <w:rPr>
          <w:rFonts w:hint="eastAsia" w:ascii="仿宋_GB2312" w:eastAsia="仿宋_GB2312"/>
          <w:sz w:val="28"/>
          <w:szCs w:val="28"/>
        </w:rPr>
        <w:t>个行政单位、</w:t>
      </w:r>
      <w:r>
        <w:rPr>
          <w:rFonts w:hint="eastAsia" w:ascii="仿宋_GB2312" w:eastAsia="仿宋_GB2312"/>
          <w:sz w:val="28"/>
          <w:szCs w:val="28"/>
          <w:lang w:val="en-US" w:eastAsia="zh-CN"/>
        </w:rPr>
        <w:t>0</w:t>
      </w:r>
      <w:r>
        <w:rPr>
          <w:rFonts w:hint="eastAsia" w:ascii="仿宋_GB2312" w:eastAsia="仿宋_GB2312"/>
          <w:sz w:val="28"/>
          <w:szCs w:val="28"/>
        </w:rPr>
        <w:t>个</w:t>
      </w:r>
      <w:r>
        <w:rPr>
          <w:rFonts w:ascii="仿宋_GB2312" w:eastAsia="仿宋_GB2312"/>
          <w:sz w:val="28"/>
          <w:szCs w:val="28"/>
        </w:rPr>
        <w:t>参</w:t>
      </w:r>
      <w:r>
        <w:rPr>
          <w:rFonts w:hint="eastAsia" w:ascii="仿宋_GB2312" w:eastAsia="仿宋_GB2312"/>
          <w:sz w:val="28"/>
          <w:szCs w:val="28"/>
        </w:rPr>
        <w:t>照</w:t>
      </w:r>
      <w:r>
        <w:rPr>
          <w:rFonts w:ascii="仿宋_GB2312" w:eastAsia="仿宋_GB2312"/>
          <w:sz w:val="28"/>
          <w:szCs w:val="28"/>
        </w:rPr>
        <w:t>公务员法管理事业单位</w:t>
      </w:r>
      <w:r>
        <w:rPr>
          <w:rFonts w:hint="eastAsia" w:ascii="仿宋_GB2312" w:eastAsia="仿宋_GB2312"/>
          <w:sz w:val="28"/>
          <w:szCs w:val="28"/>
        </w:rPr>
        <w:t>、</w:t>
      </w:r>
      <w:r>
        <w:rPr>
          <w:rFonts w:hint="eastAsia" w:ascii="仿宋_GB2312" w:eastAsia="仿宋_GB2312"/>
          <w:bCs/>
          <w:sz w:val="28"/>
          <w:szCs w:val="28"/>
          <w:lang w:val="en-US" w:eastAsia="zh-CN"/>
        </w:rPr>
        <w:t>1</w:t>
      </w:r>
      <w:r>
        <w:rPr>
          <w:rFonts w:hint="eastAsia" w:ascii="仿宋_GB2312" w:eastAsia="仿宋_GB2312"/>
          <w:bCs/>
          <w:sz w:val="28"/>
          <w:szCs w:val="28"/>
        </w:rPr>
        <w:t>个</w:t>
      </w:r>
      <w:r>
        <w:rPr>
          <w:rFonts w:hint="eastAsia" w:ascii="仿宋_GB2312" w:eastAsia="仿宋_GB2312"/>
          <w:sz w:val="28"/>
          <w:szCs w:val="28"/>
        </w:rPr>
        <w:t>事业单位。</w:t>
      </w: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0.28</w:t>
      </w:r>
      <w:r>
        <w:rPr>
          <w:rFonts w:hint="eastAsia" w:ascii="仿宋_GB2312" w:eastAsia="仿宋_GB2312"/>
          <w:sz w:val="28"/>
          <w:szCs w:val="28"/>
        </w:rPr>
        <w:t>万元减少</w:t>
      </w:r>
      <w:r>
        <w:rPr>
          <w:rFonts w:ascii="仿宋_GB2312" w:eastAsia="仿宋_GB2312"/>
          <w:sz w:val="28"/>
          <w:szCs w:val="28"/>
        </w:rPr>
        <w:t>0.28</w:t>
      </w:r>
      <w:r>
        <w:rPr>
          <w:rFonts w:hint="eastAsia" w:ascii="仿宋_GB2312" w:eastAsia="仿宋_GB2312"/>
          <w:sz w:val="28"/>
          <w:szCs w:val="28"/>
        </w:rPr>
        <w:t>万元。</w:t>
      </w:r>
      <w:r>
        <w:rPr>
          <w:rFonts w:hint="eastAsia" w:ascii="仿宋_GB2312" w:eastAsia="仿宋_GB2312"/>
          <w:sz w:val="28"/>
          <w:szCs w:val="28"/>
          <w:lang w:eastAsia="zh-CN"/>
        </w:rPr>
        <w:t>本年无支出。</w:t>
      </w:r>
    </w:p>
    <w:p>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年度使用财政拨款安排的基本支出中的日常公用经费支出，合计</w:t>
      </w:r>
      <w:r>
        <w:rPr>
          <w:rFonts w:hint="eastAsia" w:ascii="仿宋_GB2312" w:eastAsia="仿宋_GB2312"/>
          <w:sz w:val="28"/>
          <w:szCs w:val="28"/>
          <w:lang w:val="en-US" w:eastAsia="zh-CN"/>
        </w:rPr>
        <w:t>14.69</w:t>
      </w:r>
      <w:r>
        <w:rPr>
          <w:rFonts w:hint="eastAsia" w:ascii="仿宋_GB2312" w:eastAsia="仿宋_GB2312"/>
          <w:sz w:val="28"/>
          <w:szCs w:val="28"/>
        </w:rPr>
        <w:t>万元，比上年增加</w:t>
      </w:r>
      <w:r>
        <w:rPr>
          <w:rFonts w:hint="eastAsia" w:ascii="仿宋_GB2312" w:eastAsia="仿宋_GB2312"/>
          <w:sz w:val="28"/>
          <w:szCs w:val="28"/>
          <w:lang w:val="en-US" w:eastAsia="zh-CN"/>
        </w:rPr>
        <w:t>0.59</w:t>
      </w:r>
      <w:r>
        <w:rPr>
          <w:rFonts w:hint="eastAsia" w:ascii="仿宋_GB2312" w:eastAsia="仿宋_GB2312"/>
          <w:sz w:val="28"/>
          <w:szCs w:val="28"/>
        </w:rPr>
        <w:t>万元，增加原因：</w:t>
      </w:r>
      <w:r>
        <w:rPr>
          <w:rFonts w:hint="eastAsia" w:ascii="仿宋_GB2312" w:eastAsia="仿宋_GB2312"/>
          <w:sz w:val="28"/>
          <w:szCs w:val="28"/>
          <w:lang w:eastAsia="zh-CN"/>
        </w:rPr>
        <w:t>人员增加</w:t>
      </w:r>
      <w:r>
        <w:rPr>
          <w:rFonts w:hint="eastAsia" w:ascii="仿宋_GB2312" w:eastAsia="仿宋_GB2312"/>
          <w:sz w:val="28"/>
          <w:szCs w:val="28"/>
        </w:rPr>
        <w:t>。</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0</w:t>
      </w:r>
      <w:r>
        <w:rPr>
          <w:rFonts w:hint="eastAsia" w:ascii="仿宋_GB2312" w:eastAsia="仿宋_GB2312"/>
          <w:sz w:val="28"/>
          <w:szCs w:val="28"/>
        </w:rPr>
        <w:t>万元，其中：政府采购货物支出</w:t>
      </w:r>
      <w:r>
        <w:rPr>
          <w:rFonts w:ascii="仿宋_GB2312" w:eastAsia="仿宋_GB2312"/>
          <w:sz w:val="28"/>
          <w:szCs w:val="28"/>
        </w:rPr>
        <w:t>0</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0</w:t>
      </w:r>
      <w:r>
        <w:rPr>
          <w:rFonts w:hint="eastAsia" w:ascii="仿宋_GB2312" w:eastAsia="仿宋_GB2312"/>
          <w:sz w:val="28"/>
          <w:szCs w:val="28"/>
        </w:rPr>
        <w:t>万元。授予中小企业合同金额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hint="eastAsia" w:ascii="仿宋_GB2312" w:eastAsia="仿宋_GB2312"/>
          <w:sz w:val="28"/>
          <w:szCs w:val="28"/>
          <w:lang w:eastAsia="zh-CN"/>
        </w:rPr>
        <w:t>0</w:t>
      </w:r>
      <w:r>
        <w:rPr>
          <w:rFonts w:hint="eastAsia" w:ascii="仿宋_GB2312" w:eastAsia="仿宋_GB2312"/>
          <w:sz w:val="28"/>
          <w:szCs w:val="28"/>
        </w:rPr>
        <w:t>%，其中：授予小微企业合同金额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ascii="仿宋_GB2312" w:eastAsia="仿宋_GB2312"/>
          <w:sz w:val="28"/>
          <w:szCs w:val="28"/>
        </w:rPr>
        <w:t>0</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12月31日，北京市西城区市政市容管理中心</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632" w:firstLineChars="200"/>
        <w:rPr>
          <w:rFonts w:hint="eastAsia" w:ascii="仿宋_GB2312" w:hAnsi="Times New Roman" w:eastAsia="仿宋_GB2312" w:cs="Times New Roman"/>
          <w:b/>
          <w:color w:val="000000"/>
          <w:spacing w:val="-2"/>
          <w:sz w:val="32"/>
          <w:szCs w:val="32"/>
          <w:lang w:eastAsia="zh-CN"/>
        </w:rPr>
      </w:pPr>
      <w:r>
        <w:rPr>
          <w:rFonts w:hint="eastAsia" w:ascii="仿宋_GB2312" w:eastAsia="仿宋_GB2312"/>
          <w:b/>
          <w:color w:val="000000"/>
          <w:spacing w:val="-2"/>
          <w:sz w:val="32"/>
          <w:szCs w:val="32"/>
          <w:lang w:val="en-US" w:eastAsia="zh-CN"/>
        </w:rPr>
        <w:t>7.</w:t>
      </w:r>
      <w:r>
        <w:rPr>
          <w:rFonts w:hint="eastAsia" w:ascii="仿宋_GB2312" w:eastAsia="仿宋_GB2312"/>
          <w:b/>
          <w:color w:val="000000"/>
          <w:spacing w:val="-2"/>
          <w:sz w:val="32"/>
          <w:szCs w:val="32"/>
        </w:rPr>
        <w:t>各</w:t>
      </w:r>
      <w:r>
        <w:rPr>
          <w:rFonts w:hint="eastAsia" w:ascii="仿宋_GB2312" w:eastAsia="仿宋_GB2312"/>
          <w:b/>
          <w:color w:val="000000"/>
          <w:spacing w:val="-2"/>
          <w:sz w:val="32"/>
          <w:szCs w:val="32"/>
          <w:lang w:eastAsia="zh-CN"/>
        </w:rPr>
        <w:t>单位</w:t>
      </w:r>
      <w:r>
        <w:rPr>
          <w:rFonts w:hint="eastAsia" w:ascii="仿宋_GB2312" w:eastAsia="仿宋_GB2312"/>
          <w:b/>
          <w:color w:val="000000"/>
          <w:spacing w:val="-2"/>
          <w:sz w:val="32"/>
          <w:szCs w:val="32"/>
        </w:rPr>
        <w:t>需根据自身业务职能</w:t>
      </w:r>
      <w:r>
        <w:rPr>
          <w:rFonts w:hint="eastAsia" w:ascii="仿宋_GB2312" w:hAnsi="Times New Roman" w:eastAsia="仿宋_GB2312" w:cs="Times New Roman"/>
          <w:b/>
          <w:color w:val="000000"/>
          <w:spacing w:val="-2"/>
          <w:sz w:val="32"/>
          <w:szCs w:val="32"/>
        </w:rPr>
        <w:t>，</w:t>
      </w:r>
      <w:r>
        <w:rPr>
          <w:rFonts w:hint="eastAsia" w:ascii="仿宋_GB2312" w:hAnsi="Times New Roman" w:eastAsia="仿宋_GB2312" w:cs="Times New Roman"/>
          <w:b/>
          <w:color w:val="000000"/>
          <w:spacing w:val="-2"/>
          <w:sz w:val="32"/>
          <w:szCs w:val="32"/>
          <w:lang w:eastAsia="zh-CN"/>
        </w:rPr>
        <w:t>补充当年</w:t>
      </w:r>
      <w:r>
        <w:rPr>
          <w:rFonts w:hint="eastAsia" w:ascii="仿宋_GB2312" w:hAnsi="Times New Roman" w:eastAsia="仿宋_GB2312" w:cs="Times New Roman"/>
          <w:b/>
          <w:color w:val="000000"/>
          <w:spacing w:val="-2"/>
          <w:sz w:val="32"/>
          <w:szCs w:val="32"/>
          <w:lang w:val="en-US" w:eastAsia="zh-CN"/>
        </w:rPr>
        <w:t>使用的所有</w:t>
      </w:r>
      <w:r>
        <w:rPr>
          <w:rFonts w:hint="eastAsia" w:ascii="仿宋_GB2312" w:hAnsi="Times New Roman" w:eastAsia="仿宋_GB2312" w:cs="Times New Roman"/>
          <w:b/>
          <w:color w:val="000000"/>
          <w:spacing w:val="-2"/>
          <w:sz w:val="32"/>
          <w:szCs w:val="32"/>
          <w:lang w:eastAsia="zh-CN"/>
        </w:rPr>
        <w:t>支出功能分类项级科目名词解释，例如：</w:t>
      </w:r>
    </w:p>
    <w:p>
      <w:pPr>
        <w:numPr>
          <w:ilvl w:val="0"/>
          <w:numId w:val="0"/>
        </w:numPr>
        <w:ind w:firstLine="632" w:firstLineChars="200"/>
        <w:rPr>
          <w:rFonts w:hint="eastAsia" w:ascii="仿宋_GB2312" w:eastAsia="仿宋_GB2312"/>
          <w:sz w:val="28"/>
          <w:szCs w:val="28"/>
          <w:lang w:val="en-US" w:eastAsia="zh-CN"/>
        </w:rPr>
      </w:pPr>
      <w:r>
        <w:rPr>
          <w:rFonts w:hint="eastAsia" w:ascii="仿宋_GB2312" w:hAnsi="Times New Roman" w:eastAsia="仿宋_GB2312" w:cs="Times New Roman"/>
          <w:b/>
          <w:color w:val="000000"/>
          <w:spacing w:val="-2"/>
          <w:sz w:val="32"/>
          <w:szCs w:val="32"/>
          <w:lang w:val="en-US" w:eastAsia="zh-CN"/>
        </w:rPr>
        <w:t>一般公共服务支出（类）人大事务（款）行政运行（项）：反映行政单位（包括实行公务员管理的事业单位）的基本支出</w:t>
      </w:r>
      <w:r>
        <w:rPr>
          <w:rFonts w:hint="eastAsia" w:ascii="仿宋_GB2312" w:eastAsia="仿宋_GB2312"/>
          <w:sz w:val="28"/>
          <w:szCs w:val="28"/>
          <w:lang w:val="en-US" w:eastAsia="zh-CN"/>
        </w:rPr>
        <w:t>。</w:t>
      </w:r>
    </w:p>
    <w:p>
      <w:pPr>
        <w:jc w:val="both"/>
        <w:rPr>
          <w:rFonts w:hint="eastAsia" w:ascii="黑体" w:eastAsia="黑体"/>
          <w:sz w:val="32"/>
          <w:szCs w:val="32"/>
        </w:rPr>
      </w:pPr>
    </w:p>
    <w:p>
      <w:pPr>
        <w:tabs>
          <w:tab w:val="center" w:pos="6979"/>
        </w:tabs>
        <w:spacing w:line="380" w:lineRule="exact"/>
        <w:jc w:val="center"/>
        <w:rPr>
          <w:rFonts w:ascii="宋体" w:hAnsi="宋体" w:cs="宋体"/>
          <w:b/>
          <w:bCs/>
          <w:kern w:val="0"/>
          <w:sz w:val="28"/>
          <w:szCs w:val="28"/>
        </w:rPr>
      </w:pPr>
    </w:p>
    <w:p>
      <w:pPr>
        <w:tabs>
          <w:tab w:val="center" w:pos="6979"/>
        </w:tabs>
        <w:spacing w:line="380" w:lineRule="exact"/>
        <w:jc w:val="center"/>
        <w:rPr>
          <w:rFonts w:ascii="宋体" w:hAnsi="宋体" w:cs="宋体"/>
          <w:b/>
          <w:bCs/>
          <w:kern w:val="0"/>
          <w:sz w:val="28"/>
          <w:szCs w:val="28"/>
        </w:rPr>
      </w:pPr>
    </w:p>
    <w:p>
      <w:pPr>
        <w:jc w:val="both"/>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ind w:firstLine="280" w:firstLineChars="100"/>
        <w:rPr>
          <w:rFonts w:hint="eastAsia" w:ascii="黑体" w:eastAsia="黑体"/>
          <w:sz w:val="28"/>
          <w:szCs w:val="28"/>
          <w:highlight w:val="none"/>
        </w:rPr>
      </w:pPr>
      <w:r>
        <w:rPr>
          <w:rFonts w:hint="eastAsia" w:ascii="黑体" w:eastAsia="黑体"/>
          <w:sz w:val="28"/>
          <w:szCs w:val="28"/>
          <w:highlight w:val="none"/>
        </w:rPr>
        <w:t>部门整体绩效评价报告</w:t>
      </w:r>
    </w:p>
    <w:p>
      <w:pPr>
        <w:ind w:firstLine="280" w:firstLineChars="100"/>
        <w:rPr>
          <w:rFonts w:hint="default" w:ascii="仿宋_GB2312" w:hAnsi="宋体" w:eastAsia="仿宋_GB2312"/>
          <w:sz w:val="28"/>
          <w:szCs w:val="28"/>
        </w:rPr>
      </w:pPr>
      <w:r>
        <w:rPr>
          <w:rFonts w:hint="eastAsia" w:ascii="仿宋_GB2312" w:hAnsi="宋体" w:eastAsia="仿宋_GB2312"/>
          <w:sz w:val="28"/>
          <w:szCs w:val="28"/>
          <w:lang w:val="en-US" w:eastAsia="zh-CN"/>
        </w:rPr>
        <w:t>（一）</w:t>
      </w:r>
      <w:r>
        <w:rPr>
          <w:rFonts w:hint="eastAsia" w:ascii="仿宋_GB2312" w:hAnsi="宋体" w:eastAsia="仿宋_GB2312"/>
          <w:sz w:val="28"/>
          <w:szCs w:val="28"/>
        </w:rPr>
        <w:t xml:space="preserve">建筑垃圾运输管理工作开展情况 </w:t>
      </w:r>
    </w:p>
    <w:p>
      <w:pPr>
        <w:ind w:firstLine="560" w:firstLineChars="200"/>
        <w:rPr>
          <w:rFonts w:hint="eastAsia" w:ascii="仿宋_GB2312" w:hAnsi="宋体" w:eastAsia="仿宋_GB2312"/>
          <w:sz w:val="28"/>
          <w:szCs w:val="28"/>
        </w:rPr>
      </w:pPr>
      <w:r>
        <w:rPr>
          <w:rFonts w:hint="eastAsia" w:ascii="仿宋_GB2312" w:hAnsi="宋体" w:eastAsia="仿宋_GB2312"/>
          <w:sz w:val="28"/>
          <w:szCs w:val="28"/>
        </w:rPr>
        <w:t>1、多措并举加大备案工程建筑垃圾运输监管力度。采取人工现场检查与电子视频远程检查相结合的方式，充分利用电子视频监控、扬尘系统平台、车辆运输轨迹抽查、电子运单核实等多种科技手段对辖区备案工程开展检查。</w:t>
      </w:r>
    </w:p>
    <w:p>
      <w:pPr>
        <w:ind w:firstLine="560" w:firstLineChars="200"/>
        <w:rPr>
          <w:rFonts w:hint="eastAsia" w:ascii="仿宋_GB2312" w:hAnsi="宋体" w:eastAsia="仿宋_GB2312"/>
          <w:sz w:val="28"/>
          <w:szCs w:val="28"/>
        </w:rPr>
      </w:pPr>
      <w:r>
        <w:rPr>
          <w:rFonts w:hint="eastAsia" w:ascii="仿宋_GB2312" w:hAnsi="宋体" w:eastAsia="仿宋_GB2312"/>
          <w:sz w:val="28"/>
          <w:szCs w:val="28"/>
        </w:rPr>
        <w:t xml:space="preserve">2、有效对接处置场所切实加强末端监管。中心对接收西城区建筑垃圾的处置场所提出规范处置要求，按月进行考核评价，定期对处置场所进行实地检查。   </w:t>
      </w:r>
    </w:p>
    <w:p>
      <w:pPr>
        <w:ind w:firstLine="560" w:firstLineChars="200"/>
        <w:rPr>
          <w:rFonts w:hint="eastAsia" w:ascii="仿宋_GB2312" w:hAnsi="宋体" w:eastAsia="仿宋_GB2312"/>
          <w:sz w:val="28"/>
          <w:szCs w:val="28"/>
        </w:rPr>
      </w:pPr>
      <w:r>
        <w:rPr>
          <w:rFonts w:hint="eastAsia" w:ascii="仿宋_GB2312" w:hAnsi="宋体" w:eastAsia="仿宋_GB2312"/>
          <w:sz w:val="28"/>
          <w:szCs w:val="28"/>
        </w:rPr>
        <w:t>3、充分发挥联动效应，建立多部门信息共享机制。中心建立西城区建筑垃圾多部门信息共享联动机制，与生态、住建、交通、公安等部门及各街道沟通协调，针对建筑垃圾运输开展检查。</w:t>
      </w:r>
    </w:p>
    <w:p>
      <w:pPr>
        <w:ind w:firstLine="560" w:firstLineChars="200"/>
        <w:rPr>
          <w:rFonts w:hint="eastAsia" w:ascii="仿宋_GB2312" w:hAnsi="宋体" w:eastAsia="仿宋_GB2312"/>
          <w:sz w:val="28"/>
          <w:szCs w:val="28"/>
        </w:rPr>
      </w:pPr>
      <w:r>
        <w:rPr>
          <w:rFonts w:hint="eastAsia" w:ascii="仿宋_GB2312" w:hAnsi="宋体" w:eastAsia="仿宋_GB2312"/>
          <w:sz w:val="28"/>
          <w:szCs w:val="28"/>
        </w:rPr>
        <w:t xml:space="preserve">4、坚持问题导向及时处置道路遗撒问题。 </w:t>
      </w:r>
    </w:p>
    <w:p>
      <w:pPr>
        <w:ind w:firstLine="560" w:firstLineChars="200"/>
        <w:rPr>
          <w:rFonts w:hint="eastAsia" w:ascii="仿宋_GB2312" w:hAnsi="宋体" w:eastAsia="仿宋_GB2312"/>
          <w:sz w:val="28"/>
          <w:szCs w:val="28"/>
        </w:rPr>
      </w:pPr>
      <w:r>
        <w:rPr>
          <w:rFonts w:hint="eastAsia" w:ascii="仿宋_GB2312" w:hAnsi="宋体" w:eastAsia="仿宋_GB2312"/>
          <w:sz w:val="28"/>
          <w:szCs w:val="28"/>
        </w:rPr>
        <w:t>5、引入智能管理推进装修垃圾智能收集箱试点应用。</w:t>
      </w:r>
    </w:p>
    <w:p>
      <w:pPr>
        <w:ind w:firstLine="560" w:firstLineChars="200"/>
        <w:rPr>
          <w:rFonts w:hint="eastAsia" w:ascii="仿宋_GB2312" w:hAnsi="宋体" w:eastAsia="仿宋_GB2312"/>
          <w:sz w:val="28"/>
          <w:szCs w:val="28"/>
        </w:rPr>
      </w:pPr>
      <w:r>
        <w:rPr>
          <w:rFonts w:hint="eastAsia" w:ascii="仿宋_GB2312" w:hAnsi="宋体" w:eastAsia="仿宋_GB2312"/>
          <w:sz w:val="28"/>
          <w:szCs w:val="28"/>
        </w:rPr>
        <w:t>6、积极开展居住区装修垃圾专项检查。</w:t>
      </w:r>
    </w:p>
    <w:p>
      <w:pPr>
        <w:ind w:firstLine="560" w:firstLineChars="200"/>
        <w:rPr>
          <w:rFonts w:hint="eastAsia" w:ascii="仿宋_GB2312" w:hAnsi="宋体" w:eastAsia="仿宋_GB2312"/>
          <w:sz w:val="28"/>
          <w:szCs w:val="28"/>
        </w:rPr>
      </w:pPr>
      <w:r>
        <w:rPr>
          <w:rFonts w:hint="eastAsia" w:ascii="仿宋_GB2312" w:hAnsi="宋体" w:eastAsia="仿宋_GB2312"/>
          <w:sz w:val="28"/>
          <w:szCs w:val="28"/>
        </w:rPr>
        <w:t xml:space="preserve">（二）市政市容精细化巡查工作开展情况 </w:t>
      </w:r>
    </w:p>
    <w:p>
      <w:pPr>
        <w:ind w:firstLine="560" w:firstLineChars="200"/>
        <w:rPr>
          <w:rFonts w:hint="eastAsia" w:ascii="仿宋_GB2312" w:hAnsi="宋体" w:eastAsia="仿宋_GB2312"/>
          <w:sz w:val="28"/>
          <w:szCs w:val="28"/>
        </w:rPr>
      </w:pPr>
      <w:r>
        <w:rPr>
          <w:rFonts w:hint="eastAsia" w:ascii="仿宋_GB2312" w:hAnsi="宋体" w:eastAsia="仿宋_GB2312"/>
          <w:sz w:val="28"/>
          <w:szCs w:val="28"/>
        </w:rPr>
        <w:t>采取人工巡检及视频监控相结合的检查方式发现各类城市管理问题</w:t>
      </w:r>
    </w:p>
    <w:p>
      <w:pPr>
        <w:ind w:firstLine="560" w:firstLineChars="200"/>
      </w:pPr>
      <w:r>
        <w:rPr>
          <w:rFonts w:hint="eastAsia" w:ascii="仿宋_GB2312" w:hAnsi="宋体" w:eastAsia="仿宋_GB2312"/>
          <w:sz w:val="28"/>
          <w:szCs w:val="28"/>
        </w:rPr>
        <w:t>为有效解决城市管理中存在的顽瘴痼疾，显著提升城市环境品质与居民生活质量，同时结合每月重点工作及季节性特点，开展“堆物堆料”“废物箱满冒或周边不洁”“城市家具”等专项检查精准治理了背街小巷的卫生死角、城市家具的失修状态、垃圾堆积与占道经营等乱象，有效提升了城市环境精细化管理水平。</w:t>
      </w:r>
      <w:bookmarkStart w:id="0" w:name="_GoBack"/>
      <w:bookmarkEnd w:id="0"/>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F8E2C57"/>
    <w:rsid w:val="1059665E"/>
    <w:rsid w:val="10AC13BA"/>
    <w:rsid w:val="145A6C1B"/>
    <w:rsid w:val="14B73493"/>
    <w:rsid w:val="167A2FF9"/>
    <w:rsid w:val="18581C69"/>
    <w:rsid w:val="1AEC0734"/>
    <w:rsid w:val="1D8F2B4A"/>
    <w:rsid w:val="1DEF20B0"/>
    <w:rsid w:val="214243FA"/>
    <w:rsid w:val="21AD613C"/>
    <w:rsid w:val="22467189"/>
    <w:rsid w:val="257A14F5"/>
    <w:rsid w:val="27196C26"/>
    <w:rsid w:val="29EF086F"/>
    <w:rsid w:val="2EFFE297"/>
    <w:rsid w:val="301437CA"/>
    <w:rsid w:val="349D1F0A"/>
    <w:rsid w:val="34DD0473"/>
    <w:rsid w:val="3C684897"/>
    <w:rsid w:val="433E495C"/>
    <w:rsid w:val="489F2FD7"/>
    <w:rsid w:val="4AC27CB3"/>
    <w:rsid w:val="4BF72BEF"/>
    <w:rsid w:val="4FA90297"/>
    <w:rsid w:val="4FC41A43"/>
    <w:rsid w:val="51DB3C59"/>
    <w:rsid w:val="550C0952"/>
    <w:rsid w:val="55762E42"/>
    <w:rsid w:val="57A7B272"/>
    <w:rsid w:val="58470068"/>
    <w:rsid w:val="58747CAC"/>
    <w:rsid w:val="5A1720F9"/>
    <w:rsid w:val="5B9C37C2"/>
    <w:rsid w:val="5BA7C654"/>
    <w:rsid w:val="60A54109"/>
    <w:rsid w:val="61D01CDF"/>
    <w:rsid w:val="64C0607C"/>
    <w:rsid w:val="65756C86"/>
    <w:rsid w:val="674D385B"/>
    <w:rsid w:val="676F09E1"/>
    <w:rsid w:val="71793A80"/>
    <w:rsid w:val="7357290B"/>
    <w:rsid w:val="798524E4"/>
    <w:rsid w:val="7A7F1C49"/>
    <w:rsid w:val="7B5B7AE6"/>
    <w:rsid w:val="7B7B6628"/>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3432</Words>
  <Characters>5781</Characters>
  <Lines>44</Lines>
  <Paragraphs>12</Paragraphs>
  <TotalTime>2</TotalTime>
  <ScaleCrop>false</ScaleCrop>
  <LinksUpToDate>false</LinksUpToDate>
  <CharactersWithSpaces>5802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admin</cp:lastModifiedBy>
  <cp:lastPrinted>2020-08-07T11:39:00Z</cp:lastPrinted>
  <dcterms:modified xsi:type="dcterms:W3CDTF">2025-08-27T08:36:17Z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435078ACFECC4A5A8A519EF4C3681114_13</vt:lpwstr>
  </property>
  <property fmtid="{D5CDD505-2E9C-101B-9397-08002B2CF9AE}" pid="4" name="KSOTemplateDocerSaveRecord">
    <vt:lpwstr>eyJoZGlkIjoiMzFhMDlmODM4NDM3ZTUzZTJhOWRjZWIxNmVkMjQxNTMiLCJ1c2VySWQiOiIxMTQwMjc4MDE0In0=</vt:lpwstr>
  </property>
</Properties>
</file>