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Times New Roman" w:hAnsi="Times New Roman" w:eastAsia="宋体" w:cs="Times New Roman"/>
          <w:sz w:val="52"/>
          <w:szCs w:val="52"/>
        </w:rPr>
      </w:pPr>
      <w:bookmarkStart w:id="0" w:name="_Toc380588482"/>
      <w:bookmarkStart w:id="1" w:name="_Toc396293517"/>
      <w:r>
        <w:rPr>
          <w:rFonts w:hint="eastAsia" w:ascii="Times New Roman" w:hAnsi="Times New Roman" w:eastAsia="宋体" w:cs="Times New Roman"/>
          <w:b/>
          <w:sz w:val="52"/>
          <w:szCs w:val="52"/>
        </w:rPr>
        <w:t>西城区项目支出绩效报告</w:t>
      </w:r>
      <w:bookmarkEnd w:id="0"/>
      <w:bookmarkEnd w:id="1"/>
    </w:p>
    <w:p>
      <w:pPr>
        <w:adjustRightInd w:val="0"/>
        <w:snapToGrid w:val="0"/>
        <w:spacing w:before="100" w:beforeAutospacing="1" w:after="100" w:afterAutospacing="1" w:line="312" w:lineRule="auto"/>
        <w:ind w:firstLine="600"/>
        <w:jc w:val="center"/>
        <w:rPr>
          <w:rFonts w:ascii="仿宋_GB2312" w:hAnsi="Times New Roman" w:eastAsia="宋体" w:cs="Times New Roman"/>
          <w:sz w:val="30"/>
          <w:szCs w:val="30"/>
        </w:rPr>
      </w:pPr>
    </w:p>
    <w:p>
      <w:pPr>
        <w:spacing w:before="100" w:beforeAutospacing="1" w:after="100" w:afterAutospacing="1" w:line="312" w:lineRule="auto"/>
        <w:jc w:val="center"/>
        <w:rPr>
          <w:rFonts w:ascii="仿宋_GB2312" w:hAnsi="宋体" w:eastAsia="宋体" w:cs="Times New Roman"/>
          <w:sz w:val="32"/>
          <w:szCs w:val="32"/>
        </w:rPr>
      </w:pPr>
      <w:r>
        <w:rPr>
          <w:rFonts w:hint="eastAsia" w:ascii="仿宋_GB2312" w:hAnsi="宋体" w:eastAsia="宋体" w:cs="Times New Roman"/>
          <w:sz w:val="32"/>
          <w:szCs w:val="32"/>
        </w:rPr>
        <w:t xml:space="preserve">（   </w:t>
      </w:r>
      <w:r>
        <w:rPr>
          <w:rFonts w:hint="eastAsia" w:ascii="仿宋_GB2312" w:hAnsi="宋体" w:eastAsia="宋体" w:cs="Times New Roman"/>
          <w:sz w:val="32"/>
          <w:szCs w:val="32"/>
          <w:lang w:val="en-US" w:eastAsia="zh-CN"/>
        </w:rPr>
        <w:t>2024</w:t>
      </w:r>
      <w:r>
        <w:rPr>
          <w:rFonts w:hint="eastAsia" w:ascii="仿宋_GB2312" w:hAnsi="宋体" w:eastAsia="宋体" w:cs="Times New Roman"/>
          <w:sz w:val="32"/>
          <w:szCs w:val="32"/>
        </w:rPr>
        <w:t xml:space="preserve">  年度）</w:t>
      </w:r>
    </w:p>
    <w:p>
      <w:pPr>
        <w:spacing w:before="100" w:beforeAutospacing="1" w:after="100" w:afterAutospacing="1" w:line="312" w:lineRule="auto"/>
        <w:ind w:firstLine="600"/>
        <w:rPr>
          <w:rFonts w:ascii="仿宋_GB2312" w:hAnsi="Times New Roman" w:eastAsia="宋体" w:cs="Times New Roman"/>
          <w:sz w:val="30"/>
          <w:szCs w:val="24"/>
        </w:rPr>
      </w:pPr>
    </w:p>
    <w:p>
      <w:pPr>
        <w:spacing w:before="100" w:beforeAutospacing="1" w:after="100" w:afterAutospacing="1" w:line="312" w:lineRule="auto"/>
        <w:ind w:firstLine="600"/>
        <w:rPr>
          <w:rFonts w:ascii="仿宋_GB2312" w:hAnsi="Times New Roman" w:eastAsia="宋体" w:cs="Times New Roman"/>
          <w:sz w:val="30"/>
          <w:szCs w:val="24"/>
        </w:rPr>
      </w:pPr>
    </w:p>
    <w:p>
      <w:pPr>
        <w:spacing w:before="100" w:beforeAutospacing="1" w:after="100" w:afterAutospacing="1" w:line="312" w:lineRule="auto"/>
        <w:ind w:firstLine="600"/>
        <w:rPr>
          <w:rFonts w:ascii="仿宋_GB2312" w:hAnsi="Times New Roman" w:eastAsia="宋体" w:cs="Times New Roman"/>
          <w:sz w:val="30"/>
          <w:szCs w:val="24"/>
        </w:rPr>
      </w:pPr>
    </w:p>
    <w:p>
      <w:pPr>
        <w:spacing w:before="100" w:beforeAutospacing="1" w:after="100" w:afterAutospacing="1" w:line="312" w:lineRule="auto"/>
        <w:ind w:firstLine="600"/>
        <w:rPr>
          <w:rFonts w:ascii="仿宋_GB2312" w:hAnsi="Times New Roman" w:eastAsia="宋体" w:cs="Times New Roman"/>
          <w:sz w:val="30"/>
          <w:szCs w:val="24"/>
        </w:rPr>
      </w:pPr>
    </w:p>
    <w:p>
      <w:pPr>
        <w:spacing w:before="100" w:beforeAutospacing="1" w:after="100" w:afterAutospacing="1" w:line="312" w:lineRule="auto"/>
        <w:ind w:firstLine="600"/>
        <w:rPr>
          <w:rFonts w:ascii="仿宋_GB2312" w:hAnsi="Times New Roman" w:eastAsia="宋体" w:cs="Times New Roman"/>
          <w:sz w:val="30"/>
          <w:szCs w:val="24"/>
        </w:rPr>
      </w:pPr>
    </w:p>
    <w:p>
      <w:pPr>
        <w:spacing w:before="100" w:beforeAutospacing="1" w:after="100" w:afterAutospacing="1" w:line="312" w:lineRule="auto"/>
        <w:ind w:firstLine="899" w:firstLineChars="281"/>
        <w:rPr>
          <w:rFonts w:ascii="仿宋_GB2312" w:hAnsi="宋体" w:eastAsia="宋体" w:cs="Times New Roman"/>
          <w:sz w:val="32"/>
          <w:szCs w:val="32"/>
          <w:u w:val="single"/>
        </w:rPr>
      </w:pPr>
    </w:p>
    <w:p>
      <w:pPr>
        <w:spacing w:before="100" w:beforeAutospacing="1" w:after="100" w:afterAutospacing="1" w:line="312" w:lineRule="auto"/>
        <w:ind w:firstLine="899" w:firstLineChars="281"/>
        <w:rPr>
          <w:rFonts w:ascii="仿宋_GB2312" w:hAnsi="宋体" w:eastAsia="宋体" w:cs="Times New Roman"/>
          <w:sz w:val="32"/>
          <w:szCs w:val="32"/>
        </w:rPr>
      </w:pPr>
      <w:r>
        <w:rPr>
          <w:rFonts w:hint="eastAsia" w:ascii="仿宋_GB2312" w:hAnsi="宋体" w:eastAsia="宋体" w:cs="Times New Roman"/>
          <w:sz w:val="32"/>
          <w:szCs w:val="32"/>
        </w:rPr>
        <w:t>部门名称</w:t>
      </w:r>
      <w:r>
        <w:rPr>
          <w:rFonts w:hint="eastAsia" w:ascii="仿宋_GB2312" w:hAnsi="宋体" w:eastAsia="宋体" w:cs="Times New Roman"/>
          <w:sz w:val="32"/>
          <w:szCs w:val="32"/>
          <w:u w:val="single"/>
        </w:rPr>
        <w:t xml:space="preserve">   </w:t>
      </w:r>
      <w:r>
        <w:rPr>
          <w:rFonts w:hint="eastAsia" w:ascii="仿宋_GB2312" w:hAnsi="宋体" w:eastAsia="宋体" w:cs="Times New Roman"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 w:ascii="仿宋_GB2312" w:hAnsi="宋体" w:eastAsia="宋体" w:cs="Times New Roman"/>
          <w:sz w:val="32"/>
          <w:szCs w:val="32"/>
          <w:u w:val="single"/>
        </w:rPr>
        <w:t xml:space="preserve"> </w:t>
      </w:r>
      <w:r>
        <w:rPr>
          <w:rFonts w:hint="eastAsia" w:ascii="仿宋_GB2312" w:hAnsi="宋体" w:eastAsia="宋体" w:cs="Times New Roman"/>
          <w:sz w:val="32"/>
          <w:szCs w:val="32"/>
          <w:u w:val="single"/>
          <w:lang w:eastAsia="zh-CN"/>
        </w:rPr>
        <w:t>西城区交通综合治理中心</w:t>
      </w:r>
      <w:r>
        <w:rPr>
          <w:rFonts w:hint="eastAsia" w:ascii="仿宋_GB2312" w:hAnsi="宋体" w:eastAsia="宋体" w:cs="Times New Roman"/>
          <w:sz w:val="32"/>
          <w:szCs w:val="32"/>
          <w:u w:val="single"/>
        </w:rPr>
        <w:t xml:space="preserve">                </w:t>
      </w:r>
    </w:p>
    <w:p>
      <w:pPr>
        <w:spacing w:before="100" w:beforeAutospacing="1" w:after="100" w:afterAutospacing="1" w:line="312" w:lineRule="auto"/>
        <w:ind w:firstLine="899" w:firstLineChars="281"/>
        <w:rPr>
          <w:rFonts w:ascii="仿宋_GB2312" w:hAnsi="宋体" w:eastAsia="宋体" w:cs="Times New Roman"/>
          <w:sz w:val="32"/>
          <w:szCs w:val="32"/>
        </w:rPr>
      </w:pPr>
      <w:r>
        <w:rPr>
          <w:rFonts w:hint="eastAsia" w:ascii="仿宋_GB2312" w:hAnsi="宋体" w:eastAsia="宋体" w:cs="Times New Roman"/>
          <w:sz w:val="32"/>
          <w:szCs w:val="32"/>
        </w:rPr>
        <w:t>项目名称</w:t>
      </w:r>
      <w:r>
        <w:rPr>
          <w:rFonts w:hint="eastAsia" w:ascii="仿宋_GB2312" w:hAnsi="宋体" w:eastAsia="宋体" w:cs="Times New Roman"/>
          <w:sz w:val="32"/>
          <w:szCs w:val="32"/>
          <w:u w:val="single"/>
        </w:rPr>
        <w:t xml:space="preserve"> </w:t>
      </w:r>
      <w:r>
        <w:rPr>
          <w:rFonts w:hint="eastAsia" w:ascii="仿宋_GB2312" w:hAnsi="宋体" w:eastAsia="宋体" w:cs="Times New Roman"/>
          <w:sz w:val="32"/>
          <w:szCs w:val="32"/>
          <w:u w:val="single"/>
          <w:lang w:eastAsia="zh-CN"/>
        </w:rPr>
        <w:t xml:space="preserve"> 2024年度西城区区域停车综合治理项目</w:t>
      </w:r>
      <w:r>
        <w:rPr>
          <w:rFonts w:hint="eastAsia" w:ascii="仿宋_GB2312" w:hAnsi="宋体" w:eastAsia="宋体" w:cs="Times New Roman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仿宋_GB2312" w:hAnsi="宋体" w:eastAsia="宋体" w:cs="Times New Roman"/>
          <w:sz w:val="32"/>
          <w:szCs w:val="32"/>
          <w:u w:val="single"/>
          <w:lang w:eastAsia="zh-CN"/>
        </w:rPr>
        <w:t xml:space="preserve">    </w:t>
      </w:r>
      <w:r>
        <w:rPr>
          <w:rFonts w:hint="eastAsia" w:ascii="仿宋_GB2312" w:hAnsi="宋体" w:eastAsia="宋体" w:cs="Times New Roman"/>
          <w:sz w:val="32"/>
          <w:szCs w:val="32"/>
          <w:u w:val="single"/>
        </w:rPr>
        <w:t xml:space="preserve">   </w:t>
      </w:r>
    </w:p>
    <w:p>
      <w:pPr>
        <w:spacing w:before="100" w:beforeAutospacing="1" w:after="100" w:afterAutospacing="1" w:line="312" w:lineRule="auto"/>
        <w:ind w:firstLine="899" w:firstLineChars="281"/>
        <w:rPr>
          <w:rFonts w:ascii="仿宋_GB2312" w:hAnsi="宋体" w:eastAsia="宋体" w:cs="Times New Roman"/>
          <w:sz w:val="32"/>
          <w:szCs w:val="32"/>
          <w:u w:val="single"/>
        </w:rPr>
      </w:pPr>
      <w:r>
        <w:rPr>
          <w:rFonts w:hint="eastAsia" w:ascii="仿宋_GB2312" w:hAnsi="宋体" w:eastAsia="宋体" w:cs="Times New Roman"/>
          <w:sz w:val="32"/>
          <w:szCs w:val="32"/>
        </w:rPr>
        <w:t>填报日期</w:t>
      </w:r>
      <w:r>
        <w:rPr>
          <w:rFonts w:hint="eastAsia" w:ascii="仿宋_GB2312" w:hAnsi="宋体" w:eastAsia="宋体" w:cs="Times New Roman"/>
          <w:sz w:val="32"/>
          <w:szCs w:val="32"/>
          <w:u w:val="single"/>
        </w:rPr>
        <w:t xml:space="preserve">         </w:t>
      </w:r>
      <w:r>
        <w:rPr>
          <w:rFonts w:hint="eastAsia" w:ascii="仿宋_GB2312" w:hAnsi="宋体" w:eastAsia="宋体" w:cs="Times New Roman"/>
          <w:sz w:val="32"/>
          <w:szCs w:val="32"/>
          <w:u w:val="single"/>
          <w:lang w:val="en-US" w:eastAsia="zh-CN"/>
        </w:rPr>
        <w:t>2025年4月18日</w:t>
      </w:r>
      <w:r>
        <w:rPr>
          <w:rFonts w:hint="eastAsia" w:ascii="仿宋_GB2312" w:hAnsi="宋体" w:eastAsia="宋体" w:cs="Times New Roman"/>
          <w:sz w:val="32"/>
          <w:szCs w:val="32"/>
          <w:u w:val="single"/>
        </w:rPr>
        <w:t xml:space="preserve">               </w:t>
      </w:r>
    </w:p>
    <w:p>
      <w:pPr>
        <w:jc w:val="center"/>
        <w:rPr>
          <w:rFonts w:ascii="Arial" w:hAnsi="Arial" w:eastAsia="宋体" w:cs="Arial"/>
          <w:b/>
          <w:bCs/>
          <w:sz w:val="36"/>
          <w:szCs w:val="36"/>
        </w:rPr>
      </w:pPr>
      <w:r>
        <w:rPr>
          <w:rFonts w:ascii="仿宋_GB2312" w:hAnsi="宋体" w:eastAsia="宋体" w:cs="Times New Roman"/>
          <w:sz w:val="32"/>
          <w:szCs w:val="32"/>
          <w:u w:val="single"/>
        </w:rPr>
        <w:br w:type="page"/>
      </w:r>
      <w:r>
        <w:rPr>
          <w:rFonts w:hint="eastAsia" w:ascii="宋体" w:hAnsi="宋体" w:eastAsia="宋体" w:cs="Arial"/>
          <w:b/>
          <w:bCs/>
          <w:sz w:val="36"/>
          <w:szCs w:val="36"/>
        </w:rPr>
        <w:t>项目支出</w:t>
      </w:r>
      <w:r>
        <w:rPr>
          <w:rFonts w:ascii="宋体" w:hAnsi="宋体" w:eastAsia="宋体" w:cs="Arial"/>
          <w:b/>
          <w:bCs/>
          <w:sz w:val="36"/>
          <w:szCs w:val="36"/>
        </w:rPr>
        <w:t>绩效</w:t>
      </w:r>
      <w:r>
        <w:rPr>
          <w:rFonts w:hint="eastAsia" w:ascii="宋体" w:hAnsi="宋体" w:eastAsia="宋体" w:cs="Arial"/>
          <w:b/>
          <w:bCs/>
          <w:sz w:val="36"/>
          <w:szCs w:val="36"/>
        </w:rPr>
        <w:t>评价报告</w:t>
      </w:r>
    </w:p>
    <w:p>
      <w:pPr>
        <w:jc w:val="center"/>
        <w:rPr>
          <w:rFonts w:ascii="仿宋_GB2312" w:hAnsi="Times New Roman" w:eastAsia="宋体" w:cs="Times New Roman"/>
          <w:szCs w:val="30"/>
        </w:rPr>
      </w:pPr>
    </w:p>
    <w:p>
      <w:pPr>
        <w:spacing w:line="600" w:lineRule="exact"/>
        <w:ind w:firstLine="442" w:firstLineChars="200"/>
        <w:rPr>
          <w:rFonts w:ascii="宋体" w:hAnsi="宋体" w:eastAsia="宋体" w:cs="宋体"/>
          <w:b/>
          <w:color w:val="000000"/>
          <w:kern w:val="0"/>
          <w:sz w:val="22"/>
          <w:szCs w:val="24"/>
        </w:rPr>
      </w:pPr>
      <w:r>
        <w:rPr>
          <w:rFonts w:hint="eastAsia" w:ascii="宋体" w:hAnsi="宋体" w:eastAsia="宋体" w:cs="宋体"/>
          <w:b/>
          <w:color w:val="000000"/>
          <w:kern w:val="0"/>
          <w:sz w:val="22"/>
          <w:szCs w:val="24"/>
        </w:rPr>
        <w:t>一、基本情况</w:t>
      </w:r>
    </w:p>
    <w:p>
      <w:pPr>
        <w:spacing w:line="600" w:lineRule="exact"/>
        <w:ind w:firstLine="440" w:firstLineChars="200"/>
        <w:outlineLvl w:val="0"/>
        <w:rPr>
          <w:rFonts w:hint="eastAsia" w:ascii="宋体" w:hAnsi="宋体" w:eastAsia="宋体" w:cs="宋体"/>
          <w:color w:val="000000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2"/>
          <w:szCs w:val="24"/>
        </w:rPr>
        <w:t>（一）项目概况。</w:t>
      </w:r>
    </w:p>
    <w:p>
      <w:pPr>
        <w:spacing w:line="600" w:lineRule="exact"/>
        <w:ind w:firstLine="440" w:firstLineChars="200"/>
        <w:rPr>
          <w:rFonts w:hint="eastAsia" w:ascii="宋体" w:hAnsi="宋体" w:eastAsia="宋体" w:cs="宋体"/>
          <w:color w:val="000000"/>
          <w:kern w:val="0"/>
          <w:sz w:val="22"/>
          <w:szCs w:val="24"/>
          <w:lang w:eastAsia="zh-CN"/>
        </w:rPr>
      </w:pPr>
      <w:r>
        <w:rPr>
          <w:rFonts w:hint="eastAsia" w:ascii="宋体" w:hAnsi="宋体" w:eastAsia="宋体" w:cs="宋体"/>
          <w:color w:val="000000"/>
          <w:kern w:val="0"/>
          <w:sz w:val="22"/>
          <w:szCs w:val="24"/>
          <w:lang w:eastAsia="zh-CN"/>
        </w:rPr>
        <w:t>2023年5月，市政府交通综治专题会议要求“由市交通委负责，会同相关部门和区，围绕中心城区特别是核心区停车位供需矛盾，系统梳理现状，研究通过增加停车位、夜间临时停车等多种方式，满足群众停车需求。相关工作方案报市政府专题研究”。</w:t>
      </w:r>
    </w:p>
    <w:p>
      <w:pPr>
        <w:spacing w:line="600" w:lineRule="exact"/>
        <w:ind w:firstLine="440" w:firstLineChars="200"/>
        <w:rPr>
          <w:rFonts w:hint="eastAsia" w:ascii="宋体" w:hAnsi="宋体" w:eastAsia="宋体" w:cs="宋体"/>
          <w:color w:val="000000"/>
          <w:kern w:val="0"/>
          <w:sz w:val="22"/>
          <w:szCs w:val="24"/>
          <w:lang w:eastAsia="zh-CN"/>
        </w:rPr>
      </w:pPr>
      <w:r>
        <w:rPr>
          <w:rFonts w:hint="eastAsia" w:ascii="宋体" w:hAnsi="宋体" w:eastAsia="宋体" w:cs="宋体"/>
          <w:color w:val="000000"/>
          <w:kern w:val="0"/>
          <w:sz w:val="22"/>
          <w:szCs w:val="24"/>
          <w:lang w:eastAsia="zh-CN"/>
        </w:rPr>
        <w:t>会后，市交通委牵头制定了《核心区停车治理工作方案》（2023-2025年）（已两次征求意见），提出要求 “东城区、西城区参考核心区各街道停车供需基本情况及目标任务分解，倒排工期，制定压茬推进工作计划，上报市相关部门。其中，2023年结合已有的治理基础，选取矛盾突出、诉求强烈的区域，集中力量攻坚克难、先行先试，各区选择不少于2个街道完成停车综合治理，形成试点示范；2024年底前全部街道启动停车综合治理，部分区域初见成效;2025年底完成停车治理全覆盖，户均居住车位数达到目标值。”</w:t>
      </w:r>
    </w:p>
    <w:p>
      <w:pPr>
        <w:spacing w:line="600" w:lineRule="exact"/>
        <w:ind w:firstLine="440" w:firstLineChars="200"/>
        <w:rPr>
          <w:rFonts w:hint="eastAsia" w:ascii="宋体" w:hAnsi="宋体" w:eastAsia="宋体" w:cs="宋体"/>
          <w:color w:val="000000"/>
          <w:kern w:val="0"/>
          <w:sz w:val="22"/>
          <w:szCs w:val="24"/>
          <w:lang w:eastAsia="zh-CN"/>
        </w:rPr>
      </w:pPr>
      <w:r>
        <w:rPr>
          <w:rFonts w:hint="eastAsia" w:ascii="宋体" w:hAnsi="宋体" w:eastAsia="宋体" w:cs="宋体"/>
          <w:color w:val="000000"/>
          <w:kern w:val="0"/>
          <w:sz w:val="22"/>
          <w:szCs w:val="24"/>
          <w:lang w:eastAsia="zh-CN"/>
        </w:rPr>
        <w:t>因此2024年开展2024年度西城区区域停车综合治理项目，同步启动新街口、西长安街、大栅栏、天桥、广安门内、牛街、椿树、陶然亭、白纸坊、广安门外等10个街道的区域综合治理工作，预计总投入183万元。建成共建、共治、共享的区域停车综合治理体系，形成以居住区内部停车为主、外部公共停车场为辅、道路停车为补充的可持续的居住停车设施供给格局，实现停车秩序明显改观，系统缓解居住停车难。</w:t>
      </w:r>
    </w:p>
    <w:p>
      <w:pPr>
        <w:spacing w:line="600" w:lineRule="exact"/>
        <w:ind w:firstLine="440" w:firstLineChars="200"/>
        <w:rPr>
          <w:rFonts w:hint="eastAsia" w:ascii="宋体" w:hAnsi="宋体" w:eastAsia="宋体" w:cs="宋体"/>
          <w:color w:val="000000"/>
          <w:kern w:val="0"/>
          <w:sz w:val="22"/>
          <w:szCs w:val="24"/>
          <w:lang w:eastAsia="zh-CN"/>
        </w:rPr>
      </w:pPr>
    </w:p>
    <w:p>
      <w:pPr>
        <w:numPr>
          <w:ilvl w:val="0"/>
          <w:numId w:val="1"/>
        </w:numPr>
        <w:spacing w:line="600" w:lineRule="exact"/>
        <w:ind w:firstLine="440" w:firstLineChars="200"/>
        <w:rPr>
          <w:rFonts w:hint="eastAsia" w:ascii="宋体" w:hAnsi="宋体" w:eastAsia="宋体" w:cs="宋体"/>
          <w:color w:val="000000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2"/>
          <w:szCs w:val="24"/>
        </w:rPr>
        <w:t>项目绩效目标。</w:t>
      </w:r>
    </w:p>
    <w:p>
      <w:pPr>
        <w:numPr>
          <w:ilvl w:val="0"/>
          <w:numId w:val="0"/>
        </w:numPr>
        <w:spacing w:line="600" w:lineRule="exact"/>
        <w:ind w:firstLine="440" w:firstLineChars="200"/>
        <w:rPr>
          <w:rFonts w:hint="eastAsia" w:ascii="宋体" w:hAnsi="宋体" w:eastAsia="宋体" w:cs="宋体"/>
          <w:color w:val="000000"/>
          <w:kern w:val="0"/>
          <w:sz w:val="22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 w:val="22"/>
          <w:szCs w:val="24"/>
        </w:rPr>
        <w:t>将通过本项目，建成共建、共治、共享的区域停车综合治理体系，形成以居住区内部停车为主、外部公共停车场为辅、道路停车为补充的可持续的居住停车设施供给格局，将西城区户均车位数提高到0.29个/户，基本达到现行居住区停车配建指标下限，实现停车秩序明显改观，系统缓解居住停车难</w:t>
      </w:r>
      <w:r>
        <w:rPr>
          <w:rFonts w:hint="eastAsia" w:ascii="宋体" w:hAnsi="宋体" w:eastAsia="宋体" w:cs="宋体"/>
          <w:color w:val="000000"/>
          <w:kern w:val="0"/>
          <w:sz w:val="22"/>
          <w:szCs w:val="24"/>
          <w:lang w:eastAsia="zh-CN"/>
        </w:rPr>
        <w:t>。</w:t>
      </w:r>
    </w:p>
    <w:p>
      <w:pPr>
        <w:numPr>
          <w:ilvl w:val="0"/>
          <w:numId w:val="0"/>
        </w:numPr>
        <w:spacing w:line="600" w:lineRule="exact"/>
        <w:rPr>
          <w:rFonts w:hint="eastAsia" w:ascii="宋体" w:hAnsi="宋体" w:eastAsia="宋体" w:cs="宋体"/>
          <w:color w:val="000000"/>
          <w:kern w:val="0"/>
          <w:sz w:val="22"/>
          <w:szCs w:val="24"/>
        </w:rPr>
      </w:pPr>
    </w:p>
    <w:p>
      <w:pPr>
        <w:spacing w:line="600" w:lineRule="exact"/>
        <w:ind w:firstLine="442" w:firstLineChars="200"/>
        <w:rPr>
          <w:rFonts w:ascii="宋体" w:hAnsi="宋体" w:eastAsia="宋体" w:cs="宋体"/>
          <w:b/>
          <w:color w:val="000000"/>
          <w:kern w:val="0"/>
          <w:sz w:val="22"/>
          <w:szCs w:val="24"/>
        </w:rPr>
      </w:pPr>
      <w:r>
        <w:rPr>
          <w:rFonts w:hint="eastAsia" w:ascii="宋体" w:hAnsi="宋体" w:eastAsia="宋体" w:cs="宋体"/>
          <w:b/>
          <w:color w:val="000000"/>
          <w:kern w:val="0"/>
          <w:sz w:val="22"/>
          <w:szCs w:val="24"/>
        </w:rPr>
        <w:t>二、绩效评价工作开展情况</w:t>
      </w:r>
    </w:p>
    <w:p>
      <w:pPr>
        <w:numPr>
          <w:ilvl w:val="0"/>
          <w:numId w:val="0"/>
        </w:numPr>
        <w:spacing w:line="600" w:lineRule="exact"/>
        <w:ind w:firstLine="440" w:firstLineChars="200"/>
        <w:rPr>
          <w:rFonts w:hint="eastAsia" w:ascii="宋体" w:hAnsi="宋体" w:eastAsia="宋体" w:cs="宋体"/>
          <w:color w:val="000000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2"/>
          <w:szCs w:val="24"/>
        </w:rPr>
        <w:t>（一）绩效评价目的、对象和范围。</w:t>
      </w:r>
    </w:p>
    <w:p>
      <w:pPr>
        <w:numPr>
          <w:ilvl w:val="0"/>
          <w:numId w:val="0"/>
        </w:numPr>
        <w:spacing w:line="600" w:lineRule="exact"/>
        <w:ind w:firstLine="440" w:firstLineChars="200"/>
        <w:rPr>
          <w:rFonts w:hint="eastAsia" w:ascii="宋体" w:hAnsi="宋体" w:eastAsia="宋体" w:cs="宋体"/>
          <w:color w:val="000000"/>
          <w:kern w:val="0"/>
          <w:sz w:val="22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 w:val="22"/>
          <w:szCs w:val="24"/>
          <w:lang w:val="en-US" w:eastAsia="zh-CN"/>
        </w:rPr>
        <w:t>我单位2024年实施的：</w:t>
      </w:r>
      <w:r>
        <w:rPr>
          <w:rFonts w:hint="eastAsia" w:ascii="宋体" w:hAnsi="宋体" w:eastAsia="宋体" w:cs="宋体"/>
          <w:color w:val="000000"/>
          <w:kern w:val="0"/>
          <w:sz w:val="22"/>
          <w:szCs w:val="24"/>
        </w:rPr>
        <w:t>2024年度西城区区域停车综合治理项目</w:t>
      </w:r>
      <w:r>
        <w:rPr>
          <w:rFonts w:hint="eastAsia" w:ascii="宋体" w:hAnsi="宋体" w:eastAsia="宋体" w:cs="宋体"/>
          <w:color w:val="000000"/>
          <w:kern w:val="0"/>
          <w:sz w:val="22"/>
          <w:szCs w:val="24"/>
          <w:lang w:val="en-US" w:eastAsia="zh-CN"/>
        </w:rPr>
        <w:t>，项目预算资金</w:t>
      </w:r>
      <w:r>
        <w:rPr>
          <w:rFonts w:hint="eastAsia" w:ascii="宋体" w:hAnsi="宋体" w:eastAsia="宋体" w:cs="宋体"/>
          <w:color w:val="000000"/>
          <w:kern w:val="0"/>
          <w:sz w:val="22"/>
          <w:szCs w:val="24"/>
        </w:rPr>
        <w:t>183万元</w:t>
      </w:r>
      <w:r>
        <w:rPr>
          <w:rFonts w:hint="eastAsia" w:ascii="宋体" w:hAnsi="宋体" w:eastAsia="宋体" w:cs="宋体"/>
          <w:color w:val="000000"/>
          <w:kern w:val="0"/>
          <w:sz w:val="22"/>
          <w:szCs w:val="24"/>
          <w:lang w:val="en-US" w:eastAsia="zh-CN"/>
        </w:rPr>
        <w:t>，支出183万元。</w:t>
      </w:r>
    </w:p>
    <w:p>
      <w:pPr>
        <w:numPr>
          <w:ilvl w:val="0"/>
          <w:numId w:val="0"/>
        </w:numPr>
        <w:spacing w:line="600" w:lineRule="exact"/>
        <w:ind w:firstLine="440" w:firstLineChars="200"/>
        <w:rPr>
          <w:rFonts w:hint="eastAsia" w:ascii="宋体" w:hAnsi="宋体" w:eastAsia="宋体" w:cs="宋体"/>
          <w:color w:val="000000"/>
          <w:kern w:val="0"/>
          <w:sz w:val="22"/>
          <w:szCs w:val="24"/>
        </w:rPr>
      </w:pPr>
    </w:p>
    <w:p>
      <w:pPr>
        <w:numPr>
          <w:ilvl w:val="0"/>
          <w:numId w:val="0"/>
        </w:numPr>
        <w:spacing w:line="600" w:lineRule="exact"/>
        <w:ind w:firstLine="440" w:firstLineChars="200"/>
        <w:rPr>
          <w:rFonts w:hint="eastAsia" w:ascii="宋体" w:hAnsi="宋体" w:eastAsia="宋体" w:cs="宋体"/>
          <w:color w:val="000000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2"/>
          <w:szCs w:val="24"/>
          <w:lang w:eastAsia="zh-CN"/>
        </w:rPr>
        <w:t>（二）</w:t>
      </w:r>
      <w:r>
        <w:rPr>
          <w:rFonts w:hint="eastAsia" w:ascii="宋体" w:hAnsi="宋体" w:eastAsia="宋体" w:cs="宋体"/>
          <w:color w:val="000000"/>
          <w:kern w:val="0"/>
          <w:sz w:val="22"/>
          <w:szCs w:val="24"/>
        </w:rPr>
        <w:t>绩效评价原则、评价指标体系（附表说明）、评价方法、评价标准等。</w:t>
      </w:r>
    </w:p>
    <w:p>
      <w:pPr>
        <w:numPr>
          <w:ilvl w:val="0"/>
          <w:numId w:val="0"/>
        </w:numPr>
        <w:spacing w:line="600" w:lineRule="exact"/>
        <w:ind w:firstLine="440" w:firstLineChars="200"/>
        <w:rPr>
          <w:rFonts w:hint="eastAsia" w:ascii="宋体" w:hAnsi="宋体" w:eastAsia="宋体" w:cs="宋体"/>
          <w:color w:val="000000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2"/>
          <w:szCs w:val="24"/>
          <w:lang w:val="en-US" w:eastAsia="zh-CN"/>
        </w:rPr>
        <w:t>1、</w:t>
      </w:r>
      <w:r>
        <w:rPr>
          <w:rFonts w:hint="eastAsia" w:ascii="宋体" w:hAnsi="宋体" w:eastAsia="宋体" w:cs="宋体"/>
          <w:color w:val="000000"/>
          <w:kern w:val="0"/>
          <w:sz w:val="22"/>
          <w:szCs w:val="24"/>
        </w:rPr>
        <w:t>绩效评价原则</w:t>
      </w:r>
    </w:p>
    <w:p>
      <w:pPr>
        <w:numPr>
          <w:ilvl w:val="0"/>
          <w:numId w:val="0"/>
        </w:numPr>
        <w:spacing w:line="600" w:lineRule="exact"/>
        <w:ind w:firstLine="440" w:firstLineChars="200"/>
        <w:rPr>
          <w:rFonts w:hint="eastAsia" w:ascii="宋体" w:hAnsi="宋体" w:eastAsia="宋体" w:cs="宋体"/>
          <w:color w:val="000000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2"/>
          <w:szCs w:val="24"/>
        </w:rPr>
        <w:t xml:space="preserve">本次评价依据科学公正、统筹兼顾、激励约束、公开透明原则开展绩效评价工作。 </w:t>
      </w:r>
    </w:p>
    <w:p>
      <w:pPr>
        <w:numPr>
          <w:ilvl w:val="0"/>
          <w:numId w:val="0"/>
        </w:numPr>
        <w:spacing w:line="600" w:lineRule="exact"/>
        <w:ind w:firstLine="440" w:firstLineChars="200"/>
        <w:rPr>
          <w:rFonts w:hint="eastAsia" w:ascii="宋体" w:hAnsi="宋体" w:eastAsia="宋体" w:cs="宋体"/>
          <w:color w:val="000000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2"/>
          <w:szCs w:val="24"/>
        </w:rPr>
        <w:t xml:space="preserve">科学公正。绩效评价应当运用科学合理的方法，按照规范的程序，对项目绩效进行客观、公正的反映。 </w:t>
      </w:r>
    </w:p>
    <w:p>
      <w:pPr>
        <w:numPr>
          <w:ilvl w:val="0"/>
          <w:numId w:val="0"/>
        </w:numPr>
        <w:spacing w:line="600" w:lineRule="exact"/>
        <w:ind w:firstLine="440" w:firstLineChars="200"/>
        <w:rPr>
          <w:rFonts w:hint="eastAsia" w:ascii="宋体" w:hAnsi="宋体" w:eastAsia="宋体" w:cs="宋体"/>
          <w:color w:val="000000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2"/>
          <w:szCs w:val="24"/>
        </w:rPr>
        <w:t>统筹兼顾。单位自评、部门评价和</w:t>
      </w:r>
      <w:r>
        <w:rPr>
          <w:rFonts w:hint="eastAsia" w:ascii="宋体" w:hAnsi="宋体" w:eastAsia="宋体" w:cs="宋体"/>
          <w:color w:val="000000"/>
          <w:kern w:val="0"/>
          <w:sz w:val="22"/>
          <w:szCs w:val="24"/>
          <w:lang w:eastAsia="zh-CN"/>
        </w:rPr>
        <w:t>主管部门</w:t>
      </w:r>
      <w:r>
        <w:rPr>
          <w:rFonts w:hint="eastAsia" w:ascii="宋体" w:hAnsi="宋体" w:eastAsia="宋体" w:cs="宋体"/>
          <w:color w:val="000000"/>
          <w:kern w:val="0"/>
          <w:sz w:val="22"/>
          <w:szCs w:val="24"/>
        </w:rPr>
        <w:t xml:space="preserve">评价应职责明确，各有侧重，相互衔接。 </w:t>
      </w:r>
    </w:p>
    <w:p>
      <w:pPr>
        <w:numPr>
          <w:ilvl w:val="0"/>
          <w:numId w:val="0"/>
        </w:numPr>
        <w:spacing w:line="600" w:lineRule="exact"/>
        <w:ind w:firstLine="440" w:firstLineChars="200"/>
        <w:rPr>
          <w:rFonts w:hint="eastAsia" w:ascii="宋体" w:hAnsi="宋体" w:eastAsia="宋体" w:cs="宋体"/>
          <w:color w:val="000000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2"/>
          <w:szCs w:val="24"/>
        </w:rPr>
        <w:t xml:space="preserve">激励约束。绩效评价结果应与政策调整、改进管理实质性挂钩，体现奖优罚劣和激励相容导向，有效要安排、低效要压减、无效要问责。 </w:t>
      </w:r>
    </w:p>
    <w:p>
      <w:pPr>
        <w:numPr>
          <w:ilvl w:val="0"/>
          <w:numId w:val="0"/>
        </w:numPr>
        <w:spacing w:line="600" w:lineRule="exact"/>
        <w:ind w:firstLine="440" w:firstLineChars="200"/>
        <w:rPr>
          <w:rFonts w:hint="eastAsia" w:ascii="宋体" w:hAnsi="宋体" w:eastAsia="宋体" w:cs="宋体"/>
          <w:color w:val="000000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2"/>
          <w:szCs w:val="24"/>
        </w:rPr>
        <w:t>公开透明。绩效评价结果应依法依规公开，并自觉接受社会监督</w:t>
      </w:r>
      <w:r>
        <w:rPr>
          <w:rFonts w:hint="eastAsia" w:ascii="宋体" w:hAnsi="宋体" w:eastAsia="宋体" w:cs="宋体"/>
          <w:color w:val="000000"/>
          <w:kern w:val="0"/>
          <w:sz w:val="22"/>
          <w:szCs w:val="24"/>
          <w:lang w:eastAsia="zh-CN"/>
        </w:rPr>
        <w:t>。</w:t>
      </w:r>
    </w:p>
    <w:p>
      <w:pPr>
        <w:numPr>
          <w:ilvl w:val="0"/>
          <w:numId w:val="0"/>
        </w:numPr>
        <w:spacing w:line="600" w:lineRule="exact"/>
        <w:ind w:firstLine="440" w:firstLineChars="200"/>
        <w:rPr>
          <w:rFonts w:hint="default" w:ascii="宋体" w:hAnsi="宋体" w:eastAsia="宋体" w:cs="宋体"/>
          <w:color w:val="000000"/>
          <w:kern w:val="0"/>
          <w:sz w:val="22"/>
          <w:szCs w:val="24"/>
          <w:lang w:val="en-US"/>
        </w:rPr>
      </w:pPr>
      <w:r>
        <w:rPr>
          <w:rFonts w:hint="eastAsia" w:ascii="宋体" w:hAnsi="宋体" w:eastAsia="宋体" w:cs="宋体"/>
          <w:color w:val="000000"/>
          <w:kern w:val="0"/>
          <w:sz w:val="22"/>
          <w:szCs w:val="24"/>
          <w:lang w:val="en-US" w:eastAsia="zh-CN"/>
        </w:rPr>
        <w:t>2、</w:t>
      </w:r>
      <w:r>
        <w:rPr>
          <w:rFonts w:hint="eastAsia" w:ascii="宋体" w:hAnsi="宋体" w:eastAsia="宋体" w:cs="宋体"/>
          <w:color w:val="000000"/>
          <w:kern w:val="0"/>
          <w:sz w:val="22"/>
          <w:szCs w:val="24"/>
        </w:rPr>
        <w:t>评价指标体系（附表说明）、评价方法、评价标准</w:t>
      </w:r>
    </w:p>
    <w:p>
      <w:pPr>
        <w:numPr>
          <w:ilvl w:val="0"/>
          <w:numId w:val="0"/>
        </w:numPr>
        <w:spacing w:line="600" w:lineRule="exact"/>
        <w:ind w:firstLine="440" w:firstLineChars="200"/>
        <w:rPr>
          <w:rFonts w:hint="eastAsia" w:ascii="宋体" w:hAnsi="宋体" w:eastAsia="宋体" w:cs="宋体"/>
          <w:color w:val="000000"/>
          <w:kern w:val="0"/>
          <w:sz w:val="22"/>
          <w:szCs w:val="24"/>
          <w:lang w:eastAsia="zh-CN"/>
        </w:rPr>
      </w:pPr>
      <w:r>
        <w:rPr>
          <w:rFonts w:hint="eastAsia" w:ascii="宋体" w:hAnsi="宋体" w:eastAsia="宋体" w:cs="宋体"/>
          <w:color w:val="000000"/>
          <w:kern w:val="0"/>
          <w:sz w:val="22"/>
          <w:szCs w:val="24"/>
          <w:lang w:eastAsia="zh-CN"/>
        </w:rPr>
        <w:t>该指标体系从项目产出、效益和满意度三个方面进行设定，体系设定了</w:t>
      </w:r>
      <w:r>
        <w:rPr>
          <w:rFonts w:hint="eastAsia" w:ascii="宋体" w:hAnsi="宋体" w:eastAsia="宋体" w:cs="宋体"/>
          <w:color w:val="000000"/>
          <w:kern w:val="0"/>
          <w:sz w:val="22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color w:val="000000"/>
          <w:kern w:val="0"/>
          <w:sz w:val="22"/>
          <w:szCs w:val="24"/>
          <w:lang w:eastAsia="zh-CN"/>
        </w:rPr>
        <w:t>个一级指标、</w:t>
      </w:r>
      <w:r>
        <w:rPr>
          <w:rFonts w:hint="eastAsia" w:ascii="宋体" w:hAnsi="宋体" w:eastAsia="宋体" w:cs="宋体"/>
          <w:color w:val="000000"/>
          <w:kern w:val="0"/>
          <w:sz w:val="22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color w:val="000000"/>
          <w:kern w:val="0"/>
          <w:sz w:val="22"/>
          <w:szCs w:val="24"/>
          <w:lang w:eastAsia="zh-CN"/>
        </w:rPr>
        <w:t>个二级指标和</w:t>
      </w:r>
      <w:r>
        <w:rPr>
          <w:rFonts w:hint="eastAsia" w:ascii="宋体" w:hAnsi="宋体" w:eastAsia="宋体" w:cs="宋体"/>
          <w:color w:val="000000"/>
          <w:kern w:val="0"/>
          <w:sz w:val="22"/>
          <w:szCs w:val="24"/>
          <w:lang w:val="en-US" w:eastAsia="zh-CN"/>
        </w:rPr>
        <w:t>9</w:t>
      </w:r>
      <w:r>
        <w:rPr>
          <w:rFonts w:hint="eastAsia" w:ascii="宋体" w:hAnsi="宋体" w:eastAsia="宋体" w:cs="宋体"/>
          <w:color w:val="000000"/>
          <w:kern w:val="0"/>
          <w:sz w:val="22"/>
          <w:szCs w:val="24"/>
          <w:lang w:eastAsia="zh-CN"/>
        </w:rPr>
        <w:t>个三级指标，依据项目资金10%、产出指标50%、效益指标30%、服务对象满意度指标10%；自评总分100分，其中预算执行率10分、产出指标50分、效益指标30分、服务对象满意度指标10分。</w:t>
      </w:r>
    </w:p>
    <w:p>
      <w:pPr>
        <w:numPr>
          <w:ilvl w:val="0"/>
          <w:numId w:val="0"/>
        </w:numPr>
        <w:spacing w:line="600" w:lineRule="exact"/>
        <w:ind w:firstLine="440" w:firstLineChars="200"/>
        <w:rPr>
          <w:rFonts w:hint="eastAsia" w:ascii="宋体" w:hAnsi="宋体" w:eastAsia="宋体" w:cs="宋体"/>
          <w:color w:val="000000"/>
          <w:kern w:val="0"/>
          <w:sz w:val="22"/>
          <w:szCs w:val="24"/>
          <w:lang w:eastAsia="zh-CN"/>
        </w:rPr>
      </w:pPr>
      <w:r>
        <w:rPr>
          <w:rFonts w:hint="eastAsia" w:ascii="宋体" w:hAnsi="宋体" w:eastAsia="宋体" w:cs="宋体"/>
          <w:color w:val="000000"/>
          <w:kern w:val="0"/>
          <w:sz w:val="22"/>
          <w:szCs w:val="24"/>
          <w:lang w:eastAsia="zh-CN"/>
        </w:rPr>
        <w:t>具体指标设定及分值情况如下：</w:t>
      </w:r>
    </w:p>
    <w:tbl>
      <w:tblPr>
        <w:tblStyle w:val="5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2111"/>
        <w:gridCol w:w="839"/>
        <w:gridCol w:w="837"/>
        <w:gridCol w:w="557"/>
        <w:gridCol w:w="621"/>
        <w:gridCol w:w="133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区域综合整治街道数。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6个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10个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  <w:t>10</w:t>
            </w:r>
          </w:p>
        </w:tc>
        <w:tc>
          <w:tcPr>
            <w:tcW w:w="13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西城区户均居住车位数0.29个/户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0.29个/户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0.2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个/户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  <w:t>9.6</w:t>
            </w:r>
          </w:p>
        </w:tc>
        <w:tc>
          <w:tcPr>
            <w:tcW w:w="13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结合西城区新增车位数量与停车缺口数据，目前提升至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0.28个/户基本已达到极值。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完成区域综合整治面积数。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19.77km2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26.98km²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  <w:t>10</w:t>
            </w:r>
          </w:p>
        </w:tc>
        <w:tc>
          <w:tcPr>
            <w:tcW w:w="13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区域基础数据调查基础数据清晰准确。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1项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1项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制定停车综合治理实施方案详实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1项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1项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在2024年度内完成区域综合治理工作。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1项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1项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工作经费支出控制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≤183万元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183万元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建成共建、共治、共享的区域停车综合治理体系，形成以居住区内部停车为主、外部公共停车场为辅、道路停车为补充的可持续的居住停车设施供给格局，将西城区户均居住车位数提高到0.29个/户，基本达到现行居住区停车配建指标下限，实现停车秩序明显改观，系统缓解居住停车难。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1项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1项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3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居民满意度</w:t>
            </w: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≥80%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≥80%</w:t>
            </w:r>
          </w:p>
        </w:tc>
        <w:tc>
          <w:tcPr>
            <w:tcW w:w="5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99.6</w:t>
            </w:r>
          </w:p>
        </w:tc>
        <w:tc>
          <w:tcPr>
            <w:tcW w:w="13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>
      <w:pPr>
        <w:numPr>
          <w:ilvl w:val="0"/>
          <w:numId w:val="0"/>
        </w:numPr>
        <w:spacing w:line="600" w:lineRule="exact"/>
        <w:ind w:leftChars="200"/>
        <w:rPr>
          <w:rFonts w:hint="eastAsia" w:ascii="宋体" w:hAnsi="宋体" w:eastAsia="宋体" w:cs="宋体"/>
          <w:color w:val="000000"/>
          <w:kern w:val="0"/>
          <w:sz w:val="22"/>
          <w:szCs w:val="24"/>
        </w:rPr>
      </w:pPr>
    </w:p>
    <w:p>
      <w:pPr>
        <w:numPr>
          <w:ilvl w:val="0"/>
          <w:numId w:val="0"/>
        </w:numPr>
        <w:spacing w:line="600" w:lineRule="exact"/>
        <w:ind w:firstLine="440" w:firstLineChars="200"/>
        <w:rPr>
          <w:rFonts w:hint="eastAsia" w:ascii="宋体" w:hAnsi="宋体" w:eastAsia="宋体" w:cs="宋体"/>
          <w:color w:val="000000"/>
          <w:kern w:val="0"/>
          <w:sz w:val="22"/>
          <w:szCs w:val="24"/>
          <w:lang w:val="en-US" w:eastAsia="zh-CN"/>
        </w:rPr>
      </w:pPr>
    </w:p>
    <w:p>
      <w:pPr>
        <w:numPr>
          <w:ilvl w:val="0"/>
          <w:numId w:val="0"/>
        </w:numPr>
        <w:spacing w:line="600" w:lineRule="exact"/>
        <w:ind w:firstLine="440" w:firstLineChars="200"/>
        <w:rPr>
          <w:rFonts w:hint="eastAsia" w:ascii="宋体" w:hAnsi="宋体" w:eastAsia="宋体" w:cs="宋体"/>
          <w:color w:val="000000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2"/>
          <w:szCs w:val="24"/>
          <w:lang w:val="en-US" w:eastAsia="zh-CN"/>
        </w:rPr>
        <w:t>3、</w:t>
      </w:r>
      <w:r>
        <w:rPr>
          <w:rFonts w:hint="eastAsia" w:ascii="宋体" w:hAnsi="宋体" w:eastAsia="宋体" w:cs="宋体"/>
          <w:color w:val="000000"/>
          <w:kern w:val="0"/>
          <w:sz w:val="22"/>
          <w:szCs w:val="24"/>
        </w:rPr>
        <w:t>绩效评价工作过程</w:t>
      </w:r>
    </w:p>
    <w:p>
      <w:pPr>
        <w:numPr>
          <w:ilvl w:val="0"/>
          <w:numId w:val="0"/>
        </w:numPr>
        <w:spacing w:line="600" w:lineRule="exact"/>
        <w:ind w:firstLine="440" w:firstLineChars="200"/>
        <w:rPr>
          <w:rFonts w:hint="eastAsia" w:ascii="宋体" w:hAnsi="宋体" w:eastAsia="宋体" w:cs="宋体"/>
          <w:color w:val="000000"/>
          <w:kern w:val="0"/>
          <w:sz w:val="22"/>
          <w:szCs w:val="24"/>
          <w:lang w:val="en-US" w:eastAsia="zh-CN"/>
        </w:rPr>
      </w:pPr>
      <w:r>
        <w:rPr>
          <w:rFonts w:hint="default" w:ascii="宋体" w:hAnsi="宋体" w:eastAsia="宋体" w:cs="宋体"/>
          <w:color w:val="000000"/>
          <w:kern w:val="0"/>
          <w:sz w:val="22"/>
          <w:szCs w:val="24"/>
          <w:lang w:val="en-US" w:eastAsia="zh-CN"/>
        </w:rPr>
        <w:t>绩效评价工作循序渐进，历经四</w:t>
      </w:r>
      <w:r>
        <w:rPr>
          <w:rFonts w:hint="eastAsia" w:ascii="宋体" w:hAnsi="宋体" w:eastAsia="宋体" w:cs="宋体"/>
          <w:color w:val="000000"/>
          <w:kern w:val="0"/>
          <w:sz w:val="22"/>
          <w:szCs w:val="24"/>
          <w:lang w:val="en-US" w:eastAsia="zh-CN"/>
        </w:rPr>
        <w:t>个</w:t>
      </w:r>
      <w:r>
        <w:rPr>
          <w:rFonts w:hint="default" w:ascii="宋体" w:hAnsi="宋体" w:eastAsia="宋体" w:cs="宋体"/>
          <w:color w:val="000000"/>
          <w:kern w:val="0"/>
          <w:sz w:val="22"/>
          <w:szCs w:val="24"/>
          <w:lang w:val="en-US" w:eastAsia="zh-CN"/>
        </w:rPr>
        <w:t>关键环节：前期筹备、方案</w:t>
      </w:r>
      <w:r>
        <w:rPr>
          <w:rFonts w:hint="eastAsia" w:ascii="宋体" w:hAnsi="宋体" w:eastAsia="宋体" w:cs="宋体"/>
          <w:color w:val="000000"/>
          <w:kern w:val="0"/>
          <w:sz w:val="22"/>
          <w:szCs w:val="24"/>
          <w:lang w:val="en-US" w:eastAsia="zh-CN"/>
        </w:rPr>
        <w:t>制定</w:t>
      </w:r>
      <w:r>
        <w:rPr>
          <w:rFonts w:hint="default" w:ascii="宋体" w:hAnsi="宋体" w:eastAsia="宋体" w:cs="宋体"/>
          <w:color w:val="000000"/>
          <w:kern w:val="0"/>
          <w:sz w:val="22"/>
          <w:szCs w:val="24"/>
          <w:lang w:val="en-US" w:eastAsia="zh-CN"/>
        </w:rPr>
        <w:t>、执行实施及报告编制。</w:t>
      </w:r>
    </w:p>
    <w:p>
      <w:pPr>
        <w:numPr>
          <w:ilvl w:val="0"/>
          <w:numId w:val="0"/>
        </w:numPr>
        <w:spacing w:line="600" w:lineRule="exact"/>
        <w:ind w:firstLine="440" w:firstLineChars="200"/>
        <w:rPr>
          <w:rFonts w:hint="default" w:ascii="宋体" w:hAnsi="宋体" w:eastAsia="宋体" w:cs="宋体"/>
          <w:color w:val="000000"/>
          <w:kern w:val="0"/>
          <w:sz w:val="22"/>
          <w:szCs w:val="24"/>
          <w:lang w:val="en-US" w:eastAsia="zh-CN"/>
        </w:rPr>
      </w:pPr>
      <w:r>
        <w:rPr>
          <w:rFonts w:hint="default" w:ascii="宋体" w:hAnsi="宋体" w:eastAsia="宋体" w:cs="宋体"/>
          <w:color w:val="000000"/>
          <w:kern w:val="0"/>
          <w:sz w:val="22"/>
          <w:szCs w:val="24"/>
          <w:lang w:val="en-US" w:eastAsia="zh-CN"/>
        </w:rPr>
        <w:t>前期筹备阶段：</w:t>
      </w:r>
    </w:p>
    <w:p>
      <w:pPr>
        <w:numPr>
          <w:ilvl w:val="0"/>
          <w:numId w:val="0"/>
        </w:numPr>
        <w:spacing w:line="600" w:lineRule="exact"/>
        <w:ind w:firstLine="440" w:firstLineChars="200"/>
        <w:rPr>
          <w:rFonts w:hint="default" w:ascii="宋体" w:hAnsi="宋体" w:eastAsia="宋体" w:cs="宋体"/>
          <w:color w:val="000000"/>
          <w:kern w:val="0"/>
          <w:sz w:val="22"/>
          <w:szCs w:val="24"/>
          <w:lang w:val="en-US" w:eastAsia="zh-CN"/>
        </w:rPr>
      </w:pPr>
      <w:r>
        <w:rPr>
          <w:rFonts w:hint="default" w:ascii="宋体" w:hAnsi="宋体" w:eastAsia="宋体" w:cs="宋体"/>
          <w:color w:val="000000"/>
          <w:kern w:val="0"/>
          <w:sz w:val="22"/>
          <w:szCs w:val="24"/>
          <w:lang w:val="en-US" w:eastAsia="zh-CN"/>
        </w:rPr>
        <w:t>为确保自评工作顺利进行，我</w:t>
      </w:r>
      <w:r>
        <w:rPr>
          <w:rFonts w:hint="eastAsia" w:ascii="宋体" w:hAnsi="宋体" w:eastAsia="宋体" w:cs="宋体"/>
          <w:color w:val="000000"/>
          <w:kern w:val="0"/>
          <w:sz w:val="22"/>
          <w:szCs w:val="24"/>
          <w:lang w:val="en-US" w:eastAsia="zh-CN"/>
        </w:rPr>
        <w:t>中心</w:t>
      </w:r>
      <w:r>
        <w:rPr>
          <w:rFonts w:hint="default" w:ascii="宋体" w:hAnsi="宋体" w:eastAsia="宋体" w:cs="宋体"/>
          <w:color w:val="000000"/>
          <w:kern w:val="0"/>
          <w:sz w:val="22"/>
          <w:szCs w:val="24"/>
          <w:lang w:val="en-US" w:eastAsia="zh-CN"/>
        </w:rPr>
        <w:t>成立自评工作小组，细化分工，</w:t>
      </w:r>
      <w:r>
        <w:rPr>
          <w:rFonts w:hint="eastAsia" w:ascii="宋体" w:hAnsi="宋体" w:eastAsia="宋体" w:cs="宋体"/>
          <w:color w:val="000000"/>
          <w:kern w:val="0"/>
          <w:sz w:val="22"/>
          <w:szCs w:val="24"/>
          <w:lang w:val="en-US" w:eastAsia="zh-CN"/>
        </w:rPr>
        <w:t>做好项目各类数据的收集整理</w:t>
      </w:r>
      <w:r>
        <w:rPr>
          <w:rFonts w:hint="default" w:ascii="宋体" w:hAnsi="宋体" w:eastAsia="宋体" w:cs="宋体"/>
          <w:color w:val="000000"/>
          <w:kern w:val="0"/>
          <w:sz w:val="22"/>
          <w:szCs w:val="24"/>
          <w:lang w:val="en-US" w:eastAsia="zh-CN"/>
        </w:rPr>
        <w:t>以及协调内外沟通等任务</w:t>
      </w:r>
      <w:r>
        <w:rPr>
          <w:rFonts w:hint="eastAsia" w:ascii="宋体" w:hAnsi="宋体" w:eastAsia="宋体" w:cs="宋体"/>
          <w:color w:val="000000"/>
          <w:kern w:val="0"/>
          <w:sz w:val="22"/>
          <w:szCs w:val="24"/>
          <w:lang w:val="en-US" w:eastAsia="zh-CN"/>
        </w:rPr>
        <w:t>，</w:t>
      </w:r>
      <w:r>
        <w:rPr>
          <w:rFonts w:hint="default" w:ascii="宋体" w:hAnsi="宋体" w:eastAsia="宋体" w:cs="宋体"/>
          <w:color w:val="000000"/>
          <w:kern w:val="0"/>
          <w:sz w:val="22"/>
          <w:szCs w:val="24"/>
          <w:lang w:val="en-US" w:eastAsia="zh-CN"/>
        </w:rPr>
        <w:t>为后续方案的制定打下了坚实基础。</w:t>
      </w:r>
    </w:p>
    <w:p>
      <w:pPr>
        <w:numPr>
          <w:ilvl w:val="0"/>
          <w:numId w:val="0"/>
        </w:numPr>
        <w:spacing w:line="600" w:lineRule="exact"/>
        <w:ind w:firstLine="440" w:firstLineChars="200"/>
        <w:rPr>
          <w:rFonts w:hint="default" w:ascii="宋体" w:hAnsi="宋体" w:eastAsia="宋体" w:cs="宋体"/>
          <w:color w:val="000000"/>
          <w:kern w:val="0"/>
          <w:sz w:val="22"/>
          <w:szCs w:val="24"/>
          <w:lang w:val="en-US" w:eastAsia="zh-CN"/>
        </w:rPr>
      </w:pPr>
      <w:r>
        <w:rPr>
          <w:rFonts w:hint="default" w:ascii="宋体" w:hAnsi="宋体" w:eastAsia="宋体" w:cs="宋体"/>
          <w:color w:val="000000"/>
          <w:kern w:val="0"/>
          <w:sz w:val="22"/>
          <w:szCs w:val="24"/>
          <w:lang w:val="en-US" w:eastAsia="zh-CN"/>
        </w:rPr>
        <w:t>方案</w:t>
      </w:r>
      <w:r>
        <w:rPr>
          <w:rFonts w:hint="eastAsia" w:ascii="宋体" w:hAnsi="宋体" w:eastAsia="宋体" w:cs="宋体"/>
          <w:color w:val="000000"/>
          <w:kern w:val="0"/>
          <w:sz w:val="22"/>
          <w:szCs w:val="24"/>
          <w:lang w:val="en-US" w:eastAsia="zh-CN"/>
        </w:rPr>
        <w:t>制定</w:t>
      </w:r>
      <w:r>
        <w:rPr>
          <w:rFonts w:hint="default" w:ascii="宋体" w:hAnsi="宋体" w:eastAsia="宋体" w:cs="宋体"/>
          <w:color w:val="000000"/>
          <w:kern w:val="0"/>
          <w:sz w:val="22"/>
          <w:szCs w:val="24"/>
          <w:lang w:val="en-US" w:eastAsia="zh-CN"/>
        </w:rPr>
        <w:t>阶段：</w:t>
      </w:r>
    </w:p>
    <w:p>
      <w:pPr>
        <w:numPr>
          <w:ilvl w:val="0"/>
          <w:numId w:val="0"/>
        </w:numPr>
        <w:spacing w:line="600" w:lineRule="exact"/>
        <w:ind w:firstLine="440" w:firstLineChars="200"/>
        <w:rPr>
          <w:rFonts w:hint="default" w:ascii="宋体" w:hAnsi="宋体" w:eastAsia="宋体" w:cs="宋体"/>
          <w:color w:val="000000"/>
          <w:kern w:val="0"/>
          <w:sz w:val="22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 w:val="22"/>
          <w:szCs w:val="24"/>
          <w:lang w:val="en-US" w:eastAsia="zh-CN"/>
        </w:rPr>
        <w:t>自评</w:t>
      </w:r>
      <w:r>
        <w:rPr>
          <w:rFonts w:hint="default" w:ascii="宋体" w:hAnsi="宋体" w:eastAsia="宋体" w:cs="宋体"/>
          <w:color w:val="000000"/>
          <w:kern w:val="0"/>
          <w:sz w:val="22"/>
          <w:szCs w:val="24"/>
          <w:lang w:val="en-US" w:eastAsia="zh-CN"/>
        </w:rPr>
        <w:t>小组精心策划，出台了详尽的自评工作方案，清晰界定了目标、内容、范围、时间节点、评价方法等</w:t>
      </w:r>
      <w:r>
        <w:rPr>
          <w:rFonts w:hint="eastAsia" w:ascii="宋体" w:hAnsi="宋体" w:eastAsia="宋体" w:cs="宋体"/>
          <w:color w:val="000000"/>
          <w:kern w:val="0"/>
          <w:sz w:val="22"/>
          <w:szCs w:val="24"/>
          <w:lang w:val="en-US" w:eastAsia="zh-CN"/>
        </w:rPr>
        <w:t>关键要素</w:t>
      </w:r>
      <w:r>
        <w:rPr>
          <w:rFonts w:hint="default" w:ascii="宋体" w:hAnsi="宋体" w:eastAsia="宋体" w:cs="宋体"/>
          <w:color w:val="000000"/>
          <w:kern w:val="0"/>
          <w:sz w:val="22"/>
          <w:szCs w:val="24"/>
          <w:lang w:val="en-US" w:eastAsia="zh-CN"/>
        </w:rPr>
        <w:t>要素，经</w:t>
      </w:r>
      <w:r>
        <w:rPr>
          <w:rFonts w:hint="eastAsia" w:ascii="宋体" w:hAnsi="宋体" w:eastAsia="宋体" w:cs="宋体"/>
          <w:color w:val="000000"/>
          <w:kern w:val="0"/>
          <w:sz w:val="22"/>
          <w:szCs w:val="24"/>
          <w:lang w:val="en-US" w:eastAsia="zh-CN"/>
        </w:rPr>
        <w:t>中心领导及项目负责人认真审阅后</w:t>
      </w:r>
      <w:r>
        <w:rPr>
          <w:rFonts w:hint="default" w:ascii="宋体" w:hAnsi="宋体" w:eastAsia="宋体" w:cs="宋体"/>
          <w:color w:val="000000"/>
          <w:kern w:val="0"/>
          <w:sz w:val="22"/>
          <w:szCs w:val="24"/>
          <w:lang w:val="en-US" w:eastAsia="zh-CN"/>
        </w:rPr>
        <w:t>付诸实践</w:t>
      </w:r>
      <w:r>
        <w:rPr>
          <w:rFonts w:hint="eastAsia" w:ascii="宋体" w:hAnsi="宋体" w:eastAsia="宋体" w:cs="宋体"/>
          <w:color w:val="000000"/>
          <w:kern w:val="0"/>
          <w:sz w:val="22"/>
          <w:szCs w:val="24"/>
          <w:lang w:val="en-US" w:eastAsia="zh-CN"/>
        </w:rPr>
        <w:t>，通过</w:t>
      </w:r>
      <w:r>
        <w:rPr>
          <w:rFonts w:hint="default" w:ascii="宋体" w:hAnsi="宋体" w:eastAsia="宋体" w:cs="宋体"/>
          <w:color w:val="000000"/>
          <w:kern w:val="0"/>
          <w:sz w:val="22"/>
          <w:szCs w:val="24"/>
          <w:lang w:val="en-US" w:eastAsia="zh-CN"/>
        </w:rPr>
        <w:t>多轮审核与修正，确保</w:t>
      </w:r>
      <w:r>
        <w:rPr>
          <w:rFonts w:hint="eastAsia" w:ascii="宋体" w:hAnsi="宋体" w:eastAsia="宋体" w:cs="宋体"/>
          <w:color w:val="000000"/>
          <w:kern w:val="0"/>
          <w:sz w:val="22"/>
          <w:szCs w:val="24"/>
          <w:lang w:val="en-US" w:eastAsia="zh-CN"/>
        </w:rPr>
        <w:t>方案的</w:t>
      </w:r>
      <w:r>
        <w:rPr>
          <w:rFonts w:hint="default" w:ascii="宋体" w:hAnsi="宋体" w:eastAsia="宋体" w:cs="宋体"/>
          <w:color w:val="000000"/>
          <w:kern w:val="0"/>
          <w:sz w:val="22"/>
          <w:szCs w:val="24"/>
          <w:lang w:val="en-US" w:eastAsia="zh-CN"/>
        </w:rPr>
        <w:t>科学性与实用性。</w:t>
      </w:r>
    </w:p>
    <w:p>
      <w:pPr>
        <w:numPr>
          <w:ilvl w:val="0"/>
          <w:numId w:val="0"/>
        </w:numPr>
        <w:spacing w:line="600" w:lineRule="exact"/>
        <w:ind w:firstLine="440" w:firstLineChars="200"/>
        <w:rPr>
          <w:rFonts w:hint="default" w:ascii="宋体" w:hAnsi="宋体" w:eastAsia="宋体" w:cs="宋体"/>
          <w:color w:val="000000"/>
          <w:kern w:val="0"/>
          <w:sz w:val="22"/>
          <w:szCs w:val="24"/>
          <w:lang w:val="en-US" w:eastAsia="zh-CN"/>
        </w:rPr>
      </w:pPr>
      <w:r>
        <w:rPr>
          <w:rFonts w:hint="default" w:ascii="宋体" w:hAnsi="宋体" w:eastAsia="宋体" w:cs="宋体"/>
          <w:color w:val="000000"/>
          <w:kern w:val="0"/>
          <w:sz w:val="22"/>
          <w:szCs w:val="24"/>
          <w:lang w:val="en-US" w:eastAsia="zh-CN"/>
        </w:rPr>
        <w:t>执行实施阶段：</w:t>
      </w:r>
    </w:p>
    <w:p>
      <w:pPr>
        <w:numPr>
          <w:ilvl w:val="0"/>
          <w:numId w:val="0"/>
        </w:numPr>
        <w:spacing w:line="600" w:lineRule="exact"/>
        <w:ind w:firstLine="440" w:firstLineChars="200"/>
        <w:rPr>
          <w:rFonts w:hint="default" w:ascii="宋体" w:hAnsi="宋体" w:eastAsia="宋体" w:cs="宋体"/>
          <w:color w:val="000000"/>
          <w:kern w:val="0"/>
          <w:sz w:val="22"/>
          <w:szCs w:val="24"/>
          <w:lang w:val="en-US" w:eastAsia="zh-CN"/>
        </w:rPr>
      </w:pPr>
      <w:r>
        <w:rPr>
          <w:rFonts w:hint="default" w:ascii="宋体" w:hAnsi="宋体" w:eastAsia="宋体" w:cs="宋体"/>
          <w:color w:val="000000"/>
          <w:kern w:val="0"/>
          <w:sz w:val="22"/>
          <w:szCs w:val="24"/>
          <w:lang w:val="en-US" w:eastAsia="zh-CN"/>
        </w:rPr>
        <w:t>依据既定方案，工作小组对</w:t>
      </w:r>
      <w:r>
        <w:rPr>
          <w:rFonts w:hint="eastAsia" w:ascii="宋体" w:hAnsi="宋体" w:eastAsia="宋体" w:cs="宋体"/>
          <w:color w:val="000000"/>
          <w:kern w:val="0"/>
          <w:sz w:val="22"/>
          <w:szCs w:val="24"/>
          <w:lang w:val="en-US" w:eastAsia="zh-CN"/>
        </w:rPr>
        <w:t>2024年度西城区区域停车综合治理项目</w:t>
      </w:r>
      <w:r>
        <w:rPr>
          <w:rFonts w:hint="default" w:ascii="宋体" w:hAnsi="宋体" w:eastAsia="宋体" w:cs="宋体"/>
          <w:color w:val="000000"/>
          <w:kern w:val="0"/>
          <w:sz w:val="22"/>
          <w:szCs w:val="24"/>
          <w:lang w:val="en-US" w:eastAsia="zh-CN"/>
        </w:rPr>
        <w:t>进行了深入细致的评估，涵盖了项目立项资料审查、招投标流程执行、项目管理跟踪、资金使用，以及项目</w:t>
      </w:r>
      <w:r>
        <w:rPr>
          <w:rFonts w:hint="eastAsia" w:ascii="宋体" w:hAnsi="宋体" w:eastAsia="宋体" w:cs="宋体"/>
          <w:color w:val="000000"/>
          <w:kern w:val="0"/>
          <w:sz w:val="22"/>
          <w:szCs w:val="24"/>
          <w:lang w:val="en-US" w:eastAsia="zh-CN"/>
        </w:rPr>
        <w:t>阶段性</w:t>
      </w:r>
      <w:r>
        <w:rPr>
          <w:rFonts w:hint="default" w:ascii="宋体" w:hAnsi="宋体" w:eastAsia="宋体" w:cs="宋体"/>
          <w:color w:val="000000"/>
          <w:kern w:val="0"/>
          <w:sz w:val="22"/>
          <w:szCs w:val="24"/>
          <w:lang w:val="en-US" w:eastAsia="zh-CN"/>
        </w:rPr>
        <w:t>成果与预期目标的吻合度等多方面内容。通过数据比对与分析，对项目整体运营状况进行了全面而客观的评价打分。</w:t>
      </w:r>
    </w:p>
    <w:p>
      <w:pPr>
        <w:numPr>
          <w:ilvl w:val="0"/>
          <w:numId w:val="0"/>
        </w:numPr>
        <w:spacing w:line="600" w:lineRule="exact"/>
        <w:ind w:firstLine="440" w:firstLineChars="200"/>
        <w:rPr>
          <w:rFonts w:hint="default" w:ascii="宋体" w:hAnsi="宋体" w:eastAsia="宋体" w:cs="宋体"/>
          <w:color w:val="000000"/>
          <w:kern w:val="0"/>
          <w:sz w:val="22"/>
          <w:szCs w:val="24"/>
          <w:lang w:val="en-US" w:eastAsia="zh-CN"/>
        </w:rPr>
      </w:pPr>
      <w:r>
        <w:rPr>
          <w:rFonts w:hint="default" w:ascii="宋体" w:hAnsi="宋体" w:eastAsia="宋体" w:cs="宋体"/>
          <w:color w:val="000000"/>
          <w:kern w:val="0"/>
          <w:sz w:val="22"/>
          <w:szCs w:val="24"/>
          <w:lang w:val="en-US" w:eastAsia="zh-CN"/>
        </w:rPr>
        <w:t>报告编制阶段：</w:t>
      </w:r>
    </w:p>
    <w:p>
      <w:pPr>
        <w:numPr>
          <w:ilvl w:val="0"/>
          <w:numId w:val="0"/>
        </w:numPr>
        <w:spacing w:line="600" w:lineRule="exact"/>
        <w:ind w:firstLine="440" w:firstLineChars="200"/>
        <w:rPr>
          <w:rFonts w:hint="default" w:ascii="宋体" w:hAnsi="宋体" w:eastAsia="宋体" w:cs="宋体"/>
          <w:color w:val="000000"/>
          <w:kern w:val="0"/>
          <w:sz w:val="22"/>
          <w:szCs w:val="24"/>
        </w:rPr>
      </w:pPr>
      <w:r>
        <w:rPr>
          <w:rFonts w:hint="default" w:ascii="宋体" w:hAnsi="宋体" w:eastAsia="宋体" w:cs="宋体"/>
          <w:color w:val="000000"/>
          <w:kern w:val="0"/>
          <w:sz w:val="22"/>
          <w:szCs w:val="24"/>
          <w:lang w:val="en-US" w:eastAsia="zh-CN"/>
        </w:rPr>
        <w:t>在完成各项评价指标打分后，随即转入报告撰写环节。此阶段，对各项指标得分进行了再次复核，确保数据的准确无误与逻辑一致。最终，汇总整理成一份完整、严谨的绩效评价报告，全面反映了项目绩效的真实情况。</w:t>
      </w:r>
    </w:p>
    <w:p>
      <w:pPr>
        <w:numPr>
          <w:ilvl w:val="0"/>
          <w:numId w:val="0"/>
        </w:numPr>
        <w:spacing w:line="600" w:lineRule="exact"/>
        <w:ind w:firstLine="440" w:firstLineChars="200"/>
        <w:rPr>
          <w:rFonts w:hint="eastAsia" w:ascii="宋体" w:hAnsi="宋体" w:eastAsia="宋体" w:cs="宋体"/>
          <w:color w:val="000000"/>
          <w:kern w:val="0"/>
          <w:sz w:val="22"/>
          <w:szCs w:val="24"/>
        </w:rPr>
      </w:pPr>
    </w:p>
    <w:p>
      <w:pPr>
        <w:numPr>
          <w:ilvl w:val="0"/>
          <w:numId w:val="2"/>
        </w:numPr>
        <w:spacing w:line="600" w:lineRule="exact"/>
        <w:ind w:firstLine="442" w:firstLineChars="200"/>
        <w:rPr>
          <w:rFonts w:hint="eastAsia" w:ascii="宋体" w:hAnsi="宋体" w:eastAsia="宋体" w:cs="宋体"/>
          <w:b/>
          <w:color w:val="000000"/>
          <w:kern w:val="0"/>
          <w:sz w:val="22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color w:val="000000"/>
          <w:kern w:val="0"/>
          <w:sz w:val="22"/>
          <w:szCs w:val="24"/>
        </w:rPr>
        <w:t>综合评价情况及评价结论（附相关评分表）</w:t>
      </w:r>
    </w:p>
    <w:p>
      <w:pPr>
        <w:numPr>
          <w:ilvl w:val="0"/>
          <w:numId w:val="0"/>
        </w:numPr>
        <w:spacing w:line="600" w:lineRule="exact"/>
        <w:ind w:firstLine="440" w:firstLineChars="200"/>
        <w:rPr>
          <w:rFonts w:hint="eastAsia" w:ascii="宋体" w:hAnsi="宋体" w:eastAsia="宋体" w:cs="宋体"/>
          <w:b w:val="0"/>
          <w:bCs/>
          <w:color w:val="000000"/>
          <w:kern w:val="0"/>
          <w:sz w:val="22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000000"/>
          <w:kern w:val="0"/>
          <w:sz w:val="22"/>
          <w:szCs w:val="24"/>
          <w:lang w:val="en-US" w:eastAsia="zh-CN"/>
        </w:rPr>
        <w:t>（一）评分表</w:t>
      </w:r>
    </w:p>
    <w:tbl>
      <w:tblPr>
        <w:tblStyle w:val="5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2111"/>
        <w:gridCol w:w="839"/>
        <w:gridCol w:w="837"/>
        <w:gridCol w:w="557"/>
        <w:gridCol w:w="621"/>
        <w:gridCol w:w="133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区域综合整治街道数。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6个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10个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  <w:t>10</w:t>
            </w:r>
          </w:p>
        </w:tc>
        <w:tc>
          <w:tcPr>
            <w:tcW w:w="13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西城区户均居住车位数0.29个/户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0.29个/户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0.2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个/户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  <w:t>9.6</w:t>
            </w:r>
          </w:p>
        </w:tc>
        <w:tc>
          <w:tcPr>
            <w:tcW w:w="13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结合西城区新增车位数量与停车缺口数据，目前提升至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0.28个/户基本已达到极值。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完成区域综合整治面积数。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19.77km2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26.98km²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  <w:t>10</w:t>
            </w:r>
          </w:p>
        </w:tc>
        <w:tc>
          <w:tcPr>
            <w:tcW w:w="13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区域基础数据调查基础数据清晰准确。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1项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1项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制定停车综合治理实施方案详实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1项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1项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在2024年度内完成区域综合治理工作。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1项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1项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工作经费支出控制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≤183万元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183万元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建成共建、共治、共享的区域停车综合治理体系，形成以居住区内部停车为主、外部公共停车场为辅、道路停车为补充的可持续的居住停车设施供给格局，将西城区户均居住车位数提高到0.29个/户，基本达到现行居住区停车配建指标下限，实现停车秩序明显改观，系统缓解居住停车难。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1项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1项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3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居民满意度</w:t>
            </w: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≥80%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≥80%</w:t>
            </w:r>
          </w:p>
        </w:tc>
        <w:tc>
          <w:tcPr>
            <w:tcW w:w="5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99.6</w:t>
            </w:r>
          </w:p>
        </w:tc>
        <w:tc>
          <w:tcPr>
            <w:tcW w:w="13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>
      <w:pPr>
        <w:numPr>
          <w:ilvl w:val="0"/>
          <w:numId w:val="3"/>
        </w:numPr>
        <w:spacing w:line="600" w:lineRule="exact"/>
        <w:ind w:left="0" w:leftChars="0" w:firstLine="442" w:firstLineChars="200"/>
        <w:rPr>
          <w:rFonts w:hint="eastAsia" w:ascii="宋体" w:hAnsi="宋体" w:eastAsia="宋体" w:cs="宋体"/>
          <w:b/>
          <w:color w:val="000000"/>
          <w:kern w:val="0"/>
          <w:sz w:val="22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color w:val="000000"/>
          <w:kern w:val="0"/>
          <w:sz w:val="22"/>
          <w:szCs w:val="24"/>
          <w:lang w:val="en-US" w:eastAsia="zh-CN"/>
        </w:rPr>
        <w:t>评价结论</w:t>
      </w:r>
    </w:p>
    <w:p>
      <w:pPr>
        <w:numPr>
          <w:ilvl w:val="0"/>
          <w:numId w:val="0"/>
        </w:numPr>
        <w:spacing w:line="600" w:lineRule="exact"/>
        <w:ind w:firstLine="440" w:firstLineChars="200"/>
        <w:rPr>
          <w:rFonts w:hint="default" w:ascii="宋体" w:hAnsi="宋体" w:eastAsia="宋体" w:cs="宋体"/>
          <w:b w:val="0"/>
          <w:bCs/>
          <w:color w:val="000000"/>
          <w:kern w:val="0"/>
          <w:sz w:val="22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000000"/>
          <w:kern w:val="0"/>
          <w:sz w:val="22"/>
          <w:szCs w:val="24"/>
          <w:lang w:val="en-US" w:eastAsia="zh-CN"/>
        </w:rPr>
        <w:t>该项目得分99.6分，评价结论为“优”。</w:t>
      </w:r>
    </w:p>
    <w:p>
      <w:pPr>
        <w:spacing w:line="600" w:lineRule="exact"/>
        <w:ind w:firstLine="442" w:firstLineChars="200"/>
        <w:rPr>
          <w:rFonts w:ascii="宋体" w:hAnsi="宋体" w:eastAsia="宋体" w:cs="宋体"/>
          <w:b/>
          <w:color w:val="000000"/>
          <w:kern w:val="0"/>
          <w:sz w:val="22"/>
          <w:szCs w:val="24"/>
        </w:rPr>
      </w:pPr>
      <w:r>
        <w:rPr>
          <w:rFonts w:hint="eastAsia" w:ascii="宋体" w:hAnsi="宋体" w:eastAsia="宋体" w:cs="宋体"/>
          <w:b/>
          <w:color w:val="000000"/>
          <w:kern w:val="0"/>
          <w:sz w:val="22"/>
          <w:szCs w:val="24"/>
        </w:rPr>
        <w:t>四、绩效评价指标分析</w:t>
      </w:r>
    </w:p>
    <w:p>
      <w:pPr>
        <w:spacing w:line="600" w:lineRule="exact"/>
        <w:ind w:firstLine="440" w:firstLineChars="200"/>
        <w:outlineLvl w:val="0"/>
        <w:rPr>
          <w:rFonts w:hint="eastAsia" w:ascii="宋体" w:hAnsi="宋体" w:eastAsia="宋体" w:cs="宋体"/>
          <w:color w:val="000000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2"/>
          <w:szCs w:val="24"/>
        </w:rPr>
        <w:t>（一）项目决策情况。</w:t>
      </w:r>
    </w:p>
    <w:p>
      <w:pPr>
        <w:numPr>
          <w:ilvl w:val="0"/>
          <w:numId w:val="0"/>
        </w:numPr>
        <w:spacing w:line="600" w:lineRule="exact"/>
        <w:ind w:firstLine="440" w:firstLineChars="200"/>
        <w:rPr>
          <w:rFonts w:hint="eastAsia" w:ascii="宋体" w:hAnsi="宋体" w:eastAsia="宋体" w:cs="宋体"/>
          <w:color w:val="000000"/>
          <w:kern w:val="0"/>
          <w:sz w:val="22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 w:val="22"/>
          <w:szCs w:val="24"/>
          <w:lang w:val="en-US" w:eastAsia="zh-CN"/>
        </w:rPr>
        <w:t>项目立项批复183万元，2024年出预算安排183万元，目前已支付183万元。</w:t>
      </w:r>
    </w:p>
    <w:p>
      <w:pPr>
        <w:spacing w:line="600" w:lineRule="exact"/>
        <w:ind w:firstLine="440" w:firstLineChars="200"/>
        <w:outlineLvl w:val="0"/>
        <w:rPr>
          <w:rFonts w:hint="eastAsia" w:ascii="宋体" w:hAnsi="宋体" w:eastAsia="宋体" w:cs="宋体"/>
          <w:color w:val="000000"/>
          <w:kern w:val="0"/>
          <w:sz w:val="22"/>
          <w:szCs w:val="24"/>
        </w:rPr>
      </w:pPr>
    </w:p>
    <w:p>
      <w:pPr>
        <w:spacing w:line="600" w:lineRule="exact"/>
        <w:ind w:firstLine="440" w:firstLineChars="200"/>
        <w:outlineLvl w:val="0"/>
        <w:rPr>
          <w:rFonts w:hint="eastAsia" w:ascii="宋体" w:hAnsi="宋体" w:eastAsia="宋体" w:cs="宋体"/>
          <w:color w:val="000000"/>
          <w:kern w:val="0"/>
          <w:sz w:val="22"/>
          <w:szCs w:val="24"/>
        </w:rPr>
      </w:pPr>
    </w:p>
    <w:p>
      <w:pPr>
        <w:numPr>
          <w:ilvl w:val="0"/>
          <w:numId w:val="0"/>
        </w:numPr>
        <w:spacing w:line="600" w:lineRule="exact"/>
        <w:ind w:leftChars="200"/>
        <w:outlineLvl w:val="0"/>
        <w:rPr>
          <w:rFonts w:hint="eastAsia" w:ascii="宋体" w:hAnsi="宋体" w:eastAsia="宋体" w:cs="宋体"/>
          <w:color w:val="000000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2"/>
          <w:szCs w:val="24"/>
          <w:lang w:eastAsia="zh-CN"/>
        </w:rPr>
        <w:t>（二）</w:t>
      </w:r>
      <w:r>
        <w:rPr>
          <w:rFonts w:hint="eastAsia" w:ascii="宋体" w:hAnsi="宋体" w:eastAsia="宋体" w:cs="宋体"/>
          <w:color w:val="000000"/>
          <w:kern w:val="0"/>
          <w:sz w:val="22"/>
          <w:szCs w:val="24"/>
        </w:rPr>
        <w:t>项目过程情况。</w:t>
      </w:r>
    </w:p>
    <w:p>
      <w:pPr>
        <w:numPr>
          <w:ilvl w:val="0"/>
          <w:numId w:val="0"/>
        </w:numPr>
        <w:spacing w:line="600" w:lineRule="exact"/>
        <w:ind w:leftChars="200"/>
        <w:outlineLvl w:val="0"/>
        <w:rPr>
          <w:rFonts w:hint="eastAsia" w:ascii="宋体" w:hAnsi="宋体" w:eastAsia="宋体" w:cs="宋体"/>
          <w:color w:val="000000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2"/>
          <w:szCs w:val="24"/>
          <w:lang w:val="en-US" w:eastAsia="zh-CN"/>
        </w:rPr>
        <w:t>1、</w:t>
      </w:r>
      <w:r>
        <w:rPr>
          <w:rFonts w:hint="eastAsia" w:ascii="宋体" w:hAnsi="宋体" w:eastAsia="宋体" w:cs="宋体"/>
          <w:color w:val="000000"/>
          <w:kern w:val="0"/>
          <w:sz w:val="22"/>
          <w:szCs w:val="24"/>
        </w:rPr>
        <w:t>2024年3-8月完成区域内基础数据的调查</w:t>
      </w:r>
      <w:r>
        <w:rPr>
          <w:rFonts w:hint="eastAsia" w:ascii="宋体" w:hAnsi="宋体" w:eastAsia="宋体" w:cs="宋体"/>
          <w:color w:val="000000"/>
          <w:kern w:val="0"/>
          <w:sz w:val="22"/>
          <w:szCs w:val="24"/>
          <w:lang w:eastAsia="zh-CN"/>
        </w:rPr>
        <w:t>、</w:t>
      </w:r>
      <w:r>
        <w:rPr>
          <w:rFonts w:hint="eastAsia" w:ascii="宋体" w:hAnsi="宋体" w:eastAsia="宋体" w:cs="宋体"/>
          <w:color w:val="000000"/>
          <w:kern w:val="0"/>
          <w:sz w:val="22"/>
          <w:szCs w:val="24"/>
        </w:rPr>
        <w:t>区域道路的基本情况的调查</w:t>
      </w:r>
    </w:p>
    <w:p>
      <w:pPr>
        <w:numPr>
          <w:ilvl w:val="0"/>
          <w:numId w:val="0"/>
        </w:numPr>
        <w:spacing w:line="600" w:lineRule="exact"/>
        <w:ind w:firstLine="440" w:firstLineChars="200"/>
        <w:outlineLvl w:val="0"/>
        <w:rPr>
          <w:rFonts w:hint="eastAsia" w:ascii="宋体" w:hAnsi="宋体" w:eastAsia="宋体" w:cs="宋体"/>
          <w:color w:val="000000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2"/>
          <w:szCs w:val="24"/>
        </w:rPr>
        <w:t>停车供需情况的摸排：分类型调查停车位利用情况（根据《西城区机动车停车设施信息报送更新服务》项目中停车设施的更新情况同步进行补充调研）；分类型调查街道停车需求（将调研得到的停车需求情况与《西城区居住区停车需求报送服务》项目中已经进行登记的车辆进行比对，分析实际居住停车需求，并随着居住停车需求的摸排，同步进行数据的比对分析）</w:t>
      </w:r>
    </w:p>
    <w:p>
      <w:pPr>
        <w:numPr>
          <w:ilvl w:val="0"/>
          <w:numId w:val="0"/>
        </w:numPr>
        <w:spacing w:line="600" w:lineRule="exact"/>
        <w:ind w:firstLine="440" w:firstLineChars="200"/>
        <w:outlineLvl w:val="0"/>
        <w:rPr>
          <w:rFonts w:hint="eastAsia" w:ascii="宋体" w:hAnsi="宋体" w:eastAsia="宋体" w:cs="宋体"/>
          <w:color w:val="000000"/>
          <w:kern w:val="0"/>
          <w:sz w:val="22"/>
          <w:szCs w:val="24"/>
          <w:lang w:eastAsia="zh-CN"/>
        </w:rPr>
      </w:pPr>
      <w:r>
        <w:rPr>
          <w:rFonts w:hint="eastAsia" w:ascii="宋体" w:hAnsi="宋体" w:eastAsia="宋体" w:cs="宋体"/>
          <w:color w:val="000000"/>
          <w:kern w:val="0"/>
          <w:sz w:val="22"/>
          <w:szCs w:val="24"/>
          <w:lang w:val="en-US" w:eastAsia="zh-CN"/>
        </w:rPr>
        <w:t>2、</w:t>
      </w:r>
      <w:r>
        <w:rPr>
          <w:rFonts w:hint="eastAsia" w:ascii="宋体" w:hAnsi="宋体" w:eastAsia="宋体" w:cs="宋体"/>
          <w:color w:val="000000"/>
          <w:kern w:val="0"/>
          <w:sz w:val="22"/>
          <w:szCs w:val="24"/>
        </w:rPr>
        <w:t>2024年9月-12月制定停车综合治理实施方案，方案制定期间随着《西城区居住区停车需求报送服务》、《西城区机动</w:t>
      </w:r>
      <w:bookmarkStart w:id="2" w:name="_GoBack"/>
      <w:bookmarkEnd w:id="2"/>
      <w:r>
        <w:rPr>
          <w:rFonts w:hint="eastAsia" w:ascii="宋体" w:hAnsi="宋体" w:eastAsia="宋体" w:cs="宋体"/>
          <w:color w:val="000000"/>
          <w:kern w:val="0"/>
          <w:sz w:val="22"/>
          <w:szCs w:val="24"/>
        </w:rPr>
        <w:t>车停车设施信息报送更新服务》项目开展情况，不断完善、补充相关数据</w:t>
      </w:r>
      <w:r>
        <w:rPr>
          <w:rFonts w:hint="eastAsia" w:ascii="宋体" w:hAnsi="宋体" w:eastAsia="宋体" w:cs="宋体"/>
          <w:color w:val="000000"/>
          <w:kern w:val="0"/>
          <w:sz w:val="22"/>
          <w:szCs w:val="24"/>
          <w:lang w:eastAsia="zh-CN"/>
        </w:rPr>
        <w:t>。</w:t>
      </w:r>
    </w:p>
    <w:p>
      <w:pPr>
        <w:numPr>
          <w:ilvl w:val="0"/>
          <w:numId w:val="0"/>
        </w:numPr>
        <w:spacing w:line="600" w:lineRule="exact"/>
        <w:ind w:leftChars="200"/>
        <w:outlineLvl w:val="0"/>
        <w:rPr>
          <w:rFonts w:hint="eastAsia" w:ascii="宋体" w:hAnsi="宋体" w:eastAsia="宋体" w:cs="宋体"/>
          <w:color w:val="000000"/>
          <w:kern w:val="0"/>
          <w:sz w:val="22"/>
          <w:szCs w:val="24"/>
        </w:rPr>
      </w:pPr>
    </w:p>
    <w:p>
      <w:pPr>
        <w:numPr>
          <w:ilvl w:val="0"/>
          <w:numId w:val="3"/>
        </w:numPr>
        <w:spacing w:line="600" w:lineRule="exact"/>
        <w:ind w:left="0" w:leftChars="0" w:firstLine="440" w:firstLineChars="200"/>
        <w:outlineLvl w:val="0"/>
        <w:rPr>
          <w:rFonts w:hint="eastAsia" w:ascii="宋体" w:hAnsi="宋体" w:eastAsia="宋体" w:cs="宋体"/>
          <w:color w:val="000000" w:themeColor="text1"/>
          <w:kern w:val="0"/>
          <w:sz w:val="22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2"/>
          <w:szCs w:val="24"/>
          <w14:textFill>
            <w14:solidFill>
              <w14:schemeClr w14:val="tx1"/>
            </w14:solidFill>
          </w14:textFill>
        </w:rPr>
        <w:t>项目产出情况。</w:t>
      </w:r>
    </w:p>
    <w:p>
      <w:pPr>
        <w:spacing w:line="600" w:lineRule="exact"/>
        <w:ind w:firstLine="440" w:firstLineChars="200"/>
        <w:outlineLvl w:val="0"/>
        <w:rPr>
          <w:rFonts w:hint="default" w:ascii="宋体" w:hAnsi="宋体" w:eastAsia="宋体" w:cs="宋体"/>
          <w:color w:val="000000" w:themeColor="text1"/>
          <w:kern w:val="0"/>
          <w:sz w:val="22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2"/>
          <w:szCs w:val="24"/>
          <w:lang w:val="en-US" w:eastAsia="zh-CN"/>
          <w14:textFill>
            <w14:solidFill>
              <w14:schemeClr w14:val="tx1"/>
            </w14:solidFill>
          </w14:textFill>
        </w:rPr>
        <w:t>截至2024年12月底，已完成10个街道重点片区的夜间停车调查工作，形成了连续一周的夜间停放车位位置和车牌信息数据库；完成了西长安街、白纸坊、陶然亭等所有街道的停车综合治理方案，出具西城区域停车综合治理结题报告10份。</w:t>
      </w:r>
    </w:p>
    <w:p>
      <w:pPr>
        <w:spacing w:line="600" w:lineRule="exact"/>
        <w:ind w:firstLine="440" w:firstLineChars="200"/>
        <w:outlineLvl w:val="0"/>
        <w:rPr>
          <w:rFonts w:hint="eastAsia" w:ascii="宋体" w:hAnsi="宋体" w:eastAsia="宋体" w:cs="宋体"/>
          <w:color w:val="FF0000"/>
          <w:kern w:val="0"/>
          <w:sz w:val="22"/>
          <w:szCs w:val="24"/>
          <w:lang w:val="en-US" w:eastAsia="zh-CN"/>
        </w:rPr>
      </w:pPr>
    </w:p>
    <w:p>
      <w:pPr>
        <w:spacing w:line="600" w:lineRule="exact"/>
        <w:ind w:firstLine="440" w:firstLineChars="200"/>
        <w:outlineLvl w:val="0"/>
        <w:rPr>
          <w:rFonts w:hint="eastAsia" w:ascii="宋体" w:hAnsi="宋体" w:eastAsia="宋体" w:cs="宋体"/>
          <w:color w:val="000000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2"/>
          <w:szCs w:val="24"/>
        </w:rPr>
        <w:t>（四）项目效益情况。</w:t>
      </w:r>
    </w:p>
    <w:p>
      <w:pPr>
        <w:spacing w:line="600" w:lineRule="exact"/>
        <w:ind w:firstLine="440" w:firstLineChars="200"/>
        <w:outlineLvl w:val="0"/>
        <w:rPr>
          <w:rFonts w:hint="eastAsia" w:ascii="宋体" w:hAnsi="宋体" w:eastAsia="宋体" w:cs="宋体"/>
          <w:color w:val="000000"/>
          <w:kern w:val="0"/>
          <w:sz w:val="22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 w:val="22"/>
          <w:szCs w:val="24"/>
          <w:lang w:val="en-US" w:eastAsia="zh-CN"/>
        </w:rPr>
        <w:t xml:space="preserve"> 建成共建、共治、共享的区域停车综合治理体系，形成以居住区内部停车为主、外部公共停车场为辅、道路停车为补充的可持续的居住停车设施供给格局，力争将西城区户均车位数提高到0.29个/户，基本达到现行居住区停车配建指标下限，实现停车秩序明显改观，系统缓解居住停车难。</w:t>
      </w:r>
    </w:p>
    <w:p>
      <w:pPr>
        <w:spacing w:line="600" w:lineRule="exact"/>
        <w:outlineLvl w:val="0"/>
        <w:rPr>
          <w:rFonts w:hint="eastAsia" w:ascii="宋体" w:hAnsi="宋体" w:eastAsia="宋体" w:cs="宋体"/>
          <w:color w:val="000000"/>
          <w:kern w:val="0"/>
          <w:sz w:val="22"/>
          <w:szCs w:val="24"/>
          <w:lang w:val="en-US" w:eastAsia="zh-CN"/>
        </w:rPr>
      </w:pPr>
    </w:p>
    <w:p>
      <w:pPr>
        <w:numPr>
          <w:ilvl w:val="0"/>
          <w:numId w:val="4"/>
        </w:numPr>
        <w:spacing w:line="600" w:lineRule="exact"/>
        <w:ind w:firstLine="442" w:firstLineChars="200"/>
        <w:rPr>
          <w:rFonts w:hint="eastAsia" w:ascii="宋体" w:hAnsi="宋体" w:eastAsia="宋体" w:cs="宋体"/>
          <w:b/>
          <w:color w:val="000000"/>
          <w:kern w:val="0"/>
          <w:sz w:val="22"/>
          <w:szCs w:val="24"/>
        </w:rPr>
      </w:pPr>
      <w:r>
        <w:rPr>
          <w:rFonts w:hint="eastAsia" w:ascii="宋体" w:hAnsi="宋体" w:eastAsia="宋体" w:cs="宋体"/>
          <w:b/>
          <w:color w:val="000000"/>
          <w:kern w:val="0"/>
          <w:sz w:val="22"/>
          <w:szCs w:val="24"/>
        </w:rPr>
        <w:t>主要经验及做法、存在的问题及原因分析</w:t>
      </w:r>
    </w:p>
    <w:p>
      <w:pPr>
        <w:numPr>
          <w:ilvl w:val="0"/>
          <w:numId w:val="5"/>
        </w:numPr>
        <w:spacing w:line="600" w:lineRule="exact"/>
        <w:ind w:firstLine="440" w:firstLineChars="200"/>
        <w:outlineLvl w:val="0"/>
        <w:rPr>
          <w:rFonts w:hint="eastAsia" w:ascii="宋体" w:hAnsi="宋体" w:eastAsia="宋体" w:cs="宋体"/>
          <w:color w:val="000000"/>
          <w:kern w:val="0"/>
          <w:sz w:val="22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 w:val="22"/>
          <w:szCs w:val="24"/>
          <w:lang w:val="en-US" w:eastAsia="zh-CN"/>
        </w:rPr>
        <w:t>建立良好的沟通协调机制，做好主管部门、街道、三方公司的协调联动，明确项目组人员分工，有序推进项目顺利进行。</w:t>
      </w:r>
    </w:p>
    <w:p>
      <w:pPr>
        <w:numPr>
          <w:ilvl w:val="0"/>
          <w:numId w:val="5"/>
        </w:numPr>
        <w:spacing w:line="600" w:lineRule="exact"/>
        <w:ind w:firstLine="440" w:firstLineChars="200"/>
        <w:outlineLvl w:val="0"/>
        <w:rPr>
          <w:rFonts w:hint="default" w:ascii="宋体" w:hAnsi="宋体" w:eastAsia="宋体" w:cs="宋体"/>
          <w:color w:val="000000"/>
          <w:kern w:val="0"/>
          <w:sz w:val="22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 w:val="22"/>
          <w:szCs w:val="24"/>
          <w:lang w:val="en-US" w:eastAsia="zh-CN"/>
        </w:rPr>
        <w:t>做好项目档案及数据的整理、保存工作，通过同类型项目数据的比对和分析，进一步提高数据的精确度，降低人力、资金成本。</w:t>
      </w:r>
    </w:p>
    <w:p>
      <w:pPr>
        <w:spacing w:line="600" w:lineRule="exact"/>
        <w:ind w:firstLine="442" w:firstLineChars="200"/>
        <w:rPr>
          <w:rFonts w:hint="eastAsia" w:ascii="宋体" w:hAnsi="宋体" w:eastAsia="宋体" w:cs="宋体"/>
          <w:b/>
          <w:color w:val="000000"/>
          <w:kern w:val="0"/>
          <w:sz w:val="22"/>
          <w:szCs w:val="24"/>
        </w:rPr>
      </w:pPr>
      <w:r>
        <w:rPr>
          <w:rFonts w:hint="eastAsia" w:ascii="宋体" w:hAnsi="宋体" w:eastAsia="宋体" w:cs="宋体"/>
          <w:b/>
          <w:color w:val="000000"/>
          <w:kern w:val="0"/>
          <w:sz w:val="22"/>
          <w:szCs w:val="24"/>
        </w:rPr>
        <w:t>六、有关建议</w:t>
      </w:r>
    </w:p>
    <w:p>
      <w:pPr>
        <w:spacing w:line="600" w:lineRule="exact"/>
        <w:ind w:firstLine="880" w:firstLineChars="400"/>
        <w:outlineLvl w:val="0"/>
        <w:rPr>
          <w:rFonts w:hint="eastAsia" w:ascii="宋体" w:hAnsi="宋体" w:eastAsia="宋体" w:cs="宋体"/>
          <w:color w:val="000000"/>
          <w:kern w:val="0"/>
          <w:sz w:val="22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 w:val="22"/>
          <w:szCs w:val="24"/>
          <w:lang w:val="en-US" w:eastAsia="zh-CN"/>
        </w:rPr>
        <w:t>无</w:t>
      </w:r>
    </w:p>
    <w:p>
      <w:pPr>
        <w:numPr>
          <w:ilvl w:val="0"/>
          <w:numId w:val="6"/>
        </w:numPr>
        <w:spacing w:line="600" w:lineRule="exact"/>
        <w:ind w:firstLine="442" w:firstLineChars="200"/>
        <w:rPr>
          <w:rFonts w:hint="eastAsia" w:ascii="宋体" w:hAnsi="宋体" w:eastAsia="宋体" w:cs="宋体"/>
          <w:b/>
          <w:color w:val="000000"/>
          <w:kern w:val="0"/>
          <w:sz w:val="22"/>
          <w:szCs w:val="24"/>
        </w:rPr>
      </w:pPr>
      <w:r>
        <w:rPr>
          <w:rFonts w:hint="eastAsia" w:ascii="宋体" w:hAnsi="宋体" w:eastAsia="宋体" w:cs="宋体"/>
          <w:b/>
          <w:color w:val="000000"/>
          <w:kern w:val="0"/>
          <w:sz w:val="22"/>
          <w:szCs w:val="24"/>
        </w:rPr>
        <w:t>其他需要说明的问题</w:t>
      </w:r>
    </w:p>
    <w:p>
      <w:pPr>
        <w:numPr>
          <w:ilvl w:val="0"/>
          <w:numId w:val="0"/>
        </w:numPr>
        <w:spacing w:line="600" w:lineRule="exact"/>
        <w:rPr>
          <w:rFonts w:hint="default" w:ascii="宋体" w:hAnsi="宋体" w:eastAsia="宋体" w:cs="宋体"/>
          <w:b/>
          <w:color w:val="000000"/>
          <w:kern w:val="0"/>
          <w:sz w:val="22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color w:val="000000"/>
          <w:kern w:val="0"/>
          <w:sz w:val="22"/>
          <w:szCs w:val="24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color w:val="000000"/>
          <w:kern w:val="0"/>
          <w:sz w:val="22"/>
          <w:szCs w:val="24"/>
          <w:lang w:val="en-US" w:eastAsia="zh-CN"/>
        </w:rPr>
        <w:t xml:space="preserve"> 无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3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615FB18"/>
    <w:multiLevelType w:val="singleLevel"/>
    <w:tmpl w:val="8615FB18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92A165C7"/>
    <w:multiLevelType w:val="singleLevel"/>
    <w:tmpl w:val="92A165C7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AB24C961"/>
    <w:multiLevelType w:val="singleLevel"/>
    <w:tmpl w:val="AB24C961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3">
    <w:nsid w:val="D9CB0ED3"/>
    <w:multiLevelType w:val="singleLevel"/>
    <w:tmpl w:val="D9CB0ED3"/>
    <w:lvl w:ilvl="0" w:tentative="0">
      <w:start w:val="7"/>
      <w:numFmt w:val="chineseCounting"/>
      <w:suff w:val="nothing"/>
      <w:lvlText w:val="%1、"/>
      <w:lvlJc w:val="left"/>
      <w:rPr>
        <w:rFonts w:hint="eastAsia"/>
      </w:rPr>
    </w:lvl>
  </w:abstractNum>
  <w:abstractNum w:abstractNumId="4">
    <w:nsid w:val="2C3C9FC7"/>
    <w:multiLevelType w:val="singleLevel"/>
    <w:tmpl w:val="2C3C9FC7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5">
    <w:nsid w:val="635AA6D8"/>
    <w:multiLevelType w:val="singleLevel"/>
    <w:tmpl w:val="635AA6D8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UxNzcwNjY2ZjI3OTk0Y2M4M2Q2NzAxZjBhMmNlMzgifQ=="/>
  </w:docVars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01763A7C"/>
    <w:rsid w:val="0556675E"/>
    <w:rsid w:val="0E82768B"/>
    <w:rsid w:val="0F494D9F"/>
    <w:rsid w:val="10D75D0B"/>
    <w:rsid w:val="15017A1F"/>
    <w:rsid w:val="25656B23"/>
    <w:rsid w:val="28387047"/>
    <w:rsid w:val="2C2C67FE"/>
    <w:rsid w:val="302F52C6"/>
    <w:rsid w:val="347F0D32"/>
    <w:rsid w:val="381724CD"/>
    <w:rsid w:val="3C491158"/>
    <w:rsid w:val="3F1E4982"/>
    <w:rsid w:val="546305CF"/>
    <w:rsid w:val="54813591"/>
    <w:rsid w:val="61004E5C"/>
    <w:rsid w:val="77AC1469"/>
    <w:rsid w:val="7C032022"/>
    <w:rsid w:val="7C5B03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Strong"/>
    <w:basedOn w:val="6"/>
    <w:qFormat/>
    <w:uiPriority w:val="22"/>
    <w:rPr>
      <w:b/>
    </w:rPr>
  </w:style>
  <w:style w:type="character" w:customStyle="1" w:styleId="8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10</Pages>
  <Words>4180</Words>
  <Characters>4500</Characters>
  <Lines>8</Lines>
  <Paragraphs>2</Paragraphs>
  <TotalTime>3</TotalTime>
  <ScaleCrop>false</ScaleCrop>
  <LinksUpToDate>false</LinksUpToDate>
  <CharactersWithSpaces>4622</CharactersWithSpaces>
  <Application>WPS Office_11.8.2.11473_F1E327BC-269C-435d-A152-05C5408002CA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2022-02-08T07:11:00Z</dcterms:created>
  <dc:creator>王雅婧</dc:creator>
  <cp:lastModifiedBy>admin</cp:lastModifiedBy>
  <cp:lastPrinted>2024-09-03T01:31:00Z</cp:lastPrinted>
  <dcterms:modified xsi:type="dcterms:W3CDTF">2025-08-28T08:32:21Z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2052-11.8.2.11473</vt:lpwstr>
  </property>
  <property fmtid="{D5CDD505-2E9C-101B-9397-08002B2CF9AE}" pid="3" name="ICV">
    <vt:lpwstr>BDAC4C1C53204C4788636465B55204F8_13</vt:lpwstr>
  </property>
  <property fmtid="{D5CDD505-2E9C-101B-9397-08002B2CF9AE}" pid="4" name="KSOTemplateDocerSaveRecord">
    <vt:lpwstr>eyJoZGlkIjoiMDhlMzdlNWVkMjBlMDI0NWUxZDIxMzgzNDY1NjFiMGIiLCJ1c2VySWQiOiI5Njk4NDc1NjIifQ==</vt:lpwstr>
  </property>
</Properties>
</file>