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sz w:val="52"/>
          <w:szCs w:val="52"/>
        </w:rPr>
      </w:pPr>
      <w:bookmarkStart w:id="0" w:name="_Toc380588482"/>
      <w:bookmarkStart w:id="1" w:name="_Toc396293517"/>
      <w:r>
        <w:rPr>
          <w:rFonts w:hint="eastAsia" w:ascii="Times New Roman" w:hAnsi="Times New Roman" w:eastAsia="宋体" w:cs="Times New Roman"/>
          <w:b/>
          <w:sz w:val="52"/>
          <w:szCs w:val="52"/>
        </w:rPr>
        <w:t>西城区项目支出绩效报告</w:t>
      </w:r>
      <w:bookmarkEnd w:id="0"/>
      <w:bookmarkEnd w:id="1"/>
    </w:p>
    <w:p>
      <w:pPr>
        <w:adjustRightInd w:val="0"/>
        <w:snapToGrid w:val="0"/>
        <w:spacing w:before="100" w:beforeAutospacing="1" w:after="100" w:afterAutospacing="1" w:line="312" w:lineRule="auto"/>
        <w:ind w:firstLine="600"/>
        <w:jc w:val="center"/>
        <w:rPr>
          <w:rFonts w:ascii="仿宋_GB2312" w:hAnsi="Times New Roman" w:eastAsia="宋体" w:cs="Times New Roman"/>
          <w:sz w:val="30"/>
          <w:szCs w:val="30"/>
        </w:rPr>
      </w:pPr>
    </w:p>
    <w:p>
      <w:pPr>
        <w:spacing w:before="100" w:beforeAutospacing="1" w:after="100" w:afterAutospacing="1" w:line="312" w:lineRule="auto"/>
        <w:jc w:val="center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（</w:t>
      </w:r>
      <w:r>
        <w:rPr>
          <w:rFonts w:ascii="仿宋_GB2312" w:hAnsi="宋体" w:eastAsia="宋体" w:cs="Times New Roman"/>
          <w:sz w:val="32"/>
          <w:szCs w:val="32"/>
        </w:rPr>
        <w:t>202</w:t>
      </w:r>
      <w:r>
        <w:rPr>
          <w:rFonts w:hint="eastAsia" w:ascii="仿宋_GB2312" w:hAnsi="宋体" w:eastAsia="宋体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宋体" w:cs="Times New Roman"/>
          <w:sz w:val="32"/>
          <w:szCs w:val="32"/>
        </w:rPr>
        <w:t>年度）</w:t>
      </w: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部门名称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eastAsia="zh-CN"/>
        </w:rPr>
        <w:t>北京市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西城区城市管理委员会 </w:t>
      </w:r>
      <w:r>
        <w:rPr>
          <w:rFonts w:ascii="仿宋_GB2312" w:hAnsi="宋体" w:eastAsia="宋体" w:cs="Times New Roman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</w:t>
      </w:r>
    </w:p>
    <w:p>
      <w:pPr>
        <w:tabs>
          <w:tab w:val="left" w:pos="851"/>
        </w:tabs>
        <w:spacing w:before="100" w:beforeAutospacing="1" w:after="100" w:afterAutospacing="1" w:line="312" w:lineRule="auto"/>
        <w:ind w:left="2100" w:leftChars="394" w:hanging="1273" w:hangingChars="398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项目名称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2022年金融街区域交通智能化水平提升项目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填报日期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val="en-US" w:eastAsia="zh-CN"/>
        </w:rPr>
        <w:t>2025年4月23日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</w:t>
      </w:r>
    </w:p>
    <w:p>
      <w:pPr>
        <w:jc w:val="center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仿宋_GB2312" w:hAnsi="宋体" w:eastAsia="宋体" w:cs="Times New Roman"/>
          <w:sz w:val="32"/>
          <w:szCs w:val="32"/>
          <w:u w:val="single"/>
        </w:rPr>
        <w:br w:type="page"/>
      </w:r>
      <w:r>
        <w:rPr>
          <w:rFonts w:hint="eastAsia" w:ascii="宋体" w:hAnsi="宋体" w:eastAsia="宋体" w:cs="Arial"/>
          <w:b/>
          <w:bCs/>
          <w:sz w:val="36"/>
          <w:szCs w:val="36"/>
        </w:rPr>
        <w:t>项目支出</w:t>
      </w:r>
      <w:r>
        <w:rPr>
          <w:rFonts w:ascii="宋体" w:hAnsi="宋体" w:eastAsia="宋体" w:cs="Arial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Arial"/>
          <w:b/>
          <w:bCs/>
          <w:sz w:val="36"/>
          <w:szCs w:val="36"/>
        </w:rPr>
        <w:t>评价报告</w:t>
      </w:r>
    </w:p>
    <w:p>
      <w:pPr>
        <w:jc w:val="center"/>
        <w:rPr>
          <w:rFonts w:ascii="仿宋_GB2312" w:hAnsi="Times New Roman" w:eastAsia="宋体" w:cs="Times New Roman"/>
          <w:szCs w:val="30"/>
        </w:r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一、基本情况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（一）项目概况。包括项目背景、主要内容及实施情况、资金投入和使用情况等。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1、项目背景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根据西城区积极响应《2022年北京市交通综合治理行动计划》要求的工作内容，从加快推进道路交通信号灯控制系统改造；加大停车执法力度；强化交通安全管理；持续提升慢行系统品质这几项实际任务要求出发，因地制宜，结合金融街区域自身交通管理现状，通过信控系统优化升级、违停非现场执法点位部署、道路安全预警系统、发光标志标牌（包含慢行系统）系统等智能化手段应用，提高金融街区域交通智能化水平，以及市民出行舒适度和区域城市管理水平。</w:t>
      </w:r>
      <w:bookmarkStart w:id="2" w:name="_GoBack"/>
      <w:bookmarkEnd w:id="2"/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《以金融街建设与发展30年为契机促进国家金融管理中心发展能级提升工作方案》中要求西城管委作为牵头单位加快推进金融街环境品质提升工作，其中明确指出加强智慧基础设施建设，推进智能交通管理、智慧感知系统建设，改善区域静态交通管理秩序，提高动态通行效率等工作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前期调研发现金融街区域内部分区域、路口交通智能化设备设施有待完善，包括电子警察、卡口、违停、斑马线不礼让行人等非现场执法点位待补充；信号机型号规格不一致，部分路口信号机机龄20年以上。区域内缺少保障慢行优先、通行安全的相关智能化应用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2、建设内容及实施情况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结合区域现状，本次项目建设内容主要包括：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1）更换道路交通信号控制机。更换区域内的16台路口信号机，除具备基本的联网控制功能外，实现路口信号优化控制功能，提升信号机实时响应速度和智能化水平。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）规划新建50个违停自动抓拍点位，对现有违停抓拍点位进行补充，对易发“灯下黑”违停点位进行专项治理，真正做到区域违法取证无死角；补充建设21套电子警察点位、21套反向卡口点位、16套斑马线不礼让行人抓拍点位，保障金融街区域智能化违法监测无死角，为道路交通流量统计分析、机动车通行信息研判分析等交管业务提供精细化数据支撑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3）规划在砖塔胡同、羊肉胡同东西两侧非灯控路口设置2套道路安全预警系统，提醒主路来车减速慢行，保障行人及机动车通行安全。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ascii="宋体" w:hAnsi="宋体" w:eastAsia="宋体" w:cs="宋体"/>
          <w:color w:val="000000"/>
          <w:kern w:val="0"/>
          <w:sz w:val="22"/>
          <w:szCs w:val="24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、资金投入和使用情况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sz w:val="22"/>
        </w:rPr>
        <w:t>项目按照区委区政府相关管理制度要求进行了预算申报和评审。项目立项批复7</w:t>
      </w:r>
      <w:r>
        <w:rPr>
          <w:rFonts w:ascii="宋体" w:hAnsi="宋体" w:eastAsia="宋体" w:cs="宋体"/>
          <w:sz w:val="22"/>
        </w:rPr>
        <w:t>,395,108.00</w:t>
      </w:r>
      <w:r>
        <w:rPr>
          <w:rFonts w:hint="eastAsia" w:ascii="宋体" w:hAnsi="宋体" w:eastAsia="宋体" w:cs="宋体"/>
          <w:sz w:val="22"/>
        </w:rPr>
        <w:t>元，202</w:t>
      </w:r>
      <w:r>
        <w:rPr>
          <w:rFonts w:hint="eastAsia" w:ascii="宋体" w:hAnsi="宋体" w:eastAsia="宋体" w:cs="宋体"/>
          <w:sz w:val="22"/>
          <w:lang w:val="en-US" w:eastAsia="zh-CN"/>
        </w:rPr>
        <w:t>4</w:t>
      </w:r>
      <w:r>
        <w:rPr>
          <w:rFonts w:hint="eastAsia" w:ascii="宋体" w:hAnsi="宋体" w:eastAsia="宋体" w:cs="宋体"/>
          <w:sz w:val="22"/>
        </w:rPr>
        <w:t>年</w:t>
      </w:r>
      <w:r>
        <w:rPr>
          <w:rFonts w:hint="eastAsia" w:ascii="宋体" w:hAnsi="宋体" w:eastAsia="宋体" w:cs="宋体"/>
          <w:sz w:val="22"/>
          <w:lang w:eastAsia="zh-CN"/>
        </w:rPr>
        <w:t>预算安排</w:t>
      </w:r>
      <w:r>
        <w:rPr>
          <w:rFonts w:hint="eastAsia" w:ascii="宋体" w:hAnsi="宋体" w:eastAsia="宋体" w:cs="宋体"/>
          <w:sz w:val="22"/>
          <w:lang w:val="en-US" w:eastAsia="zh-CN"/>
        </w:rPr>
        <w:t>207.62万元，于2024年1月15日到位，已</w:t>
      </w:r>
      <w:r>
        <w:rPr>
          <w:rFonts w:hint="eastAsia" w:ascii="宋体" w:hAnsi="宋体" w:eastAsia="宋体" w:cs="宋体"/>
          <w:sz w:val="22"/>
        </w:rPr>
        <w:t>支付</w:t>
      </w:r>
      <w:r>
        <w:rPr>
          <w:rFonts w:hint="eastAsia" w:ascii="宋体" w:hAnsi="宋体" w:eastAsia="宋体" w:cs="宋体"/>
          <w:sz w:val="22"/>
          <w:lang w:val="en-US" w:eastAsia="zh-CN"/>
        </w:rPr>
        <w:t>207.62万</w:t>
      </w:r>
      <w:r>
        <w:rPr>
          <w:rFonts w:hint="eastAsia" w:ascii="宋体" w:hAnsi="宋体" w:eastAsia="宋体" w:cs="宋体"/>
          <w:sz w:val="22"/>
        </w:rPr>
        <w:t>元。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（二）项目绩效目标。包括总体目标和阶段性目标。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1、总体目标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《以金融街建设与发展30年为契机促进国家金融管理中心发展能级提升工作方案》中要求西城管委作为牵头单位加快推进金融街环境品质提升工作，其中明确指出加强智慧基础设施建设，推进智能交通管理、智慧感知系统建设，改善区域静态交通管理秩序，提高动态通行效率等工作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2、阶段性目标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结合区域现状，本次项目建设内容主要包括：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1）更换道路交通信号控制机。更换区域内的16台路口信号机，除具备基本的联网控制功能外，实现路口信号优化控制功能，提升信号机实时响应速度和智能化水平。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）规划新建50个违停自动抓拍点位，对现有违停抓拍点位进行补充，对易发“灯下黑”违停点位进行专项治理，真正做到区域违法取证无死角；补充建设21套电子警察点位、21套反向卡口点位、16套斑马线不礼让行人抓拍点位，保障金融街区域智能化违法监测无死角，为道路交通流量统计分析、机动车通行信息研判分析等交管业务提供精细化数据支撑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3）规划在砖塔胡同、羊肉胡同东西两侧非灯控路口设置2套道路安全预警系统，提醒主路来车减速慢行，保障行人及机动车通行安全。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二、绩效评价工作开展情况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（一）绩效评价目的、对象和范围。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严格按照区财政局相关政策法规要求，严格按照《预算法》强化支出责任，根据项目实际效果对比评价项目绩效目标的完成情况。评价的对象和范围是“2022年金融街区域交通智能化水平提升项目”项目。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（二）绩效评价原则、评价指标体系（附表说明）、评价方法、评价标准等。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本着客观公正和有效性原则，按照设定的指标体系，单位中层以上干部参与评价，并从各科室抽选人员进行打分，由项目负责人进行梳理并整改。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（三）绩效评价工作过程。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1.前期准备。成立部门绩效评价小组，学习评价指标体系和相关文件通知内容。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2.组织实施。按照规定的工作程序组织绩效评价自评，注重评价质量，撰写绩效评价报告。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3.分析评价。对评价结果进行整改，充分运用分析评价进行引领。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三、综合评价情况及评价结论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sz w:val="22"/>
          <w:lang w:val="en-US" w:eastAsia="zh-CN"/>
        </w:rPr>
      </w:pPr>
      <w:r>
        <w:rPr>
          <w:rFonts w:hint="eastAsia" w:ascii="宋体" w:hAnsi="宋体" w:eastAsia="宋体" w:cs="宋体"/>
          <w:sz w:val="22"/>
        </w:rPr>
        <w:t>根据评价指标内容逐项进行，自评得分</w:t>
      </w:r>
      <w:r>
        <w:rPr>
          <w:rFonts w:hint="eastAsia" w:ascii="宋体" w:hAnsi="宋体" w:eastAsia="宋体" w:cs="宋体"/>
          <w:sz w:val="22"/>
          <w:lang w:val="en-US" w:eastAsia="zh-CN"/>
        </w:rPr>
        <w:t>100</w:t>
      </w:r>
      <w:r>
        <w:rPr>
          <w:rFonts w:hint="eastAsia" w:ascii="宋体" w:hAnsi="宋体" w:eastAsia="宋体" w:cs="宋体"/>
          <w:sz w:val="22"/>
        </w:rPr>
        <w:t>分。</w:t>
      </w:r>
      <w:r>
        <w:rPr>
          <w:rFonts w:hint="eastAsia" w:ascii="宋体" w:hAnsi="宋体" w:eastAsia="宋体" w:cs="宋体"/>
          <w:sz w:val="22"/>
          <w:lang w:val="en-US" w:eastAsia="zh-CN"/>
        </w:rPr>
        <w:t>本项目在2024年度完成全部项目建设，并通过我委及数据局的联合验收。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1677"/>
        <w:gridCol w:w="1125"/>
        <w:gridCol w:w="985"/>
        <w:gridCol w:w="557"/>
        <w:gridCol w:w="618"/>
        <w:gridCol w:w="13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更换区域内的16台路口信号机，新建50个违停自动抓拍点位，设置2套道路安全预警系统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50个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50个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1.完成建设50个得满分；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2.每完成建设少一个扣1分；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3.未完成不得分；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23年底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项目正在建设中。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系统验收合格率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1.合格率100%得满分；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2.合格率每少5%扣1分；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3.合格率低于50%不得分；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23年底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项目正在建设中。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023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年内完成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建设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1年度内完成建设得满分；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2.完成每超10日扣1分；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3.建设中未完成得5分，未完成不得分。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≤207.62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207.62万元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以车为本向以人为本的转变，利用科技手段更多的服务于慢行交通、静态交通、交通安全以及城市环境改善等；注重交通功能到注重区域内协调发展的转变，科技手段不仅要服务于区域内交通效率的提升，还要在公共场所营造、区域活力提升等方面发挥积极的作用。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本项目将在未来的3至5年内持续为金融街区域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慢行交通、静态交通、交通安全以及城市环境改善提供道路指引。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群众满意度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440" w:firstLineChars="200"/>
        <w:outlineLvl w:val="9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highlight w:val="none"/>
        </w:rPr>
        <w:t>评价结论： 西城区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highlight w:val="none"/>
          <w:lang w:eastAsia="zh-CN"/>
        </w:rPr>
        <w:t>拖车服务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highlight w:val="none"/>
        </w:rPr>
        <w:t>项目自评得分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highlight w:val="none"/>
          <w:lang w:val="en-US" w:eastAsia="zh-CN"/>
        </w:rPr>
        <w:t>100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highlight w:val="none"/>
        </w:rPr>
        <w:t>分。</w:t>
      </w:r>
    </w:p>
    <w:p>
      <w:pPr>
        <w:spacing w:line="360" w:lineRule="auto"/>
        <w:ind w:firstLine="440" w:firstLineChars="200"/>
        <w:rPr>
          <w:rFonts w:hint="default" w:ascii="宋体" w:hAnsi="宋体" w:eastAsia="宋体" w:cs="宋体"/>
          <w:sz w:val="22"/>
          <w:lang w:val="en-US" w:eastAsia="zh-CN"/>
        </w:r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四、绩效评价指标分析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（一）项目决策情况。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sz w:val="22"/>
        </w:rPr>
        <w:t>202</w:t>
      </w:r>
      <w:r>
        <w:rPr>
          <w:rFonts w:hint="eastAsia" w:ascii="宋体" w:hAnsi="宋体" w:eastAsia="宋体" w:cs="宋体"/>
          <w:sz w:val="22"/>
          <w:lang w:val="en-US" w:eastAsia="zh-CN"/>
        </w:rPr>
        <w:t>4</w:t>
      </w:r>
      <w:r>
        <w:rPr>
          <w:rFonts w:hint="eastAsia" w:ascii="宋体" w:hAnsi="宋体" w:eastAsia="宋体" w:cs="宋体"/>
          <w:sz w:val="22"/>
        </w:rPr>
        <w:t>年</w:t>
      </w:r>
      <w:r>
        <w:rPr>
          <w:rFonts w:hint="eastAsia" w:ascii="宋体" w:hAnsi="宋体" w:eastAsia="宋体" w:cs="宋体"/>
          <w:sz w:val="22"/>
          <w:lang w:eastAsia="zh-CN"/>
        </w:rPr>
        <w:t>预算安排</w:t>
      </w:r>
      <w:r>
        <w:rPr>
          <w:rFonts w:hint="eastAsia" w:ascii="宋体" w:hAnsi="宋体" w:eastAsia="宋体" w:cs="宋体"/>
          <w:sz w:val="22"/>
          <w:lang w:val="en-US" w:eastAsia="zh-CN"/>
        </w:rPr>
        <w:t>207.62万元，于2024年1月15日到位，已</w:t>
      </w:r>
      <w:r>
        <w:rPr>
          <w:rFonts w:hint="eastAsia" w:ascii="宋体" w:hAnsi="宋体" w:eastAsia="宋体" w:cs="宋体"/>
          <w:sz w:val="22"/>
        </w:rPr>
        <w:t>支付</w:t>
      </w:r>
      <w:r>
        <w:rPr>
          <w:rFonts w:hint="eastAsia" w:ascii="宋体" w:hAnsi="宋体" w:eastAsia="宋体" w:cs="宋体"/>
          <w:sz w:val="22"/>
          <w:lang w:val="en-US" w:eastAsia="zh-CN"/>
        </w:rPr>
        <w:t>207.62万</w:t>
      </w:r>
      <w:r>
        <w:rPr>
          <w:rFonts w:hint="eastAsia" w:ascii="宋体" w:hAnsi="宋体" w:eastAsia="宋体" w:cs="宋体"/>
          <w:sz w:val="22"/>
        </w:rPr>
        <w:t>元。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（二）项目过程情况。</w:t>
      </w:r>
    </w:p>
    <w:tbl>
      <w:tblPr>
        <w:tblStyle w:val="4"/>
        <w:tblW w:w="73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636"/>
        <w:gridCol w:w="39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  <w:t>项目阶段</w:t>
            </w:r>
          </w:p>
        </w:tc>
        <w:tc>
          <w:tcPr>
            <w:tcW w:w="3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  <w:t>时间节点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启动招投标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年5月1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8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中标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年6月3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合同签订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年6月3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深化设计及施工准备阶段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年6月3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日-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2023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年7月3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施工阶段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年8月1日-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202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验收、交工阶段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试运行阶段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月-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202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项目终验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</w:t>
            </w:r>
          </w:p>
        </w:tc>
      </w:tr>
    </w:tbl>
    <w:p>
      <w:pPr>
        <w:spacing w:line="600" w:lineRule="exact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（三）项目产出情况。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结合区域现状，本次项目建设内容主要包括：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1）更换道路交通信号控制机。更换区域内的16台路口信号机，除具备基本的联网控制功能外，实现路口信号优化控制功能，提升信号机实时响应速度和智能化水平。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）规划新建50个违停自动抓拍点位，对现有违停抓拍点位进行补充，对易发“灯下黑”违停点位进行专项治理，真正做到区域违法取证无死角；补充建设21套电子警察点位、21套反向卡口点位、16套斑马线不礼让行人抓拍点位，保障金融街区域智能化违法监测无死角，为道路交通流量统计分析、机动车通行信息研判分析等交管业务提供精细化数据支撑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3）规划在砖塔胡同、羊肉胡同东西两侧非灯控路口设置2套道路安全预警系统，提醒主路来车减速慢行，保障行人及机动车通行安全。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（四）项目效益情况。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以车为本向以人为本的转变，利用科技手段更多的服务于慢行交通、静态交通、交通安全以及城市环境改善等；注重交通功能到注重区域内协调发展的转变，科技手段不仅要服务于区域内交通效率的提升，还要在公共场所营造、区域活力提升等方面发挥积极的作用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五、主要经验及做法、存在的问题及原因分析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1、建设单位要严格控制项目需求与项目预算申报内容不产生偏差；</w:t>
      </w:r>
    </w:p>
    <w:p>
      <w:pPr>
        <w:spacing w:line="360" w:lineRule="auto"/>
        <w:ind w:firstLine="440" w:firstLineChars="200"/>
      </w:pPr>
      <w:r>
        <w:rPr>
          <w:rFonts w:hint="eastAsia" w:ascii="宋体" w:hAnsi="宋体" w:eastAsia="宋体" w:cs="宋体"/>
          <w:sz w:val="22"/>
        </w:rPr>
        <w:t>2、在有第三方监理单位参与项目的情况下也不能完全放手，应该增加对监理单位的管理。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六、有关建议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信息化系统建设完成后要注意保障项目的运维经费，为系统稳定运行创造便利条件。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七、其他需要说明的问题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xNzcwNjY2ZjI3OTk0Y2M4M2Q2NzAxZjBhMmNlMzg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19DD"/>
    <w:rsid w:val="000D41B3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0F72B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0BE8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690F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3EE2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0D5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AF721A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0D8B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103F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A30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3EC6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1C97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C7574F"/>
    <w:rsid w:val="08042AFA"/>
    <w:rsid w:val="0C942987"/>
    <w:rsid w:val="0EB56D6C"/>
    <w:rsid w:val="0F5B2655"/>
    <w:rsid w:val="118B2824"/>
    <w:rsid w:val="1C283E73"/>
    <w:rsid w:val="228A7081"/>
    <w:rsid w:val="23544412"/>
    <w:rsid w:val="313E5BD1"/>
    <w:rsid w:val="42403280"/>
    <w:rsid w:val="47C6205A"/>
    <w:rsid w:val="4933278D"/>
    <w:rsid w:val="4E3D21DD"/>
    <w:rsid w:val="4E4979E3"/>
    <w:rsid w:val="5091789D"/>
    <w:rsid w:val="65DD1645"/>
    <w:rsid w:val="6BE3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4849</Words>
  <Characters>5149</Characters>
  <Lines>36</Lines>
  <Paragraphs>10</Paragraphs>
  <TotalTime>26</TotalTime>
  <ScaleCrop>false</ScaleCrop>
  <LinksUpToDate>false</LinksUpToDate>
  <CharactersWithSpaces>5225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cp:lastPrinted>2023-08-07T08:26:00Z</cp:lastPrinted>
  <dcterms:modified xsi:type="dcterms:W3CDTF">2025-08-28T08:33:59Z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57F6D33936554BF78185CA2A29C25A0C_12</vt:lpwstr>
  </property>
</Properties>
</file>