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宋体" w:cs="Times New Roman"/>
          <w:sz w:val="52"/>
          <w:szCs w:val="52"/>
        </w:rPr>
      </w:pPr>
      <w:bookmarkStart w:id="0" w:name="_Toc380588482"/>
      <w:bookmarkStart w:id="1" w:name="_Toc396293517"/>
      <w:r>
        <w:rPr>
          <w:rFonts w:hint="eastAsia" w:ascii="Times New Roman" w:hAnsi="Times New Roman" w:eastAsia="宋体" w:cs="Times New Roman"/>
          <w:b/>
          <w:sz w:val="52"/>
          <w:szCs w:val="52"/>
        </w:rPr>
        <w:t>西城区项目支出绩效报告</w:t>
      </w:r>
      <w:bookmarkEnd w:id="0"/>
      <w:bookmarkEnd w:id="1"/>
    </w:p>
    <w:p>
      <w:pPr>
        <w:adjustRightInd w:val="0"/>
        <w:snapToGrid w:val="0"/>
        <w:spacing w:before="100" w:beforeAutospacing="1" w:after="100" w:afterAutospacing="1" w:line="312" w:lineRule="auto"/>
        <w:ind w:firstLine="600"/>
        <w:jc w:val="center"/>
        <w:rPr>
          <w:rFonts w:ascii="仿宋_GB2312" w:hAnsi="Times New Roman" w:eastAsia="宋体" w:cs="Times New Roman"/>
          <w:sz w:val="30"/>
          <w:szCs w:val="30"/>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899" w:firstLineChars="281"/>
        <w:rPr>
          <w:rFonts w:ascii="仿宋_GB2312" w:hAnsi="宋体" w:eastAsia="宋体" w:cs="Times New Roman"/>
          <w:sz w:val="32"/>
          <w:szCs w:val="32"/>
          <w:u w:val="single"/>
        </w:rPr>
      </w:pPr>
    </w:p>
    <w:p>
      <w:pPr>
        <w:spacing w:before="100" w:beforeAutospacing="1" w:after="100" w:afterAutospacing="1" w:line="312" w:lineRule="auto"/>
        <w:ind w:firstLine="899" w:firstLineChars="281"/>
        <w:rPr>
          <w:rFonts w:ascii="仿宋_GB2312" w:hAnsi="宋体" w:eastAsia="宋体" w:cs="Times New Roman"/>
          <w:sz w:val="32"/>
          <w:szCs w:val="32"/>
        </w:rPr>
      </w:pPr>
      <w:r>
        <w:rPr>
          <w:rFonts w:hint="eastAsia" w:ascii="仿宋_GB2312" w:hAnsi="宋体" w:eastAsia="宋体" w:cs="Times New Roman"/>
          <w:sz w:val="32"/>
          <w:szCs w:val="32"/>
        </w:rPr>
        <w:t>部门名称</w:t>
      </w:r>
      <w:r>
        <w:rPr>
          <w:rFonts w:hint="eastAsia" w:ascii="仿宋_GB2312" w:hAnsi="宋体" w:eastAsia="宋体" w:cs="Times New Roman"/>
          <w:sz w:val="32"/>
          <w:szCs w:val="32"/>
          <w:u w:val="single"/>
        </w:rPr>
        <w:t xml:space="preserve">  北京市西城区城市管理委员会       </w:t>
      </w:r>
    </w:p>
    <w:p>
      <w:pPr>
        <w:spacing w:before="100" w:beforeAutospacing="1" w:after="100" w:afterAutospacing="1" w:line="312" w:lineRule="auto"/>
        <w:ind w:firstLine="899" w:firstLineChars="281"/>
        <w:rPr>
          <w:rFonts w:ascii="仿宋_GB2312" w:hAnsi="宋体" w:eastAsia="宋体" w:cs="Times New Roman"/>
          <w:sz w:val="32"/>
          <w:szCs w:val="32"/>
        </w:rPr>
      </w:pPr>
      <w:r>
        <w:rPr>
          <w:rFonts w:hint="eastAsia" w:ascii="仿宋_GB2312" w:hAnsi="宋体" w:eastAsia="宋体" w:cs="Times New Roman"/>
          <w:sz w:val="32"/>
          <w:szCs w:val="32"/>
        </w:rPr>
        <w:t>项目名称</w:t>
      </w:r>
      <w:r>
        <w:rPr>
          <w:rFonts w:hint="eastAsia" w:ascii="仿宋_GB2312" w:hAnsi="宋体" w:eastAsia="宋体" w:cs="Times New Roman"/>
          <w:sz w:val="32"/>
          <w:szCs w:val="32"/>
          <w:u w:val="single"/>
        </w:rPr>
        <w:t xml:space="preserve">  西城区2024年道路尘土残存量检测服务  </w:t>
      </w:r>
    </w:p>
    <w:p>
      <w:pPr>
        <w:spacing w:before="100" w:beforeAutospacing="1" w:after="100" w:afterAutospacing="1" w:line="312" w:lineRule="auto"/>
        <w:ind w:firstLine="899" w:firstLineChars="281"/>
        <w:rPr>
          <w:rFonts w:ascii="仿宋_GB2312" w:hAnsi="宋体" w:eastAsia="宋体" w:cs="Times New Roman"/>
          <w:sz w:val="32"/>
          <w:szCs w:val="32"/>
          <w:u w:val="single"/>
        </w:rPr>
      </w:pPr>
      <w:r>
        <w:rPr>
          <w:rFonts w:hint="eastAsia" w:ascii="仿宋_GB2312" w:hAnsi="宋体" w:eastAsia="宋体" w:cs="Times New Roman"/>
          <w:sz w:val="32"/>
          <w:szCs w:val="32"/>
        </w:rPr>
        <w:t>填报日期</w:t>
      </w:r>
      <w:r>
        <w:rPr>
          <w:rFonts w:hint="eastAsia" w:ascii="仿宋_GB2312" w:hAnsi="宋体" w:eastAsia="宋体" w:cs="Times New Roman"/>
          <w:sz w:val="32"/>
          <w:szCs w:val="32"/>
          <w:u w:val="single"/>
        </w:rPr>
        <w:t xml:space="preserve">    2025年4月16日               </w:t>
      </w:r>
    </w:p>
    <w:p>
      <w:pPr>
        <w:jc w:val="center"/>
        <w:rPr>
          <w:rFonts w:ascii="Arial" w:hAnsi="Arial" w:eastAsia="宋体" w:cs="Arial"/>
          <w:b/>
          <w:bCs/>
          <w:sz w:val="36"/>
          <w:szCs w:val="36"/>
        </w:rPr>
      </w:pPr>
      <w:r>
        <w:rPr>
          <w:rFonts w:ascii="仿宋_GB2312" w:hAnsi="宋体" w:eastAsia="宋体" w:cs="Times New Roman"/>
          <w:sz w:val="32"/>
          <w:szCs w:val="32"/>
          <w:u w:val="single"/>
        </w:rPr>
        <w:br w:type="page"/>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hAnsi="Times New Roman" w:eastAsia="宋体" w:cs="Times New Roman"/>
          <w:szCs w:val="24"/>
        </w:rPr>
      </w:pPr>
      <w:r>
        <w:rPr>
          <w:rFonts w:hint="eastAsia" w:ascii="仿宋_GB2312" w:hAnsi="Times New Roman" w:eastAsia="宋体" w:cs="Times New Roman"/>
          <w:szCs w:val="24"/>
        </w:rPr>
        <w:t>（参考提纲）</w:t>
      </w:r>
    </w:p>
    <w:p>
      <w:pPr>
        <w:jc w:val="center"/>
        <w:rPr>
          <w:rFonts w:ascii="仿宋_GB2312" w:hAnsi="Times New Roman" w:eastAsia="宋体" w:cs="Times New Roman"/>
          <w:szCs w:val="30"/>
        </w:rPr>
      </w:pP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一、基本情况</w:t>
      </w:r>
    </w:p>
    <w:p>
      <w:pPr>
        <w:spacing w:line="60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（一）项目概况。包括项目背景、主要内容及实施情况、资金投入和使用情况等。</w:t>
      </w:r>
    </w:p>
    <w:p>
      <w:pPr>
        <w:spacing w:line="60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依据北京市（D</w:t>
      </w:r>
      <w:bookmarkStart w:id="2" w:name="_GoBack"/>
      <w:bookmarkEnd w:id="2"/>
      <w:r>
        <w:rPr>
          <w:rFonts w:hint="eastAsia" w:ascii="宋体" w:hAnsi="宋体" w:eastAsia="宋体" w:cs="宋体"/>
          <w:color w:val="000000"/>
          <w:kern w:val="0"/>
          <w:sz w:val="22"/>
          <w:szCs w:val="24"/>
        </w:rPr>
        <w:t>B11/T353-2021）《城市道路清扫保洁质量与作业要求》和北京市城市管理委员会《关于印发2024年环境卫生重点工作任务的通知》（京管办【2024】80号）要求。我委每年对全区道路尘土残存量进行检测。</w:t>
      </w:r>
    </w:p>
    <w:p>
      <w:pPr>
        <w:spacing w:line="60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项目实施自2024年6月24日起至2025年6月23日止，每月检测环卫专业作业主次干道80条，全年960条，每月检测背街小巷80条，全年960条。</w:t>
      </w:r>
    </w:p>
    <w:p>
      <w:pPr>
        <w:spacing w:line="60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项目实施所需费用由区财政安排资金支持，共计</w:t>
      </w:r>
      <w:r>
        <w:rPr>
          <w:rFonts w:ascii="宋体" w:hAnsi="宋体" w:eastAsia="宋体" w:cs="宋体"/>
          <w:color w:val="000000"/>
          <w:kern w:val="0"/>
          <w:sz w:val="22"/>
          <w:szCs w:val="24"/>
        </w:rPr>
        <w:t>1564560</w:t>
      </w:r>
      <w:r>
        <w:rPr>
          <w:rFonts w:hint="eastAsia" w:ascii="宋体" w:hAnsi="宋体" w:eastAsia="宋体" w:cs="宋体"/>
          <w:color w:val="000000"/>
          <w:kern w:val="0"/>
          <w:sz w:val="22"/>
          <w:szCs w:val="24"/>
        </w:rPr>
        <w:t>元。</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（二）项目绩效目标。包括总体目标和阶段性目标。</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按照北京市（DB11/T353-2021）《城市道路清扫保洁质量与作业要求》及市城管委相关要求执行。配备相应的专业人员和检测设备，以保证检测任务的完成及相关数据的报送；服务内容含：提供道路尘土残存量、温度、湿度、风速检测结果；检测结果统计分析；作业照片等。</w:t>
      </w: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二、绩效评价工作开展情况</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（一）绩效评价目的、对象和范围。</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乙方按照甲方的要求，制定检测计划，使用专业人员和检测设备，对西城区的道路进行道路尘土残存量检测，形成报告报甲方，并分析比对数据，提出合理化建议，不断提高西城区道路清扫保洁水平，减少道路尘土残存量。</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我单位实施的：西城区2024年尘土残存量检测服务项目，项目资金支出共计</w:t>
      </w:r>
      <w:r>
        <w:rPr>
          <w:rFonts w:ascii="宋体" w:hAnsi="宋体" w:eastAsia="宋体" w:cs="宋体"/>
          <w:color w:val="000000"/>
          <w:kern w:val="0"/>
          <w:sz w:val="22"/>
          <w:szCs w:val="24"/>
        </w:rPr>
        <w:t>1564560</w:t>
      </w:r>
      <w:r>
        <w:rPr>
          <w:rFonts w:hint="eastAsia" w:ascii="宋体" w:hAnsi="宋体" w:eastAsia="宋体" w:cs="宋体"/>
          <w:color w:val="000000"/>
          <w:kern w:val="0"/>
          <w:sz w:val="22"/>
          <w:szCs w:val="24"/>
        </w:rPr>
        <w:t>元。</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（二）绩效评价原则、评价指标体系（附表说明）、评价方法、评价标准等。</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1.绩效评价原则：遵循科学公正、统筹兼顾、激励约束、公开透明四项原则。</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2.评价指标体系：绩效指标，包括项目的产出数量、质量、时效、成本，以及社会效益、生态效益、服务对象满意度等。</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预算执行率和一级指标权重统一设置为：预算执行率10%、产出指标50%、效益指标30%、服务对象满意度指标10%。二、三级指标根据指标重要程度、项目实施阶段等因素综合确定，准确反映项目的产出和效益。</w:t>
      </w:r>
    </w:p>
    <w:p>
      <w:pPr>
        <w:spacing w:line="600" w:lineRule="exact"/>
        <w:ind w:firstLine="440" w:firstLineChars="200"/>
        <w:rPr>
          <w:rFonts w:ascii="宋体" w:hAnsi="宋体" w:eastAsia="宋体" w:cs="宋体"/>
          <w:color w:val="000000"/>
          <w:kern w:val="0"/>
          <w:sz w:val="22"/>
          <w:szCs w:val="24"/>
        </w:rPr>
      </w:pPr>
    </w:p>
    <w:tbl>
      <w:tblPr>
        <w:tblStyle w:val="4"/>
        <w:tblW w:w="8667" w:type="dxa"/>
        <w:jc w:val="center"/>
        <w:tblLayout w:type="fixed"/>
        <w:tblCellMar>
          <w:top w:w="0" w:type="dxa"/>
          <w:left w:w="108" w:type="dxa"/>
          <w:bottom w:w="0" w:type="dxa"/>
          <w:right w:w="108" w:type="dxa"/>
        </w:tblCellMar>
      </w:tblPr>
      <w:tblGrid>
        <w:gridCol w:w="928"/>
        <w:gridCol w:w="1001"/>
        <w:gridCol w:w="2237"/>
        <w:gridCol w:w="839"/>
        <w:gridCol w:w="1038"/>
        <w:gridCol w:w="674"/>
        <w:gridCol w:w="1950"/>
      </w:tblGrid>
      <w:tr>
        <w:tblPrEx>
          <w:tblCellMar>
            <w:top w:w="0" w:type="dxa"/>
            <w:left w:w="108" w:type="dxa"/>
            <w:bottom w:w="0" w:type="dxa"/>
            <w:right w:w="108" w:type="dxa"/>
          </w:tblCellMar>
        </w:tblPrEx>
        <w:trPr>
          <w:trHeight w:val="517" w:hRule="exact"/>
          <w:jc w:val="center"/>
        </w:trPr>
        <w:tc>
          <w:tcPr>
            <w:tcW w:w="9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0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23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103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67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19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评分要点措施进措施</w:t>
            </w:r>
          </w:p>
        </w:tc>
      </w:tr>
      <w:tr>
        <w:tblPrEx>
          <w:tblCellMar>
            <w:top w:w="0" w:type="dxa"/>
            <w:left w:w="108" w:type="dxa"/>
            <w:bottom w:w="0" w:type="dxa"/>
            <w:right w:w="108" w:type="dxa"/>
          </w:tblCellMar>
        </w:tblPrEx>
        <w:trPr>
          <w:trHeight w:val="1360" w:hRule="exact"/>
          <w:jc w:val="center"/>
        </w:trPr>
        <w:tc>
          <w:tcPr>
            <w:tcW w:w="92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（50分）</w:t>
            </w:r>
          </w:p>
        </w:tc>
        <w:tc>
          <w:tcPr>
            <w:tcW w:w="100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（16分）</w:t>
            </w:r>
          </w:p>
        </w:tc>
        <w:tc>
          <w:tcPr>
            <w:tcW w:w="223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检测主次干道</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960</w:t>
            </w:r>
          </w:p>
        </w:tc>
        <w:tc>
          <w:tcPr>
            <w:tcW w:w="103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800</w:t>
            </w:r>
          </w:p>
        </w:tc>
        <w:tc>
          <w:tcPr>
            <w:tcW w:w="67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6.67</w:t>
            </w:r>
          </w:p>
        </w:tc>
        <w:tc>
          <w:tcPr>
            <w:tcW w:w="1950" w:type="dxa"/>
            <w:tcBorders>
              <w:top w:val="single" w:color="auto" w:sz="4" w:space="0"/>
              <w:left w:val="nil"/>
              <w:bottom w:val="single" w:color="auto" w:sz="4" w:space="0"/>
              <w:right w:val="single" w:color="auto" w:sz="4" w:space="0"/>
            </w:tcBorders>
            <w:vAlign w:val="center"/>
          </w:tcPr>
          <w:p>
            <w:pPr>
              <w:widowControl/>
              <w:spacing w:line="220" w:lineRule="exact"/>
              <w:rPr>
                <w:rFonts w:ascii="宋体" w:hAnsi="宋体" w:eastAsia="宋体" w:cs="宋体"/>
                <w:kern w:val="0"/>
                <w:sz w:val="18"/>
                <w:szCs w:val="18"/>
              </w:rPr>
            </w:pPr>
            <w:r>
              <w:rPr>
                <w:rFonts w:hint="eastAsia" w:ascii="宋体" w:hAnsi="宋体" w:eastAsia="宋体" w:cs="宋体"/>
                <w:kern w:val="0"/>
                <w:sz w:val="18"/>
                <w:szCs w:val="18"/>
              </w:rPr>
              <w:t>1.完成960处得满分</w:t>
            </w:r>
          </w:p>
          <w:p>
            <w:pPr>
              <w:widowControl/>
              <w:spacing w:line="220" w:lineRule="exact"/>
              <w:rPr>
                <w:rFonts w:ascii="宋体" w:hAnsi="宋体" w:eastAsia="宋体" w:cs="宋体"/>
                <w:kern w:val="0"/>
                <w:sz w:val="18"/>
                <w:szCs w:val="18"/>
              </w:rPr>
            </w:pPr>
            <w:r>
              <w:rPr>
                <w:rFonts w:hint="eastAsia" w:ascii="宋体" w:hAnsi="宋体" w:eastAsia="宋体" w:cs="宋体"/>
                <w:kern w:val="0"/>
                <w:sz w:val="18"/>
                <w:szCs w:val="18"/>
              </w:rPr>
              <w:t>2.每少完成1处扣0.1分</w:t>
            </w:r>
          </w:p>
          <w:p>
            <w:pPr>
              <w:widowControl/>
              <w:spacing w:line="220" w:lineRule="exact"/>
              <w:rPr>
                <w:rFonts w:ascii="宋体" w:hAnsi="宋体" w:eastAsia="宋体" w:cs="宋体"/>
                <w:kern w:val="0"/>
                <w:sz w:val="18"/>
                <w:szCs w:val="18"/>
              </w:rPr>
            </w:pPr>
            <w:r>
              <w:rPr>
                <w:rFonts w:hint="eastAsia" w:ascii="宋体" w:hAnsi="宋体" w:eastAsia="宋体" w:cs="宋体"/>
                <w:kern w:val="0"/>
                <w:sz w:val="18"/>
                <w:szCs w:val="18"/>
              </w:rPr>
              <w:t>3.未完成＞10处不得分</w:t>
            </w:r>
          </w:p>
        </w:tc>
      </w:tr>
      <w:tr>
        <w:tblPrEx>
          <w:tblCellMar>
            <w:top w:w="0" w:type="dxa"/>
            <w:left w:w="108" w:type="dxa"/>
            <w:bottom w:w="0" w:type="dxa"/>
            <w:right w:w="108" w:type="dxa"/>
          </w:tblCellMar>
        </w:tblPrEx>
        <w:trPr>
          <w:trHeight w:val="1360" w:hRule="exact"/>
          <w:jc w:val="center"/>
        </w:trPr>
        <w:tc>
          <w:tcPr>
            <w:tcW w:w="92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23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检测背街小巷</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960</w:t>
            </w:r>
          </w:p>
        </w:tc>
        <w:tc>
          <w:tcPr>
            <w:tcW w:w="103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800</w:t>
            </w:r>
          </w:p>
        </w:tc>
        <w:tc>
          <w:tcPr>
            <w:tcW w:w="67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6.67</w:t>
            </w:r>
          </w:p>
        </w:tc>
        <w:tc>
          <w:tcPr>
            <w:tcW w:w="1950" w:type="dxa"/>
            <w:tcBorders>
              <w:top w:val="single" w:color="auto" w:sz="4" w:space="0"/>
              <w:left w:val="nil"/>
              <w:bottom w:val="single" w:color="auto" w:sz="4" w:space="0"/>
              <w:right w:val="single" w:color="auto" w:sz="4" w:space="0"/>
            </w:tcBorders>
            <w:vAlign w:val="center"/>
          </w:tcPr>
          <w:p>
            <w:pPr>
              <w:widowControl/>
              <w:spacing w:line="220" w:lineRule="exact"/>
              <w:rPr>
                <w:rFonts w:ascii="宋体" w:hAnsi="宋体" w:eastAsia="宋体" w:cs="宋体"/>
                <w:kern w:val="0"/>
                <w:sz w:val="18"/>
                <w:szCs w:val="18"/>
              </w:rPr>
            </w:pPr>
            <w:r>
              <w:rPr>
                <w:rFonts w:hint="eastAsia" w:ascii="宋体" w:hAnsi="宋体" w:eastAsia="宋体" w:cs="宋体"/>
                <w:kern w:val="0"/>
                <w:sz w:val="18"/>
                <w:szCs w:val="18"/>
              </w:rPr>
              <w:t>1.完成960处得满分</w:t>
            </w:r>
          </w:p>
          <w:p>
            <w:pPr>
              <w:widowControl/>
              <w:spacing w:line="220" w:lineRule="exact"/>
              <w:rPr>
                <w:rFonts w:ascii="宋体" w:hAnsi="宋体" w:eastAsia="宋体" w:cs="宋体"/>
                <w:kern w:val="0"/>
                <w:sz w:val="18"/>
                <w:szCs w:val="18"/>
              </w:rPr>
            </w:pPr>
            <w:r>
              <w:rPr>
                <w:rFonts w:hint="eastAsia" w:ascii="宋体" w:hAnsi="宋体" w:eastAsia="宋体" w:cs="宋体"/>
                <w:kern w:val="0"/>
                <w:sz w:val="18"/>
                <w:szCs w:val="18"/>
              </w:rPr>
              <w:t>2.每少完成1处扣0.1分</w:t>
            </w:r>
          </w:p>
          <w:p>
            <w:pPr>
              <w:widowControl/>
              <w:spacing w:line="220" w:lineRule="exact"/>
              <w:rPr>
                <w:rFonts w:ascii="宋体" w:hAnsi="宋体" w:eastAsia="宋体" w:cs="宋体"/>
                <w:kern w:val="0"/>
                <w:sz w:val="18"/>
                <w:szCs w:val="18"/>
              </w:rPr>
            </w:pPr>
            <w:r>
              <w:rPr>
                <w:rFonts w:hint="eastAsia" w:ascii="宋体" w:hAnsi="宋体" w:eastAsia="宋体" w:cs="宋体"/>
                <w:kern w:val="0"/>
                <w:sz w:val="18"/>
                <w:szCs w:val="18"/>
              </w:rPr>
              <w:t>3.未完成＞10处不得分</w:t>
            </w:r>
          </w:p>
        </w:tc>
      </w:tr>
      <w:tr>
        <w:tblPrEx>
          <w:tblCellMar>
            <w:top w:w="0" w:type="dxa"/>
            <w:left w:w="108" w:type="dxa"/>
            <w:bottom w:w="0" w:type="dxa"/>
            <w:right w:w="108" w:type="dxa"/>
          </w:tblCellMar>
        </w:tblPrEx>
        <w:trPr>
          <w:trHeight w:val="1832" w:hRule="exact"/>
          <w:jc w:val="center"/>
        </w:trPr>
        <w:tc>
          <w:tcPr>
            <w:tcW w:w="92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（16分）</w:t>
            </w:r>
          </w:p>
        </w:tc>
        <w:tc>
          <w:tcPr>
            <w:tcW w:w="223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《城市道路清扫保洁质量与作业要求》（DB11/T353-2021）</w:t>
            </w:r>
          </w:p>
        </w:tc>
        <w:tc>
          <w:tcPr>
            <w:tcW w:w="83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1项</w:t>
            </w:r>
          </w:p>
        </w:tc>
        <w:tc>
          <w:tcPr>
            <w:tcW w:w="103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1项</w:t>
            </w:r>
          </w:p>
        </w:tc>
        <w:tc>
          <w:tcPr>
            <w:tcW w:w="67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19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kern w:val="0"/>
                <w:sz w:val="18"/>
                <w:szCs w:val="18"/>
              </w:rPr>
              <w:t>1.</w:t>
            </w:r>
            <w:r>
              <w:rPr>
                <w:rFonts w:hint="eastAsia" w:ascii="宋体" w:hAnsi="宋体" w:eastAsia="宋体" w:cs="宋体"/>
                <w:color w:val="000000"/>
                <w:kern w:val="0"/>
                <w:sz w:val="18"/>
                <w:szCs w:val="18"/>
              </w:rPr>
              <w:t>符合标准得满分</w:t>
            </w:r>
          </w:p>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2.不符合标准不得分</w:t>
            </w:r>
          </w:p>
        </w:tc>
      </w:tr>
      <w:tr>
        <w:tblPrEx>
          <w:tblCellMar>
            <w:top w:w="0" w:type="dxa"/>
            <w:left w:w="108" w:type="dxa"/>
            <w:bottom w:w="0" w:type="dxa"/>
            <w:right w:w="108" w:type="dxa"/>
          </w:tblCellMar>
        </w:tblPrEx>
        <w:trPr>
          <w:trHeight w:val="1103" w:hRule="exact"/>
          <w:jc w:val="center"/>
        </w:trPr>
        <w:tc>
          <w:tcPr>
            <w:tcW w:w="92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0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（9分）</w:t>
            </w:r>
          </w:p>
        </w:tc>
        <w:tc>
          <w:tcPr>
            <w:tcW w:w="223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每月检测主次干道80条</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80</w:t>
            </w:r>
          </w:p>
        </w:tc>
        <w:tc>
          <w:tcPr>
            <w:tcW w:w="10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80</w:t>
            </w:r>
          </w:p>
        </w:tc>
        <w:tc>
          <w:tcPr>
            <w:tcW w:w="67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1950"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1.</w:t>
            </w:r>
            <w:r>
              <w:rPr>
                <w:rFonts w:hint="eastAsia" w:ascii="宋体" w:hAnsi="宋体" w:eastAsia="宋体" w:cs="宋体"/>
                <w:color w:val="000000"/>
                <w:kern w:val="0"/>
                <w:sz w:val="18"/>
                <w:szCs w:val="18"/>
              </w:rPr>
              <w:t>每月底前完成得满分</w:t>
            </w:r>
          </w:p>
          <w:p>
            <w:pPr>
              <w:widowControl/>
              <w:spacing w:line="24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2.每超出指标值1天扣1分</w:t>
            </w:r>
          </w:p>
        </w:tc>
      </w:tr>
      <w:tr>
        <w:tblPrEx>
          <w:tblCellMar>
            <w:top w:w="0" w:type="dxa"/>
            <w:left w:w="108" w:type="dxa"/>
            <w:bottom w:w="0" w:type="dxa"/>
            <w:right w:w="108" w:type="dxa"/>
          </w:tblCellMar>
        </w:tblPrEx>
        <w:trPr>
          <w:trHeight w:val="1113" w:hRule="exact"/>
          <w:jc w:val="center"/>
        </w:trPr>
        <w:tc>
          <w:tcPr>
            <w:tcW w:w="92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23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每月检测背街小巷80条</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80</w:t>
            </w:r>
          </w:p>
        </w:tc>
        <w:tc>
          <w:tcPr>
            <w:tcW w:w="10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80</w:t>
            </w:r>
          </w:p>
        </w:tc>
        <w:tc>
          <w:tcPr>
            <w:tcW w:w="67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1950"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1.6</w:t>
            </w:r>
            <w:r>
              <w:rPr>
                <w:rFonts w:hint="eastAsia" w:ascii="宋体" w:hAnsi="宋体" w:eastAsia="宋体" w:cs="宋体"/>
                <w:color w:val="000000"/>
                <w:kern w:val="0"/>
                <w:sz w:val="18"/>
                <w:szCs w:val="18"/>
              </w:rPr>
              <w:t>月30日前完成得满分</w:t>
            </w:r>
          </w:p>
          <w:p>
            <w:pPr>
              <w:widowControl/>
              <w:spacing w:line="240" w:lineRule="exact"/>
              <w:jc w:val="left"/>
              <w:rPr>
                <w:rFonts w:ascii="宋体" w:hAnsi="宋体" w:eastAsia="宋体" w:cs="宋体"/>
                <w:kern w:val="0"/>
                <w:sz w:val="18"/>
                <w:szCs w:val="18"/>
              </w:rPr>
            </w:pPr>
            <w:r>
              <w:rPr>
                <w:rFonts w:hint="eastAsia" w:ascii="宋体" w:hAnsi="宋体" w:eastAsia="宋体" w:cs="宋体"/>
                <w:color w:val="000000"/>
                <w:kern w:val="0"/>
                <w:sz w:val="18"/>
                <w:szCs w:val="18"/>
              </w:rPr>
              <w:t>2.每超出指标值5天扣1分</w:t>
            </w:r>
          </w:p>
        </w:tc>
      </w:tr>
      <w:tr>
        <w:tblPrEx>
          <w:tblCellMar>
            <w:top w:w="0" w:type="dxa"/>
            <w:left w:w="108" w:type="dxa"/>
            <w:bottom w:w="0" w:type="dxa"/>
            <w:right w:w="108" w:type="dxa"/>
          </w:tblCellMar>
        </w:tblPrEx>
        <w:trPr>
          <w:trHeight w:val="1054" w:hRule="exact"/>
          <w:jc w:val="center"/>
        </w:trPr>
        <w:tc>
          <w:tcPr>
            <w:tcW w:w="92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（9分）</w:t>
            </w:r>
          </w:p>
        </w:tc>
        <w:tc>
          <w:tcPr>
            <w:tcW w:w="223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主次干道800元/条</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800</w:t>
            </w:r>
          </w:p>
        </w:tc>
        <w:tc>
          <w:tcPr>
            <w:tcW w:w="10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800</w:t>
            </w:r>
          </w:p>
        </w:tc>
        <w:tc>
          <w:tcPr>
            <w:tcW w:w="67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4.5</w:t>
            </w:r>
          </w:p>
        </w:tc>
        <w:tc>
          <w:tcPr>
            <w:tcW w:w="1950"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1.</w:t>
            </w:r>
            <w:r>
              <w:rPr>
                <w:rFonts w:hint="eastAsia" w:ascii="宋体" w:hAnsi="宋体" w:eastAsia="宋体" w:cs="宋体"/>
                <w:color w:val="000000"/>
                <w:kern w:val="0"/>
                <w:sz w:val="18"/>
                <w:szCs w:val="18"/>
              </w:rPr>
              <w:t>成本控制在</w:t>
            </w:r>
            <w:r>
              <w:rPr>
                <w:rFonts w:hint="eastAsia" w:ascii="宋体" w:hAnsi="宋体" w:eastAsia="宋体" w:cs="宋体"/>
                <w:kern w:val="0"/>
                <w:sz w:val="18"/>
                <w:szCs w:val="18"/>
              </w:rPr>
              <w:t>800</w:t>
            </w:r>
            <w:r>
              <w:rPr>
                <w:rFonts w:hint="eastAsia" w:ascii="宋体" w:hAnsi="宋体" w:eastAsia="宋体" w:cs="宋体"/>
                <w:color w:val="000000"/>
                <w:kern w:val="0"/>
                <w:sz w:val="18"/>
                <w:szCs w:val="18"/>
              </w:rPr>
              <w:t>元/条</w:t>
            </w:r>
            <w:r>
              <w:rPr>
                <w:rFonts w:hint="eastAsia" w:ascii="宋体" w:hAnsi="宋体" w:eastAsia="宋体" w:cs="宋体"/>
                <w:kern w:val="0"/>
                <w:sz w:val="18"/>
                <w:szCs w:val="18"/>
              </w:rPr>
              <w:t>内得满分</w:t>
            </w:r>
          </w:p>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2.超出不得分</w:t>
            </w:r>
          </w:p>
        </w:tc>
      </w:tr>
      <w:tr>
        <w:tblPrEx>
          <w:tblCellMar>
            <w:top w:w="0" w:type="dxa"/>
            <w:left w:w="108" w:type="dxa"/>
            <w:bottom w:w="0" w:type="dxa"/>
            <w:right w:w="108" w:type="dxa"/>
          </w:tblCellMar>
        </w:tblPrEx>
        <w:trPr>
          <w:trHeight w:val="1054" w:hRule="exact"/>
          <w:jc w:val="center"/>
        </w:trPr>
        <w:tc>
          <w:tcPr>
            <w:tcW w:w="9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23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背街小巷800元/条</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800</w:t>
            </w:r>
          </w:p>
        </w:tc>
        <w:tc>
          <w:tcPr>
            <w:tcW w:w="10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800</w:t>
            </w:r>
          </w:p>
        </w:tc>
        <w:tc>
          <w:tcPr>
            <w:tcW w:w="67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4.5</w:t>
            </w:r>
          </w:p>
        </w:tc>
        <w:tc>
          <w:tcPr>
            <w:tcW w:w="1950"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1.</w:t>
            </w:r>
            <w:r>
              <w:rPr>
                <w:rFonts w:hint="eastAsia" w:ascii="宋体" w:hAnsi="宋体" w:eastAsia="宋体" w:cs="宋体"/>
                <w:color w:val="000000"/>
                <w:kern w:val="0"/>
                <w:sz w:val="18"/>
                <w:szCs w:val="18"/>
              </w:rPr>
              <w:t>成本控制在</w:t>
            </w:r>
            <w:r>
              <w:rPr>
                <w:rFonts w:hint="eastAsia" w:ascii="宋体" w:hAnsi="宋体" w:eastAsia="宋体" w:cs="宋体"/>
                <w:kern w:val="0"/>
                <w:sz w:val="18"/>
                <w:szCs w:val="18"/>
              </w:rPr>
              <w:t>800</w:t>
            </w:r>
            <w:r>
              <w:rPr>
                <w:rFonts w:hint="eastAsia" w:ascii="宋体" w:hAnsi="宋体" w:eastAsia="宋体" w:cs="宋体"/>
                <w:color w:val="000000"/>
                <w:kern w:val="0"/>
                <w:sz w:val="18"/>
                <w:szCs w:val="18"/>
              </w:rPr>
              <w:t>元/条</w:t>
            </w:r>
            <w:r>
              <w:rPr>
                <w:rFonts w:hint="eastAsia" w:ascii="宋体" w:hAnsi="宋体" w:eastAsia="宋体" w:cs="宋体"/>
                <w:kern w:val="0"/>
                <w:sz w:val="18"/>
                <w:szCs w:val="18"/>
              </w:rPr>
              <w:t>内得满分</w:t>
            </w:r>
          </w:p>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2.超出不得分</w:t>
            </w:r>
          </w:p>
        </w:tc>
      </w:tr>
      <w:tr>
        <w:tblPrEx>
          <w:tblCellMar>
            <w:top w:w="0" w:type="dxa"/>
            <w:left w:w="108" w:type="dxa"/>
            <w:bottom w:w="0" w:type="dxa"/>
            <w:right w:w="108" w:type="dxa"/>
          </w:tblCellMar>
        </w:tblPrEx>
        <w:trPr>
          <w:trHeight w:val="1326" w:hRule="exact"/>
          <w:jc w:val="center"/>
        </w:trPr>
        <w:tc>
          <w:tcPr>
            <w:tcW w:w="92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（30分）</w:t>
            </w:r>
          </w:p>
        </w:tc>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（15分）</w:t>
            </w:r>
          </w:p>
        </w:tc>
        <w:tc>
          <w:tcPr>
            <w:tcW w:w="22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通过检测，提升市民生活幸福</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1项</w:t>
            </w:r>
          </w:p>
        </w:tc>
        <w:tc>
          <w:tcPr>
            <w:tcW w:w="10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1项</w:t>
            </w:r>
          </w:p>
        </w:tc>
        <w:tc>
          <w:tcPr>
            <w:tcW w:w="67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950"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1.且有良好社会效益得满分</w:t>
            </w:r>
          </w:p>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2.出现大面积舆情不得分</w:t>
            </w:r>
          </w:p>
        </w:tc>
      </w:tr>
      <w:tr>
        <w:tblPrEx>
          <w:tblCellMar>
            <w:top w:w="0" w:type="dxa"/>
            <w:left w:w="108" w:type="dxa"/>
            <w:bottom w:w="0" w:type="dxa"/>
            <w:right w:w="108" w:type="dxa"/>
          </w:tblCellMar>
        </w:tblPrEx>
        <w:trPr>
          <w:trHeight w:val="1020" w:hRule="exact"/>
          <w:jc w:val="center"/>
        </w:trPr>
        <w:tc>
          <w:tcPr>
            <w:tcW w:w="92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（15分）</w:t>
            </w:r>
          </w:p>
        </w:tc>
        <w:tc>
          <w:tcPr>
            <w:tcW w:w="223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5"/>
                <w:szCs w:val="15"/>
              </w:rPr>
              <w:t>通过检测，提升环卫作业水平，进而提升西城区整体环境质量</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1项</w:t>
            </w:r>
          </w:p>
        </w:tc>
        <w:tc>
          <w:tcPr>
            <w:tcW w:w="10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1项</w:t>
            </w:r>
          </w:p>
        </w:tc>
        <w:tc>
          <w:tcPr>
            <w:tcW w:w="67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950"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1.安全作业无事故，不扰民得满分</w:t>
            </w:r>
          </w:p>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2.作业造成生态破坏不得分</w:t>
            </w:r>
          </w:p>
        </w:tc>
      </w:tr>
      <w:tr>
        <w:tblPrEx>
          <w:tblCellMar>
            <w:top w:w="0" w:type="dxa"/>
            <w:left w:w="108" w:type="dxa"/>
            <w:bottom w:w="0" w:type="dxa"/>
            <w:right w:w="108" w:type="dxa"/>
          </w:tblCellMar>
        </w:tblPrEx>
        <w:trPr>
          <w:trHeight w:val="1321" w:hRule="exact"/>
          <w:jc w:val="center"/>
        </w:trPr>
        <w:tc>
          <w:tcPr>
            <w:tcW w:w="92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（10分）</w:t>
            </w:r>
          </w:p>
        </w:tc>
        <w:tc>
          <w:tcPr>
            <w:tcW w:w="100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（10分）</w:t>
            </w:r>
          </w:p>
        </w:tc>
        <w:tc>
          <w:tcPr>
            <w:tcW w:w="223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提高环卫作业单位和街道满意度</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color w:val="000000"/>
                <w:kern w:val="0"/>
                <w:sz w:val="18"/>
                <w:szCs w:val="18"/>
              </w:rPr>
              <w:t>＞80%</w:t>
            </w:r>
          </w:p>
        </w:tc>
        <w:tc>
          <w:tcPr>
            <w:tcW w:w="103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color w:val="000000"/>
                <w:kern w:val="0"/>
                <w:sz w:val="18"/>
                <w:szCs w:val="18"/>
              </w:rPr>
              <w:t>90%</w:t>
            </w:r>
          </w:p>
        </w:tc>
        <w:tc>
          <w:tcPr>
            <w:tcW w:w="67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950"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1.满意度＞80%得满分</w:t>
            </w:r>
          </w:p>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2.＜80%每降低5%扣1分</w:t>
            </w:r>
          </w:p>
        </w:tc>
      </w:tr>
    </w:tbl>
    <w:p>
      <w:pPr>
        <w:spacing w:line="600" w:lineRule="exact"/>
        <w:ind w:firstLine="440" w:firstLineChars="200"/>
        <w:rPr>
          <w:rFonts w:ascii="宋体" w:hAnsi="宋体" w:eastAsia="宋体" w:cs="宋体"/>
          <w:color w:val="000000"/>
          <w:kern w:val="0"/>
          <w:sz w:val="22"/>
          <w:szCs w:val="24"/>
        </w:rPr>
      </w:pP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3.评价方法：采用定量和定性评价相结合的比较法。</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4.评价标准：综合采用计划标准、行业标准、历史标准、财政部门和预算部门确定或认可的其他标准。</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（三）绩效评价工作过程。</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本次单位自评工作主要包括前期准备、组织实施、提交报告、成果应用四个阶段，具体如下：1.前期准备阶段</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（1）成立自评工作组</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我单位成立了自评工作领导小组，由科室领导担任组长，与项目负责人及项目相关人员，负责协调、处理、决定本单位自评工作中的重大事项，研究解决工作中遇到的重大问题。自评工作由科室领导与项目负责人及项目相关人员等部门抽调人员成立自评工作小组负责具体工作，并确定了各自的职责分工，包括制定工作方案、组织培训、绩效目标实现程度监督、自评结果的复核、问题汇总整改等具体工作，协调工作中出现的问题，与区财政及相关绩效管理部门进行对接等。</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（2）制定本年度自评工作方案</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工作小组制定了工作方案，明确了工作目标、工作内容、工作范围、职责分工、工作流程、工作进度、评价方法、评价体系以及成果应用等具体内容。并经领导小组审议通过后开始实施。</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（3）确定评价指标体系</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自评指标：本次选用的自评指标以预算批复的项目支出绩效目标申报表中的绩效指标为准开展自评。具体包括：</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一级指标4个：项目资金、产出指标、效益指标、满意度指标。</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二级指标8个：包括：预算执行率、数量指标、质量指标、时效指标、成本指标、社会效益指标、生态效益指标、服务对象满意度指标。</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三级指标及指标值：按年初经财政批复的绩效目标申报表中的三级指标确定。</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评分权重：</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一级指标评分权重：依据市局相关文件规定，一级指标权重统一设置为：项目资金10%、产出指标50%、效益指标30%、服务对象满意度指标10%；自评总分100分，其中预算执行率10分、产出指标50分、效益指标30分、服务对象满意度指标10分。</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二级指标评分权重：①预算执行率1个指标，评分与一级指标评分一致，为10分；②产出指标总分50分，其中产出数量、产出质量作为自评重点，评分均按16分确定，其余产出时效及产出成本两项指标按9分确定。③效果指标总分30分，考虑项目资金主要以当期效益为重，故社会效益指标、生态效益各15分。④服务对象满意度1个指标，评分与一级指标评分一致，仍为10分。</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三级指标评分权重：按三级指标对应工作内容的重要程度综合确定，准确反映项目的产出和效益。</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（4）确定评分规则。</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单位自评评分采用定量和定性评价相结合的比较法进行，定量指标的评分：与合同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定性指标的评分：根据指标完成情况分为达成年度指标、部分达成年度指标且有一定效果、未达成年度指标且效果较差3档，分别按照该指标对应分值区间100%-80%（含80%）、80%-60%（含60%）、60%-0%合理确定分值。各项绩效指标得分汇总成该项目自评的总分。</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（5）拟定绩效资料清单。根据政策，结合项目特点制定项目绩效自评资料清单。</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2.组织实施阶段</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1）开展内部培训。就本单位本年度自评工作执行的政策、具体工作内容、评分体系建立、资料搜集审核、工作时间节点以及承担的责任等，对参与自评项目的全部人员了进行专门讲解培训。并将资料清单布置给各科室项目负责人。</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2）搜集资料。由项目负责人在规定的限期内完成资料搜集工作以及依据部门自评的指标体系和评分规则制定各自负责项目的评分体系，并由其科室负责人对资料的真实性、完整性、准确性以及评分体系的合理性等进行了复核，制作成项目自评资料手册。</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3）填报《项目支出绩效自评表》、撰写自评项目《项目支出绩效评价报告》。根据项目绩效资料的事实为依据，由项目负责人员对项目资金情况、项目产出目标、项目效果目标、项目服务对象满意度目标等与实际的完成情况进行对比，找出预定绩效目标与实际完成情况之间的差异，分析原因、拟定改进措施，填报《项目支出绩效自评表》、依据提纲撰写《项目支出绩效评价报告》，经科室负责人复核后，提交自评工作组。</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3.提交报告阶段</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1）自评结果审核。自评工作组成员按内部回避原则，依据项目自定的评分体系对科室提交的自评表填报内容、评分、绩效资料以及绩效评价报告等的合理性、完整性、客观性等进行审核。与项目负责人就相关事项进行沟通后出具修改意见并要求项目负责限期整改。</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（2）修订自评结果。项目负责人依据修改意见，核对相关证据资料，修订后出具正式的《项目支出绩效自评表》、《项目支出绩效评价报告》提交自评工作组，由财务科统一上传至区财政局。</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4.成果应用阶段</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1）汇总分析自评问题。由自评工作组对自评项目出现的问题并进行归类整理，分析问题形成原因。限期要求项目负责人员提交整改措施，自评工作组对整改措施进行审议，无异议后形成各整改建议，向领导班子会进行汇报。</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（2）实施整改。</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制定整改清单，各项目单位限期整改，整改情况将形成报告，向领导班子汇报，对整改不彻底或存在严重问题的相关责任人追究相关责任。同时，组织相关科室对内控制度中存在的缺陷予以完善。</w:t>
      </w: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三、综合评价情况及评价结论（附相关评分表）</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综合评价情况：通过西城区2024年道路尘土残存量检测工作经费项目的实施，逐步完成西城区2024年道路尘土残存量检测工作，从预算指标、产出、效益、满意度各方面达到了预期效果。</w:t>
      </w:r>
    </w:p>
    <w:p>
      <w:pPr>
        <w:spacing w:line="600" w:lineRule="exact"/>
        <w:ind w:firstLine="440" w:firstLineChars="200"/>
        <w:rPr>
          <w:rFonts w:ascii="宋体" w:hAnsi="宋体" w:eastAsia="宋体" w:cs="宋体"/>
          <w:b/>
          <w:color w:val="000000"/>
          <w:kern w:val="0"/>
          <w:sz w:val="22"/>
          <w:szCs w:val="24"/>
        </w:rPr>
      </w:pPr>
      <w:r>
        <w:rPr>
          <w:rFonts w:hint="eastAsia" w:ascii="宋体" w:hAnsi="宋体" w:eastAsia="宋体" w:cs="宋体"/>
          <w:color w:val="000000"/>
          <w:kern w:val="0"/>
          <w:sz w:val="22"/>
          <w:szCs w:val="24"/>
        </w:rPr>
        <w:t>评价结论： 西城区2024年道路尘土残存量检测工作经费项目自评得分94.34分，绩效级别为“优”。其中：预算执行7分，项目产出47.34分，项目效益30分，服务对象满意度10分。</w:t>
      </w: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四、绩效评价指标分析</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（一）项目决策情况。</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 xml:space="preserve">1、项目立项情况，立项依据充分性：项目立项符合法律法规、相关政策、发展规划以及部门职责。立项程序规范性：项目按照规定的程序申请设立；审批文件、材料符合相关要求；事前已经过必要的可行性研究、专家论证、风险评估、绩效评估、集体决策。 </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2、绩效目标设立情况，绩效目标合理性：项目所设定的绩效目标依据充分，符合客观实际。绩效指标明确性：将项目绩效目标细化分解为具体的绩效指标；通过清晰、可衡量的指标值予以体现；与项目目标任务数或计划数相对应。</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3、资金投入情况，预算编制科学性：预算编制经过科学论证；预算内容与项目内容匹配；预算额度测算依据充分；预算确定的项目投资额或资金量与工作任务相匹配。资金分配合理性：项目预算资金分配有测算依据，与补助单位或地方实际相适应。</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（二）项目过程情况。</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1、资金的管理情况，</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（1）资金到位率：100%。</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（2）预算执行率：项目预算资金按照计划执行。</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3）资金使用合规性：项目资金的使用符合国家财经法规和财务管理制度以及有关专项资金管理办法的规定；资金的拨付有完整的审批程序和手续；符合项目预算或合同规定的用途；不存在截留、挤占、挪用、虚列支出等。</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2、项目组织实施情况，管理制度健全性：项目实施单位按照区财政结算评审等内控制度财务和业务管理制度合法、合规、完整。制度执行有效性：项目实施符合相关管理规定；遵守相关法律法规和相关管理规定；项目调整及支出调整手续完备；项目合同书、验收报告、技术鉴定等齐全并及时归档；项目实施的人员条件、场地设备、信息支撑等落实到位。</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（三）项目产出情况。</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1.产出数量：2024年预计检测主次干道960条，背街小巷960条，实际检测主次干道800条，背街小巷800条。</w:t>
      </w:r>
    </w:p>
    <w:p>
      <w:pPr>
        <w:numPr>
          <w:ilvl w:val="0"/>
          <w:numId w:val="1"/>
        </w:num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产出质量：数据准确，符合标准。</w:t>
      </w:r>
    </w:p>
    <w:p>
      <w:pPr>
        <w:numPr>
          <w:ilvl w:val="0"/>
          <w:numId w:val="1"/>
        </w:num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产出时效：完成时序内的道路检测计划。</w:t>
      </w:r>
    </w:p>
    <w:p>
      <w:pPr>
        <w:numPr>
          <w:ilvl w:val="0"/>
          <w:numId w:val="1"/>
        </w:num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产出成本：符合要求。</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（四）项目效益情况。</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社会效益：通过科学的检测方法，完成了检测工作，社会效益良好。</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生态效益：有效降低了西城区道路尘土残存量数值。</w:t>
      </w: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五、主要经验及做法、存在的问题及原因分析</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无</w:t>
      </w: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六、有关建议</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无</w:t>
      </w: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七、其他需要说明的问题</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无</w:t>
      </w:r>
    </w:p>
    <w:p/>
    <w:p>
      <w:pPr>
        <w:spacing w:line="600" w:lineRule="exact"/>
        <w:rPr>
          <w:rFonts w:ascii="宋体" w:hAnsi="宋体" w:eastAsia="宋体" w:cs="宋体"/>
          <w:b/>
          <w:color w:val="000000"/>
          <w:kern w:val="0"/>
          <w:sz w:val="22"/>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040A5E"/>
    <w:multiLevelType w:val="singleLevel"/>
    <w:tmpl w:val="1D040A5E"/>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62FC"/>
    <w:rsid w:val="000E7161"/>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780"/>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226C"/>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5A10"/>
    <w:rsid w:val="001D6204"/>
    <w:rsid w:val="001D665A"/>
    <w:rsid w:val="001D6CFB"/>
    <w:rsid w:val="001D76DF"/>
    <w:rsid w:val="001D7928"/>
    <w:rsid w:val="001E4C81"/>
    <w:rsid w:val="001E4ECF"/>
    <w:rsid w:val="001E5C0D"/>
    <w:rsid w:val="001E61AE"/>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342B"/>
    <w:rsid w:val="002836DD"/>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442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0E7"/>
    <w:rsid w:val="00410FB8"/>
    <w:rsid w:val="004138E8"/>
    <w:rsid w:val="004155BB"/>
    <w:rsid w:val="004164E7"/>
    <w:rsid w:val="00416A3D"/>
    <w:rsid w:val="004202C3"/>
    <w:rsid w:val="00420BE0"/>
    <w:rsid w:val="00425424"/>
    <w:rsid w:val="00427E44"/>
    <w:rsid w:val="00431188"/>
    <w:rsid w:val="00432B3A"/>
    <w:rsid w:val="0043334B"/>
    <w:rsid w:val="004349C5"/>
    <w:rsid w:val="00435462"/>
    <w:rsid w:val="00435D50"/>
    <w:rsid w:val="00435F4B"/>
    <w:rsid w:val="004366CD"/>
    <w:rsid w:val="004368F4"/>
    <w:rsid w:val="00437F4D"/>
    <w:rsid w:val="004403E7"/>
    <w:rsid w:val="004404D3"/>
    <w:rsid w:val="004420BF"/>
    <w:rsid w:val="00446E6B"/>
    <w:rsid w:val="004528EE"/>
    <w:rsid w:val="0045358F"/>
    <w:rsid w:val="0045362E"/>
    <w:rsid w:val="00454A87"/>
    <w:rsid w:val="004551C8"/>
    <w:rsid w:val="00455A65"/>
    <w:rsid w:val="00456C1D"/>
    <w:rsid w:val="00457030"/>
    <w:rsid w:val="0046138F"/>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19E3"/>
    <w:rsid w:val="004A3A6A"/>
    <w:rsid w:val="004A5255"/>
    <w:rsid w:val="004A6093"/>
    <w:rsid w:val="004A6A5A"/>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39E2"/>
    <w:rsid w:val="004E4088"/>
    <w:rsid w:val="004E49E2"/>
    <w:rsid w:val="004E5B14"/>
    <w:rsid w:val="004E65C4"/>
    <w:rsid w:val="004E67BE"/>
    <w:rsid w:val="004E7E88"/>
    <w:rsid w:val="004F20E5"/>
    <w:rsid w:val="004F3E60"/>
    <w:rsid w:val="004F3EAB"/>
    <w:rsid w:val="004F48B4"/>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7DB"/>
    <w:rsid w:val="00513D1B"/>
    <w:rsid w:val="005142AA"/>
    <w:rsid w:val="0051626C"/>
    <w:rsid w:val="00520569"/>
    <w:rsid w:val="00522C47"/>
    <w:rsid w:val="00523414"/>
    <w:rsid w:val="005242BA"/>
    <w:rsid w:val="00526A26"/>
    <w:rsid w:val="00527068"/>
    <w:rsid w:val="00527112"/>
    <w:rsid w:val="00527375"/>
    <w:rsid w:val="005276B2"/>
    <w:rsid w:val="005278E0"/>
    <w:rsid w:val="00531726"/>
    <w:rsid w:val="00536A9B"/>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0D49"/>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6E9B"/>
    <w:rsid w:val="006E6FAF"/>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9B3"/>
    <w:rsid w:val="00732FD6"/>
    <w:rsid w:val="00733699"/>
    <w:rsid w:val="00734A88"/>
    <w:rsid w:val="00735FA3"/>
    <w:rsid w:val="007366A8"/>
    <w:rsid w:val="00736EB5"/>
    <w:rsid w:val="00740AE8"/>
    <w:rsid w:val="007411E9"/>
    <w:rsid w:val="00741A14"/>
    <w:rsid w:val="00744253"/>
    <w:rsid w:val="007467C5"/>
    <w:rsid w:val="0074774B"/>
    <w:rsid w:val="00750162"/>
    <w:rsid w:val="0075196F"/>
    <w:rsid w:val="00752CCA"/>
    <w:rsid w:val="00753484"/>
    <w:rsid w:val="00754433"/>
    <w:rsid w:val="007549A4"/>
    <w:rsid w:val="00755F04"/>
    <w:rsid w:val="00756188"/>
    <w:rsid w:val="007562B0"/>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951"/>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2574"/>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51D"/>
    <w:rsid w:val="007E6A37"/>
    <w:rsid w:val="007E7758"/>
    <w:rsid w:val="007E7B7D"/>
    <w:rsid w:val="007F12B6"/>
    <w:rsid w:val="007F2128"/>
    <w:rsid w:val="007F227C"/>
    <w:rsid w:val="007F26E2"/>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6CC1"/>
    <w:rsid w:val="00807F5D"/>
    <w:rsid w:val="008105D2"/>
    <w:rsid w:val="00810985"/>
    <w:rsid w:val="0081170B"/>
    <w:rsid w:val="008131CE"/>
    <w:rsid w:val="00813EA0"/>
    <w:rsid w:val="00814DAD"/>
    <w:rsid w:val="00820292"/>
    <w:rsid w:val="00820AE8"/>
    <w:rsid w:val="00821DD5"/>
    <w:rsid w:val="0082315E"/>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2A6"/>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34"/>
    <w:rsid w:val="008F6A82"/>
    <w:rsid w:val="009004C3"/>
    <w:rsid w:val="009008FD"/>
    <w:rsid w:val="00900D8A"/>
    <w:rsid w:val="00901638"/>
    <w:rsid w:val="009030A7"/>
    <w:rsid w:val="0090445E"/>
    <w:rsid w:val="00904AB5"/>
    <w:rsid w:val="00905598"/>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0125"/>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66B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1E1C"/>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DA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16C"/>
    <w:rsid w:val="00B9533E"/>
    <w:rsid w:val="00BA0682"/>
    <w:rsid w:val="00BA25C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19C4"/>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4F6C"/>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3870"/>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3E73"/>
    <w:rsid w:val="00CE4E26"/>
    <w:rsid w:val="00CE70D6"/>
    <w:rsid w:val="00CE7D01"/>
    <w:rsid w:val="00CF1B6A"/>
    <w:rsid w:val="00CF2ED0"/>
    <w:rsid w:val="00CF314B"/>
    <w:rsid w:val="00CF5116"/>
    <w:rsid w:val="00D0041D"/>
    <w:rsid w:val="00D01622"/>
    <w:rsid w:val="00D0503A"/>
    <w:rsid w:val="00D0793F"/>
    <w:rsid w:val="00D10FDF"/>
    <w:rsid w:val="00D116E7"/>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3348"/>
    <w:rsid w:val="00D53C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5B6"/>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2771E"/>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459"/>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A7DA6"/>
    <w:rsid w:val="00FB037F"/>
    <w:rsid w:val="00FB1285"/>
    <w:rsid w:val="00FB1FD6"/>
    <w:rsid w:val="00FB2099"/>
    <w:rsid w:val="00FB30D2"/>
    <w:rsid w:val="00FB6558"/>
    <w:rsid w:val="00FC090D"/>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4FF"/>
    <w:rsid w:val="00FF57EF"/>
    <w:rsid w:val="00FF629E"/>
    <w:rsid w:val="00FF71B5"/>
    <w:rsid w:val="0B34518D"/>
    <w:rsid w:val="6A067C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132</Words>
  <Characters>757</Characters>
  <Lines>6</Lines>
  <Paragraphs>1</Paragraphs>
  <TotalTime>0</TotalTime>
  <ScaleCrop>false</ScaleCrop>
  <LinksUpToDate>false</LinksUpToDate>
  <CharactersWithSpaces>888</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2022-03-31T06:32:00Z</dcterms:created>
  <dc:creator>王雅婧</dc:creator>
  <cp:lastModifiedBy>admin</cp:lastModifiedBy>
  <dcterms:modified xsi:type="dcterms:W3CDTF">2025-08-28T08:34:56Z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25E674B6EBF9473CA1472E5B82036D11</vt:lpwstr>
  </property>
</Properties>
</file>